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overflowPunct w:val="0"/>
        <w:autoSpaceDE w:val="0"/>
        <w:autoSpaceDN w:val="0"/>
        <w:adjustRightInd w:val="0"/>
        <w:snapToGrid w:val="0"/>
        <w:spacing w:line="560" w:lineRule="exact"/>
        <w:rPr>
          <w:rFonts w:ascii="楷体_GB2312" w:hAnsi="楷体" w:eastAsia="楷体_GB2312" w:cs="Wingdings"/>
          <w:b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Wingdings"/>
          <w:bCs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 w:cs="Wingdings"/>
          <w:bCs/>
          <w:snapToGrid w:val="0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煤矿企业调度部门工作职责（模板）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ascii="仿宋_GB2312" w:hAnsi="楷体" w:eastAsia="仿宋_GB2312" w:cs="Wingdings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1.贯彻执行党和国家安全生产方针政策，执行上级指示指令，掌握企业安全生产、重点工程项目建设情况。</w:t>
      </w:r>
    </w:p>
    <w:p>
      <w:pPr>
        <w:spacing w:line="560" w:lineRule="exact"/>
        <w:ind w:firstLine="640" w:firstLineChars="200"/>
        <w:jc w:val="both"/>
        <w:rPr>
          <w:rFonts w:ascii="仿宋_GB2312" w:hAnsi="楷体" w:eastAsia="仿宋_GB2312" w:cs="Wingdings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2.建立健全调度工作体系和工作制度，推进调度业务标准化和信息化建设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对所属煤矿调度业务工作进行指导和监督。 </w:t>
      </w:r>
    </w:p>
    <w:p>
      <w:pPr>
        <w:spacing w:line="560" w:lineRule="exact"/>
        <w:ind w:firstLine="640" w:firstLineChars="200"/>
        <w:jc w:val="both"/>
        <w:rPr>
          <w:rFonts w:ascii="仿宋_GB2312" w:hAnsi="楷体" w:eastAsia="仿宋_GB2312" w:cs="Wingdings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3.严格执行24小时值班制度，做好上情下达、下情上报工作；接收和发布上级安全生产指示指令，跟踪调度上级和领导安排事项的贯彻落实情况，及时报告安全生产中出现的重要问题隐患。 </w:t>
      </w:r>
    </w:p>
    <w:p>
      <w:pPr>
        <w:spacing w:line="560" w:lineRule="exact"/>
        <w:ind w:firstLine="640" w:firstLineChars="200"/>
        <w:jc w:val="both"/>
        <w:rPr>
          <w:rFonts w:ascii="仿宋_GB2312" w:hAnsi="楷体" w:eastAsia="仿宋_GB2312" w:cs="Wingdings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4.负责指导、协调、监督企业内部安全生产、重点工程项目建设等工作，调度统计、汇总分析、上报安全生产情况。 </w:t>
      </w:r>
    </w:p>
    <w:p>
      <w:pPr>
        <w:spacing w:line="560" w:lineRule="exact"/>
        <w:ind w:firstLine="640" w:firstLineChars="200"/>
        <w:jc w:val="both"/>
        <w:rPr>
          <w:rFonts w:ascii="仿宋_GB2312" w:hAnsi="楷体" w:eastAsia="仿宋_GB2312" w:cs="Wingdings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5.督促所属煤矿按规定使用省能源安全调度系统平台，负责所属煤矿安全生产监测监控相关系统的使用和管理，抽查煤矿安全监控运行和调度值守情况；跟踪预警信息处置情况，做好相关情况记录和上报。 </w:t>
      </w:r>
    </w:p>
    <w:p>
      <w:pPr>
        <w:spacing w:line="560" w:lineRule="exact"/>
        <w:ind w:firstLine="640" w:firstLineChars="200"/>
        <w:jc w:val="both"/>
        <w:rPr>
          <w:rFonts w:ascii="仿宋_GB2312" w:hAnsi="楷体" w:eastAsia="仿宋_GB2312" w:cs="Wingdings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6.按规定报告生产安全事故和预警信息；协助上级和领导组织、协调、指挥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eastAsia="仿宋_GB2312"/>
          <w:sz w:val="32"/>
          <w:szCs w:val="32"/>
        </w:rPr>
        <w:t xml:space="preserve">安全事故抢救抢险和生产恢复等工作。 </w:t>
      </w: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 w:cs="Wingdings"/>
          <w:bCs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7.负责本企业雨季“三防”、冬季“四防”等季节性调度和节假日、重要时段的专项调度工作。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MjJmMmMyMDU2MTVlMTkwM2U0NzgxNzdjYTQ4YTcifQ=="/>
  </w:docVars>
  <w:rsids>
    <w:rsidRoot w:val="16617C84"/>
    <w:rsid w:val="001216C3"/>
    <w:rsid w:val="1661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2023-12-12T02:43:00Z</dcterms:created>
  <dc:creator>19715</dc:creator>
  <cp:lastModifiedBy>19715</cp:lastModifiedBy>
  <dcterms:modified xsi:type="dcterms:W3CDTF">2023-12-12T02:45:07Z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2F0F050C6585434A98CF3F4B3329F4A9_11</vt:lpwstr>
  </property>
</Properties>
</file>