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587" w:rsidRPr="00A95587" w:rsidRDefault="00A95587" w:rsidP="00A95587">
      <w:pPr>
        <w:pStyle w:val="ac"/>
        <w:shd w:val="clear" w:color="auto" w:fill="FFFFFF"/>
        <w:spacing w:before="0" w:beforeAutospacing="0" w:after="0" w:afterAutospacing="0" w:line="480" w:lineRule="atLeast"/>
        <w:ind w:right="2557"/>
        <w:rPr>
          <w:rFonts w:ascii="黑体" w:eastAsia="黑体" w:hAnsi="黑体"/>
          <w:sz w:val="32"/>
          <w:szCs w:val="32"/>
        </w:rPr>
      </w:pPr>
      <w:r w:rsidRPr="00A95587">
        <w:rPr>
          <w:rFonts w:ascii="黑体" w:eastAsia="黑体" w:hAnsi="黑体" w:hint="eastAsia"/>
          <w:sz w:val="32"/>
          <w:szCs w:val="32"/>
        </w:rPr>
        <w:t>附件：</w:t>
      </w:r>
    </w:p>
    <w:p w:rsidR="00A95587" w:rsidRDefault="00A95587" w:rsidP="00A95587">
      <w:pPr>
        <w:pStyle w:val="ac"/>
        <w:shd w:val="clear" w:color="auto" w:fill="FFFFFF"/>
        <w:spacing w:before="0" w:beforeAutospacing="0" w:after="0" w:afterAutospacing="0" w:line="480" w:lineRule="atLeast"/>
        <w:ind w:right="2560" w:firstLine="640"/>
        <w:rPr>
          <w:rFonts w:ascii="仿宋_GB2312" w:eastAsia="仿宋_GB2312" w:hAnsi="微软雅黑"/>
          <w:sz w:val="32"/>
          <w:szCs w:val="32"/>
        </w:rPr>
      </w:pPr>
    </w:p>
    <w:p w:rsidR="00A95587" w:rsidRPr="00A95587" w:rsidRDefault="00A95587" w:rsidP="00A95587">
      <w:pPr>
        <w:pStyle w:val="ac"/>
        <w:shd w:val="clear" w:color="auto" w:fill="FFFFFF"/>
        <w:spacing w:before="0" w:beforeAutospacing="0" w:after="0" w:afterAutospacing="0" w:line="660" w:lineRule="exact"/>
        <w:jc w:val="center"/>
        <w:rPr>
          <w:rFonts w:ascii="方正小标宋简体" w:eastAsia="方正小标宋简体" w:hAnsi="方正小标宋简体"/>
          <w:sz w:val="44"/>
          <w:szCs w:val="44"/>
        </w:rPr>
      </w:pPr>
      <w:bookmarkStart w:id="0" w:name="_GoBack"/>
      <w:r w:rsidRPr="00A95587">
        <w:rPr>
          <w:rFonts w:ascii="方正小标宋简体" w:eastAsia="方正小标宋简体" w:hAnsi="方正小标宋简体" w:hint="eastAsia"/>
          <w:sz w:val="44"/>
          <w:szCs w:val="44"/>
        </w:rPr>
        <w:t>2019年亚行节能减</w:t>
      </w:r>
      <w:proofErr w:type="gramStart"/>
      <w:r w:rsidRPr="00A95587">
        <w:rPr>
          <w:rFonts w:ascii="方正小标宋简体" w:eastAsia="方正小标宋简体" w:hAnsi="方正小标宋简体" w:hint="eastAsia"/>
          <w:sz w:val="44"/>
          <w:szCs w:val="44"/>
        </w:rPr>
        <w:t>排贷款</w:t>
      </w:r>
      <w:proofErr w:type="gramEnd"/>
      <w:r w:rsidRPr="00A95587">
        <w:rPr>
          <w:rFonts w:ascii="方正小标宋简体" w:eastAsia="方正小标宋简体" w:hAnsi="方正小标宋简体" w:hint="eastAsia"/>
          <w:sz w:val="44"/>
          <w:szCs w:val="44"/>
        </w:rPr>
        <w:t>项目事中监管和事后核查政府购买服务竞争性评审文件</w:t>
      </w:r>
    </w:p>
    <w:bookmarkEnd w:id="0"/>
    <w:p w:rsidR="00A95587" w:rsidRDefault="00A95587" w:rsidP="00A95587">
      <w:pPr>
        <w:pStyle w:val="ac"/>
        <w:shd w:val="clear" w:color="auto" w:fill="FFFFFF"/>
        <w:spacing w:before="0" w:beforeAutospacing="0" w:after="0" w:afterAutospacing="0" w:line="480" w:lineRule="atLeast"/>
        <w:ind w:firstLine="883"/>
        <w:rPr>
          <w:rFonts w:asciiTheme="minorEastAsia" w:eastAsiaTheme="minorEastAsia" w:hAnsiTheme="minorEastAsia"/>
          <w:b/>
          <w:sz w:val="44"/>
          <w:szCs w:val="44"/>
        </w:rPr>
      </w:pPr>
    </w:p>
    <w:p w:rsidR="00A95587" w:rsidRDefault="00A95587" w:rsidP="00A95587">
      <w:pPr>
        <w:pStyle w:val="ac"/>
        <w:shd w:val="clear" w:color="auto" w:fill="FFFFFF"/>
        <w:spacing w:before="0" w:beforeAutospacing="0" w:after="0" w:afterAutospacing="0" w:line="480" w:lineRule="atLeast"/>
        <w:ind w:firstLineChars="200" w:firstLine="640"/>
        <w:jc w:val="both"/>
        <w:rPr>
          <w:rFonts w:ascii="黑体" w:eastAsia="黑体" w:hAnsi="黑体"/>
          <w:sz w:val="32"/>
          <w:szCs w:val="32"/>
        </w:rPr>
      </w:pPr>
      <w:r>
        <w:rPr>
          <w:rFonts w:ascii="黑体" w:eastAsia="黑体" w:hAnsi="黑体" w:hint="eastAsia"/>
          <w:sz w:val="32"/>
          <w:szCs w:val="32"/>
        </w:rPr>
        <w:t>一、评审原则</w:t>
      </w:r>
    </w:p>
    <w:p w:rsidR="00A95587" w:rsidRDefault="00A95587" w:rsidP="00A95587">
      <w:pPr>
        <w:pStyle w:val="ac"/>
        <w:shd w:val="clear" w:color="auto" w:fill="FFFFFF"/>
        <w:spacing w:before="0" w:beforeAutospacing="0" w:after="0" w:afterAutospacing="0" w:line="480" w:lineRule="atLeast"/>
        <w:ind w:firstLine="640"/>
        <w:jc w:val="both"/>
        <w:rPr>
          <w:rFonts w:ascii="仿宋_GB2312" w:eastAsia="仿宋_GB2312" w:hAnsiTheme="minorEastAsia"/>
          <w:sz w:val="32"/>
          <w:szCs w:val="32"/>
        </w:rPr>
      </w:pPr>
      <w:r>
        <w:rPr>
          <w:rFonts w:ascii="楷体_GB2312" w:eastAsia="楷体_GB2312" w:hAnsi="楷体_GB2312" w:cs="楷体_GB2312" w:hint="eastAsia"/>
          <w:sz w:val="32"/>
          <w:szCs w:val="32"/>
        </w:rPr>
        <w:t>1.客观原则性：</w:t>
      </w:r>
      <w:r>
        <w:rPr>
          <w:rFonts w:ascii="仿宋_GB2312" w:eastAsia="仿宋_GB2312" w:hAnsiTheme="minorEastAsia" w:hint="eastAsia"/>
          <w:sz w:val="32"/>
          <w:szCs w:val="32"/>
        </w:rPr>
        <w:t>评审小组将严格按照竞争性评审文件的要求，对意向承接主体的响应文件进行认真评审。</w:t>
      </w:r>
    </w:p>
    <w:p w:rsidR="00A95587" w:rsidRDefault="00A95587" w:rsidP="00A95587">
      <w:pPr>
        <w:pStyle w:val="ac"/>
        <w:shd w:val="clear" w:color="auto" w:fill="FFFFFF"/>
        <w:spacing w:before="0" w:beforeAutospacing="0" w:after="0" w:afterAutospacing="0" w:line="480" w:lineRule="atLeast"/>
        <w:ind w:firstLine="640"/>
        <w:jc w:val="both"/>
        <w:rPr>
          <w:rFonts w:ascii="仿宋_GB2312" w:eastAsia="仿宋_GB2312" w:hAnsiTheme="minorEastAsia"/>
          <w:sz w:val="32"/>
          <w:szCs w:val="32"/>
        </w:rPr>
      </w:pPr>
      <w:r>
        <w:rPr>
          <w:rFonts w:ascii="楷体_GB2312" w:eastAsia="楷体_GB2312" w:hAnsi="楷体_GB2312" w:cs="楷体_GB2312" w:hint="eastAsia"/>
          <w:sz w:val="32"/>
          <w:szCs w:val="32"/>
        </w:rPr>
        <w:t>2.统一性原则：</w:t>
      </w:r>
      <w:r>
        <w:rPr>
          <w:rFonts w:ascii="仿宋_GB2312" w:eastAsia="仿宋_GB2312" w:hAnsiTheme="minorEastAsia" w:hint="eastAsia"/>
          <w:sz w:val="32"/>
          <w:szCs w:val="32"/>
        </w:rPr>
        <w:t>评审小组将按照统一的评审原则和评审方法，用同一标准进行评审。</w:t>
      </w:r>
    </w:p>
    <w:p w:rsidR="00A95587" w:rsidRDefault="00A95587" w:rsidP="00A95587">
      <w:pPr>
        <w:pStyle w:val="ac"/>
        <w:shd w:val="clear" w:color="auto" w:fill="FFFFFF"/>
        <w:spacing w:before="0" w:beforeAutospacing="0" w:after="0" w:afterAutospacing="0" w:line="480" w:lineRule="atLeast"/>
        <w:ind w:firstLine="640"/>
        <w:jc w:val="both"/>
        <w:rPr>
          <w:rFonts w:ascii="仿宋_GB2312" w:eastAsia="仿宋_GB2312" w:hAnsiTheme="minorEastAsia"/>
          <w:sz w:val="32"/>
          <w:szCs w:val="32"/>
        </w:rPr>
      </w:pPr>
      <w:r>
        <w:rPr>
          <w:rFonts w:ascii="楷体_GB2312" w:eastAsia="楷体_GB2312" w:hAnsi="楷体_GB2312" w:cs="楷体_GB2312" w:hint="eastAsia"/>
          <w:sz w:val="32"/>
          <w:szCs w:val="32"/>
        </w:rPr>
        <w:t>3.独立性原则：</w:t>
      </w:r>
      <w:r>
        <w:rPr>
          <w:rFonts w:ascii="仿宋_GB2312" w:eastAsia="仿宋_GB2312" w:hAnsiTheme="minorEastAsia" w:hint="eastAsia"/>
          <w:sz w:val="32"/>
          <w:szCs w:val="32"/>
        </w:rPr>
        <w:t>评审工作在评审小组内部独立进行，不受外界任何因素的干扰和影响。</w:t>
      </w:r>
    </w:p>
    <w:p w:rsidR="00A95587" w:rsidRDefault="00A95587" w:rsidP="00A95587">
      <w:pPr>
        <w:pStyle w:val="ac"/>
        <w:shd w:val="clear" w:color="auto" w:fill="FFFFFF"/>
        <w:spacing w:before="0" w:beforeAutospacing="0" w:after="0" w:afterAutospacing="0" w:line="480" w:lineRule="atLeast"/>
        <w:ind w:firstLine="640"/>
        <w:jc w:val="both"/>
        <w:rPr>
          <w:rFonts w:ascii="仿宋_GB2312" w:eastAsia="仿宋_GB2312" w:hAnsiTheme="minorEastAsia"/>
          <w:sz w:val="32"/>
          <w:szCs w:val="32"/>
        </w:rPr>
      </w:pPr>
      <w:r>
        <w:rPr>
          <w:rFonts w:ascii="楷体_GB2312" w:eastAsia="楷体_GB2312" w:hAnsi="楷体_GB2312" w:cs="楷体_GB2312" w:hint="eastAsia"/>
          <w:sz w:val="32"/>
          <w:szCs w:val="32"/>
        </w:rPr>
        <w:t>4.保密性原则：</w:t>
      </w:r>
      <w:r>
        <w:rPr>
          <w:rFonts w:ascii="仿宋_GB2312" w:eastAsia="仿宋_GB2312" w:hAnsiTheme="minorEastAsia" w:hint="eastAsia"/>
          <w:sz w:val="32"/>
          <w:szCs w:val="32"/>
        </w:rPr>
        <w:t>采取必要的措施，保证评审在严格保密的情况下进行。</w:t>
      </w:r>
    </w:p>
    <w:p w:rsidR="00A95587" w:rsidRDefault="00A95587" w:rsidP="00A95587">
      <w:pPr>
        <w:pStyle w:val="ac"/>
        <w:shd w:val="clear" w:color="auto" w:fill="FFFFFF"/>
        <w:spacing w:before="0" w:beforeAutospacing="0" w:after="0" w:afterAutospacing="0" w:line="480" w:lineRule="atLeast"/>
        <w:ind w:firstLine="640"/>
        <w:jc w:val="both"/>
        <w:rPr>
          <w:rFonts w:ascii="仿宋_GB2312" w:eastAsia="仿宋_GB2312" w:hAnsiTheme="minorEastAsia"/>
          <w:sz w:val="32"/>
          <w:szCs w:val="32"/>
        </w:rPr>
      </w:pPr>
      <w:r>
        <w:rPr>
          <w:rFonts w:ascii="楷体_GB2312" w:eastAsia="楷体_GB2312" w:hAnsi="楷体_GB2312" w:cs="楷体_GB2312" w:hint="eastAsia"/>
          <w:sz w:val="32"/>
          <w:szCs w:val="32"/>
        </w:rPr>
        <w:t>5.综合性原则：</w:t>
      </w:r>
      <w:r>
        <w:rPr>
          <w:rFonts w:ascii="仿宋_GB2312" w:eastAsia="仿宋_GB2312" w:hAnsiTheme="minorEastAsia" w:hint="eastAsia"/>
          <w:sz w:val="32"/>
          <w:szCs w:val="32"/>
        </w:rPr>
        <w:t>评审小组将综合分析、评审意向承接主体的各项指标，而不以单项指标的优劣评定出中标意向承接主体。</w:t>
      </w:r>
    </w:p>
    <w:p w:rsidR="00A95587" w:rsidRDefault="00A95587" w:rsidP="00A95587">
      <w:pPr>
        <w:pStyle w:val="ac"/>
        <w:shd w:val="clear" w:color="auto" w:fill="FFFFFF"/>
        <w:spacing w:before="0" w:beforeAutospacing="0" w:after="0" w:afterAutospacing="0" w:line="480" w:lineRule="atLeast"/>
        <w:ind w:firstLineChars="200" w:firstLine="640"/>
        <w:jc w:val="both"/>
        <w:rPr>
          <w:rFonts w:ascii="黑体" w:eastAsia="黑体" w:hAnsi="黑体"/>
          <w:sz w:val="32"/>
          <w:szCs w:val="32"/>
        </w:rPr>
      </w:pPr>
      <w:r>
        <w:rPr>
          <w:rFonts w:ascii="黑体" w:eastAsia="黑体" w:hAnsi="黑体" w:hint="eastAsia"/>
          <w:sz w:val="32"/>
          <w:szCs w:val="32"/>
        </w:rPr>
        <w:t>二、评审方法</w:t>
      </w:r>
    </w:p>
    <w:p w:rsidR="00A95587" w:rsidRDefault="00A95587" w:rsidP="00A95587">
      <w:pPr>
        <w:pStyle w:val="ac"/>
        <w:shd w:val="clear" w:color="auto" w:fill="FFFFFF"/>
        <w:spacing w:before="0" w:beforeAutospacing="0" w:after="0" w:afterAutospacing="0" w:line="480" w:lineRule="atLeast"/>
        <w:ind w:firstLine="640"/>
        <w:jc w:val="both"/>
        <w:rPr>
          <w:rFonts w:ascii="仿宋_GB2312" w:eastAsia="仿宋_GB2312" w:hAnsiTheme="minorEastAsia"/>
          <w:sz w:val="32"/>
          <w:szCs w:val="32"/>
        </w:rPr>
      </w:pPr>
      <w:r>
        <w:rPr>
          <w:rFonts w:ascii="仿宋_GB2312" w:eastAsia="仿宋_GB2312" w:hAnsiTheme="minorEastAsia"/>
          <w:sz w:val="32"/>
          <w:szCs w:val="32"/>
        </w:rPr>
        <w:t>本次评审采用综合评分法</w:t>
      </w:r>
      <w:r>
        <w:rPr>
          <w:rFonts w:ascii="仿宋_GB2312" w:eastAsia="仿宋_GB2312" w:hAnsiTheme="minorEastAsia" w:hint="eastAsia"/>
          <w:sz w:val="32"/>
          <w:szCs w:val="32"/>
        </w:rPr>
        <w:t>，</w:t>
      </w:r>
      <w:r>
        <w:rPr>
          <w:rFonts w:ascii="仿宋_GB2312" w:eastAsia="仿宋_GB2312" w:hAnsiTheme="minorEastAsia"/>
          <w:sz w:val="32"/>
          <w:szCs w:val="32"/>
        </w:rPr>
        <w:t>在最大限度地满足竞争性评审文件实质性要求的前提下</w:t>
      </w:r>
      <w:r>
        <w:rPr>
          <w:rFonts w:ascii="仿宋_GB2312" w:eastAsia="仿宋_GB2312" w:hAnsiTheme="minorEastAsia" w:hint="eastAsia"/>
          <w:sz w:val="32"/>
          <w:szCs w:val="32"/>
        </w:rPr>
        <w:t>，</w:t>
      </w:r>
      <w:r>
        <w:rPr>
          <w:rFonts w:ascii="仿宋_GB2312" w:eastAsia="仿宋_GB2312" w:hAnsiTheme="minorEastAsia"/>
          <w:sz w:val="32"/>
          <w:szCs w:val="32"/>
        </w:rPr>
        <w:t>将依据意向承接主体提供的材料进行综合评价</w:t>
      </w:r>
      <w:r>
        <w:rPr>
          <w:rFonts w:ascii="仿宋_GB2312" w:eastAsia="仿宋_GB2312" w:hAnsiTheme="minorEastAsia" w:hint="eastAsia"/>
          <w:sz w:val="32"/>
          <w:szCs w:val="32"/>
        </w:rPr>
        <w:t>，</w:t>
      </w:r>
      <w:r>
        <w:rPr>
          <w:rFonts w:ascii="仿宋_GB2312" w:eastAsia="仿宋_GB2312" w:hAnsiTheme="minorEastAsia"/>
          <w:sz w:val="32"/>
          <w:szCs w:val="32"/>
        </w:rPr>
        <w:t>综合评选出最佳方案</w:t>
      </w:r>
      <w:r>
        <w:rPr>
          <w:rFonts w:ascii="仿宋_GB2312" w:eastAsia="仿宋_GB2312" w:hAnsiTheme="minorEastAsia" w:hint="eastAsia"/>
          <w:sz w:val="32"/>
          <w:szCs w:val="32"/>
        </w:rPr>
        <w:t>，按照得分高低排序出3名承接主体名单。</w:t>
      </w:r>
      <w:r>
        <w:rPr>
          <w:rFonts w:ascii="仿宋_GB2312" w:eastAsia="仿宋_GB2312" w:hAnsiTheme="minorEastAsia"/>
          <w:sz w:val="32"/>
          <w:szCs w:val="32"/>
        </w:rPr>
        <w:t>每一意向承接主体的最终得分为所有评审小组成员评分的算术平均值</w:t>
      </w:r>
      <w:r>
        <w:rPr>
          <w:rFonts w:ascii="仿宋_GB2312" w:eastAsia="仿宋_GB2312" w:hAnsiTheme="minorEastAsia" w:hint="eastAsia"/>
          <w:sz w:val="32"/>
          <w:szCs w:val="32"/>
        </w:rPr>
        <w:t>，</w:t>
      </w:r>
      <w:r>
        <w:rPr>
          <w:rFonts w:ascii="仿宋_GB2312" w:eastAsia="仿宋_GB2312" w:hAnsiTheme="minorEastAsia"/>
          <w:sz w:val="32"/>
          <w:szCs w:val="32"/>
        </w:rPr>
        <w:t>以评审总得分最高的意向承接主体</w:t>
      </w:r>
      <w:r>
        <w:rPr>
          <w:rFonts w:ascii="仿宋_GB2312" w:eastAsia="仿宋_GB2312" w:hAnsiTheme="minorEastAsia"/>
          <w:sz w:val="32"/>
          <w:szCs w:val="32"/>
        </w:rPr>
        <w:lastRenderedPageBreak/>
        <w:t>作为成交意向承接主体</w:t>
      </w:r>
      <w:r>
        <w:rPr>
          <w:rFonts w:ascii="仿宋_GB2312" w:eastAsia="仿宋_GB2312" w:hAnsiTheme="minorEastAsia" w:hint="eastAsia"/>
          <w:sz w:val="32"/>
          <w:szCs w:val="32"/>
        </w:rPr>
        <w:t>。</w:t>
      </w:r>
      <w:r>
        <w:rPr>
          <w:rFonts w:ascii="仿宋_GB2312" w:eastAsia="仿宋_GB2312" w:hAnsiTheme="minorEastAsia"/>
          <w:sz w:val="32"/>
          <w:szCs w:val="32"/>
        </w:rPr>
        <w:t>得分相同的</w:t>
      </w:r>
      <w:r>
        <w:rPr>
          <w:rFonts w:ascii="仿宋_GB2312" w:eastAsia="仿宋_GB2312" w:hAnsiTheme="minorEastAsia" w:hint="eastAsia"/>
          <w:sz w:val="32"/>
          <w:szCs w:val="32"/>
        </w:rPr>
        <w:t>，</w:t>
      </w:r>
      <w:r>
        <w:rPr>
          <w:rFonts w:ascii="仿宋_GB2312" w:eastAsia="仿宋_GB2312" w:hAnsiTheme="minorEastAsia"/>
          <w:sz w:val="32"/>
          <w:szCs w:val="32"/>
        </w:rPr>
        <w:t>服务较优的一方为意向承接主体</w:t>
      </w:r>
      <w:r>
        <w:rPr>
          <w:rFonts w:ascii="仿宋_GB2312" w:eastAsia="仿宋_GB2312" w:hAnsiTheme="minorEastAsia" w:hint="eastAsia"/>
          <w:sz w:val="32"/>
          <w:szCs w:val="32"/>
        </w:rPr>
        <w:t>。</w:t>
      </w:r>
    </w:p>
    <w:tbl>
      <w:tblPr>
        <w:tblStyle w:val="ad"/>
        <w:tblW w:w="8494" w:type="dxa"/>
        <w:jc w:val="center"/>
        <w:tblLayout w:type="fixed"/>
        <w:tblLook w:val="04A0" w:firstRow="1" w:lastRow="0" w:firstColumn="1" w:lastColumn="0" w:noHBand="0" w:noVBand="1"/>
      </w:tblPr>
      <w:tblGrid>
        <w:gridCol w:w="704"/>
        <w:gridCol w:w="992"/>
        <w:gridCol w:w="1560"/>
        <w:gridCol w:w="708"/>
        <w:gridCol w:w="4530"/>
      </w:tblGrid>
      <w:tr w:rsidR="00A95587" w:rsidTr="00D52D0C">
        <w:trPr>
          <w:jc w:val="center"/>
        </w:trPr>
        <w:tc>
          <w:tcPr>
            <w:tcW w:w="704"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序号</w:t>
            </w:r>
          </w:p>
        </w:tc>
        <w:tc>
          <w:tcPr>
            <w:tcW w:w="2552" w:type="dxa"/>
            <w:gridSpan w:val="2"/>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评分项目</w:t>
            </w:r>
          </w:p>
        </w:tc>
        <w:tc>
          <w:tcPr>
            <w:tcW w:w="708"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分值</w:t>
            </w:r>
          </w:p>
        </w:tc>
        <w:tc>
          <w:tcPr>
            <w:tcW w:w="4530"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评分说明</w:t>
            </w:r>
          </w:p>
        </w:tc>
      </w:tr>
      <w:tr w:rsidR="00A95587" w:rsidTr="00D52D0C">
        <w:trPr>
          <w:jc w:val="center"/>
        </w:trPr>
        <w:tc>
          <w:tcPr>
            <w:tcW w:w="704"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1</w:t>
            </w:r>
          </w:p>
        </w:tc>
        <w:tc>
          <w:tcPr>
            <w:tcW w:w="2552" w:type="dxa"/>
            <w:gridSpan w:val="2"/>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报价得分</w:t>
            </w:r>
          </w:p>
        </w:tc>
        <w:tc>
          <w:tcPr>
            <w:tcW w:w="708"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10</w:t>
            </w:r>
          </w:p>
        </w:tc>
        <w:tc>
          <w:tcPr>
            <w:tcW w:w="4530" w:type="dxa"/>
            <w:vAlign w:val="center"/>
          </w:tcPr>
          <w:p w:rsidR="00A95587" w:rsidRDefault="00A95587" w:rsidP="00D52D0C">
            <w:pPr>
              <w:pStyle w:val="ac"/>
              <w:spacing w:before="0" w:beforeAutospacing="0" w:after="0" w:afterAutospacing="0" w:line="480" w:lineRule="atLeast"/>
              <w:ind w:firstLine="640"/>
              <w:jc w:val="both"/>
              <w:rPr>
                <w:rFonts w:ascii="仿宋" w:eastAsia="仿宋" w:hAnsi="仿宋"/>
              </w:rPr>
            </w:pPr>
            <w:r>
              <w:rPr>
                <w:rFonts w:ascii="仿宋" w:eastAsia="仿宋" w:hAnsi="仿宋" w:hint="eastAsia"/>
              </w:rPr>
              <w:t>满足竞争性评审文件要求且报价最低的意向承接主体的价格为评审基准价，其价格分为满分。其他意向承接主体的价格</w:t>
            </w:r>
            <w:proofErr w:type="gramStart"/>
            <w:r>
              <w:rPr>
                <w:rFonts w:ascii="仿宋" w:eastAsia="仿宋" w:hAnsi="仿宋" w:hint="eastAsia"/>
              </w:rPr>
              <w:t>分统一</w:t>
            </w:r>
            <w:proofErr w:type="gramEnd"/>
            <w:r>
              <w:rPr>
                <w:rFonts w:ascii="仿宋" w:eastAsia="仿宋" w:hAnsi="仿宋" w:hint="eastAsia"/>
              </w:rPr>
              <w:t>按照下列公式计算：报价得分=（评审基准价/报价）</w:t>
            </w:r>
            <w:r>
              <w:rPr>
                <w:rFonts w:ascii="Arial" w:hAnsi="Arial" w:cs="Arial"/>
                <w:color w:val="333333"/>
                <w:shd w:val="clear" w:color="auto" w:fill="FFFFFF"/>
              </w:rPr>
              <w:t xml:space="preserve">× </w:t>
            </w:r>
            <w:r>
              <w:rPr>
                <w:rFonts w:ascii="仿宋" w:eastAsia="仿宋" w:hAnsi="仿宋"/>
              </w:rPr>
              <w:t>10</w:t>
            </w:r>
          </w:p>
        </w:tc>
      </w:tr>
      <w:tr w:rsidR="00A95587" w:rsidTr="00D52D0C">
        <w:trPr>
          <w:jc w:val="center"/>
        </w:trPr>
        <w:tc>
          <w:tcPr>
            <w:tcW w:w="704"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2</w:t>
            </w:r>
          </w:p>
        </w:tc>
        <w:tc>
          <w:tcPr>
            <w:tcW w:w="2552" w:type="dxa"/>
            <w:gridSpan w:val="2"/>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类似项目经验</w:t>
            </w:r>
          </w:p>
        </w:tc>
        <w:tc>
          <w:tcPr>
            <w:tcW w:w="708"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20</w:t>
            </w:r>
          </w:p>
        </w:tc>
        <w:tc>
          <w:tcPr>
            <w:tcW w:w="4530" w:type="dxa"/>
            <w:vAlign w:val="center"/>
          </w:tcPr>
          <w:p w:rsidR="00A95587" w:rsidRDefault="00A95587" w:rsidP="00D52D0C">
            <w:pPr>
              <w:pStyle w:val="ac"/>
              <w:spacing w:before="0" w:beforeAutospacing="0" w:after="0" w:afterAutospacing="0" w:line="480" w:lineRule="atLeast"/>
              <w:ind w:firstLine="640"/>
              <w:jc w:val="both"/>
              <w:rPr>
                <w:rFonts w:ascii="仿宋" w:eastAsia="仿宋" w:hAnsi="仿宋"/>
              </w:rPr>
            </w:pPr>
            <w:r>
              <w:rPr>
                <w:rFonts w:ascii="仿宋" w:eastAsia="仿宋" w:hAnsi="仿宋" w:hint="eastAsia"/>
              </w:rPr>
              <w:t>满足资格要求，意向承接主体自2017年1月1日以来，承担过省级及以上节能改造项目每1个得10分，满分总计20分。</w:t>
            </w:r>
          </w:p>
        </w:tc>
      </w:tr>
      <w:tr w:rsidR="00A95587" w:rsidTr="00D52D0C">
        <w:trPr>
          <w:jc w:val="center"/>
        </w:trPr>
        <w:tc>
          <w:tcPr>
            <w:tcW w:w="704"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3</w:t>
            </w:r>
          </w:p>
        </w:tc>
        <w:tc>
          <w:tcPr>
            <w:tcW w:w="2552" w:type="dxa"/>
            <w:gridSpan w:val="2"/>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人力资源</w:t>
            </w:r>
          </w:p>
        </w:tc>
        <w:tc>
          <w:tcPr>
            <w:tcW w:w="708"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20</w:t>
            </w:r>
          </w:p>
        </w:tc>
        <w:tc>
          <w:tcPr>
            <w:tcW w:w="4530" w:type="dxa"/>
            <w:vAlign w:val="center"/>
          </w:tcPr>
          <w:p w:rsidR="00A95587" w:rsidRDefault="00A95587" w:rsidP="00D52D0C">
            <w:pPr>
              <w:pStyle w:val="ac"/>
              <w:spacing w:before="0" w:beforeAutospacing="0" w:after="0" w:afterAutospacing="0" w:line="480" w:lineRule="atLeast"/>
              <w:ind w:firstLine="640"/>
              <w:jc w:val="both"/>
              <w:rPr>
                <w:rFonts w:ascii="仿宋" w:eastAsia="仿宋" w:hAnsi="仿宋"/>
              </w:rPr>
            </w:pPr>
            <w:r>
              <w:rPr>
                <w:rFonts w:ascii="仿宋" w:eastAsia="仿宋" w:hAnsi="仿宋" w:hint="eastAsia"/>
              </w:rPr>
              <w:t>项目</w:t>
            </w:r>
            <w:proofErr w:type="gramStart"/>
            <w:r>
              <w:rPr>
                <w:rFonts w:ascii="仿宋" w:eastAsia="仿宋" w:hAnsi="仿宋" w:hint="eastAsia"/>
              </w:rPr>
              <w:t>组设置</w:t>
            </w:r>
            <w:proofErr w:type="gramEnd"/>
            <w:r>
              <w:rPr>
                <w:rFonts w:ascii="仿宋" w:eastAsia="仿宋" w:hAnsi="仿宋" w:hint="eastAsia"/>
              </w:rPr>
              <w:t>专业核查人员3人的得基本分10分、达不到6人得0分，每增加专职人员1人加1分，满分20分。</w:t>
            </w:r>
          </w:p>
        </w:tc>
      </w:tr>
      <w:tr w:rsidR="00A95587" w:rsidTr="00D52D0C">
        <w:trPr>
          <w:jc w:val="center"/>
        </w:trPr>
        <w:tc>
          <w:tcPr>
            <w:tcW w:w="704" w:type="dxa"/>
            <w:vMerge w:val="restart"/>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4</w:t>
            </w:r>
          </w:p>
        </w:tc>
        <w:tc>
          <w:tcPr>
            <w:tcW w:w="992" w:type="dxa"/>
            <w:vMerge w:val="restart"/>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实施方案50分</w:t>
            </w:r>
          </w:p>
        </w:tc>
        <w:tc>
          <w:tcPr>
            <w:tcW w:w="1560"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事中监督和事后核查工作进度</w:t>
            </w:r>
          </w:p>
        </w:tc>
        <w:tc>
          <w:tcPr>
            <w:tcW w:w="708"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10</w:t>
            </w:r>
          </w:p>
        </w:tc>
        <w:tc>
          <w:tcPr>
            <w:tcW w:w="4530" w:type="dxa"/>
            <w:vAlign w:val="center"/>
          </w:tcPr>
          <w:p w:rsidR="00A95587" w:rsidRDefault="00A95587" w:rsidP="00D52D0C">
            <w:pPr>
              <w:pStyle w:val="ac"/>
              <w:spacing w:before="0" w:beforeAutospacing="0" w:after="0" w:afterAutospacing="0" w:line="480" w:lineRule="atLeast"/>
              <w:ind w:firstLine="640"/>
              <w:jc w:val="both"/>
              <w:rPr>
                <w:rFonts w:ascii="仿宋" w:eastAsia="仿宋" w:hAnsi="仿宋"/>
              </w:rPr>
            </w:pPr>
            <w:r>
              <w:rPr>
                <w:rFonts w:ascii="仿宋" w:eastAsia="仿宋" w:hAnsi="仿宋" w:hint="eastAsia"/>
              </w:rPr>
              <w:t>对事中监督和事后核查总体进度计划，进度保证措施是否合理等方面进行评审。横向比较，优良：6-10分，一般：0-6分（不含）。</w:t>
            </w:r>
          </w:p>
        </w:tc>
      </w:tr>
      <w:tr w:rsidR="00A95587" w:rsidTr="00D52D0C">
        <w:trPr>
          <w:jc w:val="center"/>
        </w:trPr>
        <w:tc>
          <w:tcPr>
            <w:tcW w:w="704" w:type="dxa"/>
            <w:vMerge/>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p>
        </w:tc>
        <w:tc>
          <w:tcPr>
            <w:tcW w:w="992" w:type="dxa"/>
            <w:vMerge/>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p>
        </w:tc>
        <w:tc>
          <w:tcPr>
            <w:tcW w:w="1560"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整体方案合理性和完整性</w:t>
            </w:r>
          </w:p>
        </w:tc>
        <w:tc>
          <w:tcPr>
            <w:tcW w:w="708"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15</w:t>
            </w:r>
          </w:p>
        </w:tc>
        <w:tc>
          <w:tcPr>
            <w:tcW w:w="4530" w:type="dxa"/>
            <w:vAlign w:val="center"/>
          </w:tcPr>
          <w:p w:rsidR="00A95587" w:rsidRDefault="00A95587" w:rsidP="00D52D0C">
            <w:pPr>
              <w:pStyle w:val="ac"/>
              <w:spacing w:before="0" w:beforeAutospacing="0" w:after="0" w:afterAutospacing="0" w:line="480" w:lineRule="atLeast"/>
              <w:ind w:firstLine="640"/>
              <w:jc w:val="both"/>
              <w:rPr>
                <w:rFonts w:ascii="仿宋" w:eastAsia="仿宋" w:hAnsi="仿宋"/>
              </w:rPr>
            </w:pPr>
            <w:r>
              <w:rPr>
                <w:rFonts w:ascii="仿宋" w:eastAsia="仿宋" w:hAnsi="仿宋" w:hint="eastAsia"/>
              </w:rPr>
              <w:t>根据意向承接主体提供方案的合理性、完整性，针对本项目提出的工作步骤、程序思路及方案是否适用、科学、优化综合进行评审。横向比较，优良：10-15分，一般：5-10分（不含），较差：0-5分（不含）。</w:t>
            </w:r>
          </w:p>
        </w:tc>
      </w:tr>
      <w:tr w:rsidR="00A95587" w:rsidTr="00D52D0C">
        <w:trPr>
          <w:jc w:val="center"/>
        </w:trPr>
        <w:tc>
          <w:tcPr>
            <w:tcW w:w="704" w:type="dxa"/>
            <w:vMerge/>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p>
        </w:tc>
        <w:tc>
          <w:tcPr>
            <w:tcW w:w="992" w:type="dxa"/>
            <w:vMerge/>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p>
        </w:tc>
        <w:tc>
          <w:tcPr>
            <w:tcW w:w="1560"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质量保证措施</w:t>
            </w:r>
          </w:p>
        </w:tc>
        <w:tc>
          <w:tcPr>
            <w:tcW w:w="708"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15</w:t>
            </w:r>
          </w:p>
        </w:tc>
        <w:tc>
          <w:tcPr>
            <w:tcW w:w="4530" w:type="dxa"/>
            <w:vAlign w:val="center"/>
          </w:tcPr>
          <w:p w:rsidR="00A95587" w:rsidRDefault="00A95587" w:rsidP="00D52D0C">
            <w:pPr>
              <w:pStyle w:val="ac"/>
              <w:spacing w:before="0" w:beforeAutospacing="0" w:after="0" w:afterAutospacing="0" w:line="480" w:lineRule="atLeast"/>
              <w:ind w:firstLine="640"/>
              <w:jc w:val="both"/>
              <w:rPr>
                <w:rFonts w:ascii="仿宋" w:eastAsia="仿宋" w:hAnsi="仿宋"/>
              </w:rPr>
            </w:pPr>
            <w:r>
              <w:rPr>
                <w:rFonts w:ascii="仿宋" w:eastAsia="仿宋" w:hAnsi="仿宋" w:hint="eastAsia"/>
              </w:rPr>
              <w:t>针对本项目制订具体质量监控措施，有严密的质量监控机制，内部岗位责</w:t>
            </w:r>
            <w:r>
              <w:rPr>
                <w:rFonts w:ascii="仿宋" w:eastAsia="仿宋" w:hAnsi="仿宋" w:hint="eastAsia"/>
              </w:rPr>
              <w:lastRenderedPageBreak/>
              <w:t>任制度，考核制度及标准，业务档案管理制度等内容进行综合评审。横向比较，优良：1</w:t>
            </w:r>
            <w:r>
              <w:rPr>
                <w:rFonts w:ascii="仿宋" w:eastAsia="仿宋" w:hAnsi="仿宋"/>
              </w:rPr>
              <w:t>2</w:t>
            </w:r>
            <w:r>
              <w:rPr>
                <w:rFonts w:ascii="仿宋" w:eastAsia="仿宋" w:hAnsi="仿宋" w:hint="eastAsia"/>
              </w:rPr>
              <w:t>-15分，一般：</w:t>
            </w:r>
            <w:r>
              <w:rPr>
                <w:rFonts w:ascii="仿宋" w:eastAsia="仿宋" w:hAnsi="仿宋"/>
              </w:rPr>
              <w:t>8</w:t>
            </w:r>
            <w:r>
              <w:rPr>
                <w:rFonts w:ascii="仿宋" w:eastAsia="仿宋" w:hAnsi="仿宋" w:hint="eastAsia"/>
              </w:rPr>
              <w:t>-12分（不含），较差：0-</w:t>
            </w:r>
            <w:r>
              <w:rPr>
                <w:rFonts w:ascii="仿宋" w:eastAsia="仿宋" w:hAnsi="仿宋"/>
              </w:rPr>
              <w:t>8</w:t>
            </w:r>
            <w:r>
              <w:rPr>
                <w:rFonts w:ascii="仿宋" w:eastAsia="仿宋" w:hAnsi="仿宋" w:hint="eastAsia"/>
              </w:rPr>
              <w:t>分（不含）。</w:t>
            </w:r>
          </w:p>
        </w:tc>
      </w:tr>
      <w:tr w:rsidR="00A95587" w:rsidTr="00D52D0C">
        <w:trPr>
          <w:jc w:val="center"/>
        </w:trPr>
        <w:tc>
          <w:tcPr>
            <w:tcW w:w="704" w:type="dxa"/>
            <w:vMerge/>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p>
        </w:tc>
        <w:tc>
          <w:tcPr>
            <w:tcW w:w="992" w:type="dxa"/>
            <w:vMerge/>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p>
        </w:tc>
        <w:tc>
          <w:tcPr>
            <w:tcW w:w="1560"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服务承诺</w:t>
            </w:r>
          </w:p>
        </w:tc>
        <w:tc>
          <w:tcPr>
            <w:tcW w:w="708"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10</w:t>
            </w:r>
          </w:p>
        </w:tc>
        <w:tc>
          <w:tcPr>
            <w:tcW w:w="4530" w:type="dxa"/>
            <w:vAlign w:val="center"/>
          </w:tcPr>
          <w:p w:rsidR="00A95587" w:rsidRDefault="00A95587" w:rsidP="00D52D0C">
            <w:pPr>
              <w:pStyle w:val="ac"/>
              <w:spacing w:before="0" w:beforeAutospacing="0" w:after="0" w:afterAutospacing="0" w:line="480" w:lineRule="atLeast"/>
              <w:ind w:firstLine="640"/>
              <w:jc w:val="both"/>
              <w:rPr>
                <w:rFonts w:ascii="仿宋" w:eastAsia="仿宋" w:hAnsi="仿宋"/>
              </w:rPr>
            </w:pPr>
            <w:r>
              <w:rPr>
                <w:rFonts w:ascii="仿宋" w:eastAsia="仿宋" w:hAnsi="仿宋" w:hint="eastAsia"/>
              </w:rPr>
              <w:t>针对项目提供的服务承诺是否合理、全面进行评审。横向比较，优良：6-10分，一般：0-6分（不含）。</w:t>
            </w:r>
          </w:p>
        </w:tc>
      </w:tr>
      <w:tr w:rsidR="00A95587" w:rsidTr="00D52D0C">
        <w:trPr>
          <w:jc w:val="center"/>
        </w:trPr>
        <w:tc>
          <w:tcPr>
            <w:tcW w:w="3256" w:type="dxa"/>
            <w:gridSpan w:val="3"/>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合计</w:t>
            </w:r>
          </w:p>
        </w:tc>
        <w:tc>
          <w:tcPr>
            <w:tcW w:w="708" w:type="dxa"/>
            <w:vAlign w:val="center"/>
          </w:tcPr>
          <w:p w:rsidR="00A95587" w:rsidRDefault="00A95587" w:rsidP="00D52D0C">
            <w:pPr>
              <w:pStyle w:val="ac"/>
              <w:spacing w:before="0" w:beforeAutospacing="0" w:after="0" w:afterAutospacing="0" w:line="480" w:lineRule="atLeast"/>
              <w:ind w:firstLine="640"/>
              <w:jc w:val="center"/>
              <w:rPr>
                <w:rFonts w:ascii="仿宋" w:eastAsia="仿宋" w:hAnsi="仿宋"/>
              </w:rPr>
            </w:pPr>
            <w:r>
              <w:rPr>
                <w:rFonts w:ascii="仿宋" w:eastAsia="仿宋" w:hAnsi="仿宋" w:hint="eastAsia"/>
              </w:rPr>
              <w:t>100</w:t>
            </w:r>
          </w:p>
        </w:tc>
        <w:tc>
          <w:tcPr>
            <w:tcW w:w="4530" w:type="dxa"/>
            <w:vAlign w:val="center"/>
          </w:tcPr>
          <w:p w:rsidR="00A95587" w:rsidRDefault="00A95587" w:rsidP="00D52D0C">
            <w:pPr>
              <w:pStyle w:val="ac"/>
              <w:spacing w:before="0" w:beforeAutospacing="0" w:after="0" w:afterAutospacing="0" w:line="480" w:lineRule="atLeast"/>
              <w:ind w:firstLine="640"/>
              <w:jc w:val="both"/>
              <w:rPr>
                <w:rFonts w:ascii="仿宋" w:eastAsia="仿宋" w:hAnsi="仿宋"/>
              </w:rPr>
            </w:pPr>
          </w:p>
        </w:tc>
      </w:tr>
    </w:tbl>
    <w:p w:rsidR="00A95587" w:rsidRDefault="00A95587" w:rsidP="00A95587">
      <w:pPr>
        <w:pStyle w:val="ac"/>
        <w:shd w:val="clear" w:color="auto" w:fill="FFFFFF"/>
        <w:spacing w:before="0" w:beforeAutospacing="0" w:after="0" w:afterAutospacing="0" w:line="480" w:lineRule="atLeast"/>
        <w:ind w:firstLine="640"/>
        <w:jc w:val="both"/>
        <w:rPr>
          <w:rFonts w:ascii="仿宋_GB2312" w:eastAsia="仿宋_GB2312" w:hAnsiTheme="minorEastAsia"/>
          <w:sz w:val="32"/>
          <w:szCs w:val="32"/>
        </w:rPr>
      </w:pPr>
    </w:p>
    <w:p w:rsidR="000453A2" w:rsidRDefault="000453A2"/>
    <w:sectPr w:rsidR="000453A2">
      <w:footerReference w:type="default" r:id="rId6"/>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A30" w:rsidRDefault="005F7A30" w:rsidP="001D1E58">
      <w:r>
        <w:separator/>
      </w:r>
    </w:p>
  </w:endnote>
  <w:endnote w:type="continuationSeparator" w:id="0">
    <w:p w:rsidR="005F7A30" w:rsidRDefault="005F7A30" w:rsidP="001D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092122"/>
    </w:sdtPr>
    <w:sdtEndPr/>
    <w:sdtContent>
      <w:p w:rsidR="001B44A3" w:rsidRDefault="005F7A30">
        <w:pPr>
          <w:pStyle w:val="ab"/>
          <w:jc w:val="center"/>
        </w:pPr>
        <w:r>
          <w:fldChar w:fldCharType="begin"/>
        </w:r>
        <w:r>
          <w:instrText>PAGE   \* MERGEFORMAT</w:instrText>
        </w:r>
        <w:r>
          <w:fldChar w:fldCharType="separate"/>
        </w:r>
        <w:r w:rsidR="00A95587" w:rsidRPr="00A95587">
          <w:rPr>
            <w:noProof/>
            <w:lang w:val="zh-CN"/>
          </w:rPr>
          <w:t>3</w:t>
        </w:r>
        <w:r>
          <w:fldChar w:fldCharType="end"/>
        </w:r>
      </w:p>
    </w:sdtContent>
  </w:sdt>
  <w:p w:rsidR="001B44A3" w:rsidRDefault="005F7A3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A30" w:rsidRDefault="005F7A30" w:rsidP="001D1E58">
      <w:r>
        <w:separator/>
      </w:r>
    </w:p>
  </w:footnote>
  <w:footnote w:type="continuationSeparator" w:id="0">
    <w:p w:rsidR="005F7A30" w:rsidRDefault="005F7A30" w:rsidP="001D1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201"/>
  <w:drawingGridVerticalSpacing w:val="289"/>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F5F"/>
    <w:rsid w:val="000453A2"/>
    <w:rsid w:val="001D1E58"/>
    <w:rsid w:val="003E065B"/>
    <w:rsid w:val="005F7A30"/>
    <w:rsid w:val="007D6D4B"/>
    <w:rsid w:val="00917951"/>
    <w:rsid w:val="00982F5F"/>
    <w:rsid w:val="00A662AE"/>
    <w:rsid w:val="00A95587"/>
    <w:rsid w:val="00BD24F0"/>
    <w:rsid w:val="00F04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8504A7-1209-4EB5-B9CA-165C20E0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587"/>
    <w:pPr>
      <w:widowControl w:val="0"/>
      <w:jc w:val="both"/>
    </w:pPr>
    <w:rPr>
      <w:szCs w:val="22"/>
    </w:rPr>
  </w:style>
  <w:style w:type="paragraph" w:styleId="1">
    <w:name w:val="heading 1"/>
    <w:basedOn w:val="a"/>
    <w:next w:val="a"/>
    <w:link w:val="1Char"/>
    <w:uiPriority w:val="9"/>
    <w:semiHidden/>
    <w:qFormat/>
    <w:rsid w:val="0091795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qFormat/>
    <w:rsid w:val="0091795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1795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91795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1"/>
    <w:next w:val="a"/>
    <w:link w:val="Char"/>
    <w:autoRedefine/>
    <w:qFormat/>
    <w:rsid w:val="00917951"/>
    <w:pPr>
      <w:spacing w:before="0" w:after="0" w:line="560" w:lineRule="exact"/>
      <w:jc w:val="center"/>
    </w:pPr>
    <w:rPr>
      <w:rFonts w:ascii="方正小标宋简体" w:eastAsia="方正小标宋简体"/>
      <w:b w:val="0"/>
    </w:rPr>
  </w:style>
  <w:style w:type="character" w:customStyle="1" w:styleId="Char">
    <w:name w:val="大标题 Char"/>
    <w:basedOn w:val="a0"/>
    <w:link w:val="a3"/>
    <w:rsid w:val="00917951"/>
    <w:rPr>
      <w:rFonts w:ascii="方正小标宋简体" w:eastAsia="方正小标宋简体"/>
      <w:bCs/>
      <w:kern w:val="44"/>
      <w:sz w:val="44"/>
      <w:szCs w:val="44"/>
    </w:rPr>
  </w:style>
  <w:style w:type="character" w:customStyle="1" w:styleId="1Char">
    <w:name w:val="标题 1 Char"/>
    <w:basedOn w:val="a0"/>
    <w:link w:val="1"/>
    <w:uiPriority w:val="9"/>
    <w:semiHidden/>
    <w:rsid w:val="00F044BE"/>
    <w:rPr>
      <w:b/>
      <w:bCs/>
      <w:kern w:val="44"/>
      <w:sz w:val="44"/>
      <w:szCs w:val="44"/>
    </w:rPr>
  </w:style>
  <w:style w:type="paragraph" w:customStyle="1" w:styleId="a4">
    <w:name w:val="二级标题"/>
    <w:basedOn w:val="3"/>
    <w:next w:val="a"/>
    <w:link w:val="Char0"/>
    <w:autoRedefine/>
    <w:uiPriority w:val="2"/>
    <w:qFormat/>
    <w:rsid w:val="00917951"/>
    <w:pPr>
      <w:spacing w:before="0" w:after="0" w:line="560" w:lineRule="exact"/>
      <w:ind w:firstLineChars="200" w:firstLine="200"/>
    </w:pPr>
    <w:rPr>
      <w:rFonts w:ascii="楷体_GB2312" w:eastAsia="楷体_GB2312" w:hAnsi="楷体_GB2312"/>
      <w:b w:val="0"/>
    </w:rPr>
  </w:style>
  <w:style w:type="character" w:customStyle="1" w:styleId="Char0">
    <w:name w:val="二级标题 Char"/>
    <w:basedOn w:val="a0"/>
    <w:link w:val="a4"/>
    <w:uiPriority w:val="2"/>
    <w:rsid w:val="00F044BE"/>
    <w:rPr>
      <w:rFonts w:ascii="楷体_GB2312" w:eastAsia="楷体_GB2312" w:hAnsi="楷体_GB2312"/>
      <w:bCs/>
      <w:sz w:val="32"/>
      <w:szCs w:val="32"/>
    </w:rPr>
  </w:style>
  <w:style w:type="character" w:customStyle="1" w:styleId="3Char">
    <w:name w:val="标题 3 Char"/>
    <w:basedOn w:val="a0"/>
    <w:link w:val="3"/>
    <w:uiPriority w:val="9"/>
    <w:semiHidden/>
    <w:rsid w:val="00917951"/>
    <w:rPr>
      <w:b/>
      <w:bCs/>
      <w:sz w:val="32"/>
      <w:szCs w:val="32"/>
    </w:rPr>
  </w:style>
  <w:style w:type="paragraph" w:customStyle="1" w:styleId="a5">
    <w:name w:val="仿宋正文"/>
    <w:basedOn w:val="a"/>
    <w:link w:val="Char1"/>
    <w:autoRedefine/>
    <w:uiPriority w:val="5"/>
    <w:qFormat/>
    <w:rsid w:val="00917951"/>
    <w:pPr>
      <w:spacing w:line="560" w:lineRule="exact"/>
      <w:ind w:firstLineChars="200" w:firstLine="632"/>
      <w:jc w:val="left"/>
    </w:pPr>
    <w:rPr>
      <w:rFonts w:ascii="仿宋_GB2312" w:eastAsia="仿宋_GB2312"/>
      <w:sz w:val="32"/>
      <w:szCs w:val="32"/>
    </w:rPr>
  </w:style>
  <w:style w:type="character" w:customStyle="1" w:styleId="Char1">
    <w:name w:val="仿宋正文 Char"/>
    <w:basedOn w:val="a0"/>
    <w:link w:val="a5"/>
    <w:uiPriority w:val="5"/>
    <w:rsid w:val="00F044BE"/>
    <w:rPr>
      <w:rFonts w:ascii="仿宋_GB2312" w:eastAsia="仿宋_GB2312"/>
      <w:sz w:val="32"/>
      <w:szCs w:val="32"/>
    </w:rPr>
  </w:style>
  <w:style w:type="paragraph" w:customStyle="1" w:styleId="a6">
    <w:name w:val="三级标题"/>
    <w:basedOn w:val="4"/>
    <w:next w:val="a5"/>
    <w:link w:val="Char2"/>
    <w:autoRedefine/>
    <w:uiPriority w:val="3"/>
    <w:qFormat/>
    <w:rsid w:val="00917951"/>
    <w:pPr>
      <w:spacing w:before="0" w:after="0" w:line="560" w:lineRule="exact"/>
      <w:ind w:firstLineChars="200" w:firstLine="200"/>
    </w:pPr>
    <w:rPr>
      <w:rFonts w:ascii="仿宋_GB2312" w:eastAsia="仿宋_GB2312"/>
      <w:b w:val="0"/>
      <w:sz w:val="32"/>
    </w:rPr>
  </w:style>
  <w:style w:type="character" w:customStyle="1" w:styleId="Char2">
    <w:name w:val="三级标题 Char"/>
    <w:basedOn w:val="a0"/>
    <w:link w:val="a6"/>
    <w:uiPriority w:val="3"/>
    <w:rsid w:val="00F044BE"/>
    <w:rPr>
      <w:rFonts w:ascii="仿宋_GB2312" w:eastAsia="仿宋_GB2312" w:hAnsiTheme="majorHAnsi" w:cstheme="majorBidi"/>
      <w:bCs/>
      <w:sz w:val="32"/>
      <w:szCs w:val="28"/>
    </w:rPr>
  </w:style>
  <w:style w:type="character" w:customStyle="1" w:styleId="4Char">
    <w:name w:val="标题 4 Char"/>
    <w:basedOn w:val="a0"/>
    <w:link w:val="4"/>
    <w:uiPriority w:val="9"/>
    <w:semiHidden/>
    <w:rsid w:val="00917951"/>
    <w:rPr>
      <w:rFonts w:asciiTheme="majorHAnsi" w:eastAsiaTheme="majorEastAsia" w:hAnsiTheme="majorHAnsi" w:cstheme="majorBidi"/>
      <w:b/>
      <w:bCs/>
      <w:sz w:val="28"/>
      <w:szCs w:val="28"/>
    </w:rPr>
  </w:style>
  <w:style w:type="paragraph" w:customStyle="1" w:styleId="a7">
    <w:name w:val="四级标题"/>
    <w:basedOn w:val="4"/>
    <w:next w:val="a5"/>
    <w:link w:val="Char3"/>
    <w:autoRedefine/>
    <w:uiPriority w:val="4"/>
    <w:qFormat/>
    <w:rsid w:val="00917951"/>
    <w:pPr>
      <w:spacing w:before="0" w:after="0" w:line="560" w:lineRule="exact"/>
      <w:ind w:firstLineChars="200" w:firstLine="200"/>
    </w:pPr>
    <w:rPr>
      <w:rFonts w:ascii="仿宋_GB2312" w:eastAsia="仿宋_GB2312"/>
      <w:b w:val="0"/>
      <w:sz w:val="32"/>
    </w:rPr>
  </w:style>
  <w:style w:type="character" w:customStyle="1" w:styleId="Char3">
    <w:name w:val="四级标题 Char"/>
    <w:basedOn w:val="Char2"/>
    <w:link w:val="a7"/>
    <w:uiPriority w:val="4"/>
    <w:rsid w:val="00F044BE"/>
    <w:rPr>
      <w:rFonts w:ascii="仿宋_GB2312" w:eastAsia="仿宋_GB2312" w:hAnsiTheme="majorHAnsi" w:cstheme="majorBidi"/>
      <w:bCs/>
      <w:sz w:val="32"/>
      <w:szCs w:val="28"/>
    </w:rPr>
  </w:style>
  <w:style w:type="paragraph" w:customStyle="1" w:styleId="a8">
    <w:name w:val="图表标号"/>
    <w:basedOn w:val="a"/>
    <w:next w:val="a"/>
    <w:link w:val="Char4"/>
    <w:autoRedefine/>
    <w:uiPriority w:val="6"/>
    <w:qFormat/>
    <w:rsid w:val="00917951"/>
    <w:pPr>
      <w:spacing w:line="560" w:lineRule="exact"/>
      <w:jc w:val="center"/>
    </w:pPr>
    <w:rPr>
      <w:rFonts w:ascii="仿宋_GB2312" w:eastAsia="仿宋_GB2312" w:hAnsi="宋体" w:cs="宋体"/>
      <w:b/>
      <w:kern w:val="0"/>
      <w:sz w:val="28"/>
      <w:szCs w:val="28"/>
    </w:rPr>
  </w:style>
  <w:style w:type="character" w:customStyle="1" w:styleId="Char4">
    <w:name w:val="图表标号 Char"/>
    <w:basedOn w:val="a0"/>
    <w:link w:val="a8"/>
    <w:uiPriority w:val="6"/>
    <w:rsid w:val="00F044BE"/>
    <w:rPr>
      <w:rFonts w:ascii="仿宋_GB2312" w:eastAsia="仿宋_GB2312" w:hAnsi="宋体" w:cs="宋体"/>
      <w:b/>
      <w:kern w:val="0"/>
      <w:sz w:val="28"/>
      <w:szCs w:val="28"/>
    </w:rPr>
  </w:style>
  <w:style w:type="paragraph" w:customStyle="1" w:styleId="a9">
    <w:name w:val="一级标题"/>
    <w:basedOn w:val="2"/>
    <w:next w:val="a5"/>
    <w:link w:val="Char5"/>
    <w:autoRedefine/>
    <w:uiPriority w:val="1"/>
    <w:qFormat/>
    <w:rsid w:val="00917951"/>
    <w:pPr>
      <w:spacing w:before="0" w:after="0" w:line="560" w:lineRule="exact"/>
      <w:ind w:firstLineChars="200" w:firstLine="200"/>
      <w:jc w:val="left"/>
    </w:pPr>
    <w:rPr>
      <w:rFonts w:ascii="黑体" w:eastAsia="黑体"/>
      <w:b w:val="0"/>
      <w:color w:val="000000" w:themeColor="text1"/>
    </w:rPr>
  </w:style>
  <w:style w:type="character" w:customStyle="1" w:styleId="Char5">
    <w:name w:val="一级标题 Char"/>
    <w:basedOn w:val="a0"/>
    <w:link w:val="a9"/>
    <w:uiPriority w:val="1"/>
    <w:rsid w:val="00F044BE"/>
    <w:rPr>
      <w:rFonts w:ascii="黑体" w:eastAsia="黑体" w:hAnsiTheme="majorHAnsi" w:cstheme="majorBidi"/>
      <w:bCs/>
      <w:color w:val="000000" w:themeColor="text1"/>
      <w:sz w:val="32"/>
      <w:szCs w:val="32"/>
    </w:rPr>
  </w:style>
  <w:style w:type="character" w:customStyle="1" w:styleId="2Char">
    <w:name w:val="标题 2 Char"/>
    <w:basedOn w:val="a0"/>
    <w:link w:val="2"/>
    <w:uiPriority w:val="9"/>
    <w:semiHidden/>
    <w:rsid w:val="00F044BE"/>
    <w:rPr>
      <w:rFonts w:asciiTheme="majorHAnsi" w:eastAsiaTheme="majorEastAsia" w:hAnsiTheme="majorHAnsi" w:cstheme="majorBidi"/>
      <w:b/>
      <w:bCs/>
      <w:sz w:val="32"/>
      <w:szCs w:val="32"/>
    </w:rPr>
  </w:style>
  <w:style w:type="paragraph" w:styleId="aa">
    <w:name w:val="header"/>
    <w:basedOn w:val="a"/>
    <w:link w:val="Char6"/>
    <w:uiPriority w:val="99"/>
    <w:unhideWhenUsed/>
    <w:rsid w:val="001D1E58"/>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a"/>
    <w:uiPriority w:val="99"/>
    <w:rsid w:val="001D1E58"/>
    <w:rPr>
      <w:sz w:val="18"/>
      <w:szCs w:val="18"/>
    </w:rPr>
  </w:style>
  <w:style w:type="paragraph" w:styleId="ab">
    <w:name w:val="footer"/>
    <w:basedOn w:val="a"/>
    <w:link w:val="Char7"/>
    <w:uiPriority w:val="99"/>
    <w:unhideWhenUsed/>
    <w:qFormat/>
    <w:rsid w:val="001D1E58"/>
    <w:pPr>
      <w:tabs>
        <w:tab w:val="center" w:pos="4153"/>
        <w:tab w:val="right" w:pos="8306"/>
      </w:tabs>
      <w:snapToGrid w:val="0"/>
      <w:jc w:val="left"/>
    </w:pPr>
    <w:rPr>
      <w:sz w:val="18"/>
      <w:szCs w:val="18"/>
    </w:rPr>
  </w:style>
  <w:style w:type="character" w:customStyle="1" w:styleId="Char7">
    <w:name w:val="页脚 Char"/>
    <w:basedOn w:val="a0"/>
    <w:link w:val="ab"/>
    <w:uiPriority w:val="99"/>
    <w:qFormat/>
    <w:rsid w:val="001D1E58"/>
    <w:rPr>
      <w:sz w:val="18"/>
      <w:szCs w:val="18"/>
    </w:rPr>
  </w:style>
  <w:style w:type="paragraph" w:styleId="ac">
    <w:name w:val="Normal (Web)"/>
    <w:basedOn w:val="a"/>
    <w:uiPriority w:val="99"/>
    <w:unhideWhenUsed/>
    <w:rsid w:val="00A95587"/>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1"/>
    <w:uiPriority w:val="39"/>
    <w:rsid w:val="00A9558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2</cp:revision>
  <dcterms:created xsi:type="dcterms:W3CDTF">2019-09-20T01:16:00Z</dcterms:created>
  <dcterms:modified xsi:type="dcterms:W3CDTF">2019-09-20T01:17:00Z</dcterms:modified>
</cp:coreProperties>
</file>