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04F6F">
      <w:pPr>
        <w:spacing w:line="560" w:lineRule="exact"/>
        <w:rPr>
          <w:rFonts w:ascii="仿宋_GB2312" w:hAnsi="仿宋_GB2312" w:eastAsia="仿宋_GB2312" w:cs="仿宋_GB2312"/>
        </w:rPr>
      </w:pPr>
    </w:p>
    <w:p w14:paraId="189CB699">
      <w:pPr>
        <w:spacing w:line="560" w:lineRule="exact"/>
        <w:rPr>
          <w:rFonts w:ascii="仿宋_GB2312" w:hAnsi="仿宋_GB2312" w:eastAsia="仿宋_GB2312" w:cs="仿宋_GB2312"/>
        </w:rPr>
      </w:pPr>
    </w:p>
    <w:p w14:paraId="40C5F526">
      <w:pPr>
        <w:spacing w:line="560" w:lineRule="exact"/>
        <w:jc w:val="center"/>
        <w:outlineLvl w:val="9"/>
        <w:rPr>
          <w:rFonts w:ascii="方正小标宋简体" w:hAnsi="方正小标宋简体" w:eastAsia="方正小标宋简体" w:cs="方正小标宋简体"/>
          <w:sz w:val="44"/>
          <w:szCs w:val="44"/>
        </w:rPr>
      </w:pPr>
      <w:bookmarkStart w:id="0" w:name="_Toc1274"/>
      <w:bookmarkStart w:id="1" w:name="_Toc32015"/>
      <w:bookmarkStart w:id="2" w:name="_Toc1374"/>
      <w:bookmarkStart w:id="3" w:name="_Toc22691"/>
      <w:bookmarkStart w:id="4" w:name="_Toc14679"/>
      <w:bookmarkStart w:id="5" w:name="_Toc12745"/>
      <w:bookmarkStart w:id="6" w:name="_Toc17321"/>
      <w:r>
        <w:rPr>
          <w:rFonts w:hint="eastAsia" w:ascii="方正小标宋简体" w:hAnsi="方正小标宋简体" w:eastAsia="方正小标宋简体" w:cs="方正小标宋简体"/>
          <w:sz w:val="44"/>
          <w:szCs w:val="44"/>
        </w:rPr>
        <w:t>山东省石油天然气管道保护行政执法制度</w:t>
      </w:r>
      <w:bookmarkEnd w:id="0"/>
      <w:bookmarkEnd w:id="1"/>
      <w:bookmarkEnd w:id="2"/>
      <w:bookmarkEnd w:id="3"/>
      <w:bookmarkEnd w:id="4"/>
      <w:bookmarkEnd w:id="5"/>
      <w:bookmarkEnd w:id="6"/>
    </w:p>
    <w:p w14:paraId="5C1FA3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征求意见稿）</w:t>
      </w:r>
    </w:p>
    <w:p w14:paraId="1D28A6F7">
      <w:pPr>
        <w:spacing w:line="560" w:lineRule="exact"/>
        <w:jc w:val="both"/>
        <w:rPr>
          <w:rFonts w:hint="eastAsia" w:ascii="仿宋_GB2312" w:hAnsi="仿宋_GB2312" w:eastAsia="仿宋_GB2312" w:cs="仿宋_GB2312"/>
          <w:sz w:val="32"/>
          <w:szCs w:val="32"/>
        </w:rPr>
      </w:pPr>
    </w:p>
    <w:sdt>
      <w:sdtPr>
        <w:rPr>
          <w:rFonts w:hint="eastAsia" w:ascii="楷体_GB2312" w:hAnsi="楷体_GB2312" w:eastAsia="楷体_GB2312" w:cs="楷体_GB2312"/>
          <w:sz w:val="32"/>
          <w:szCs w:val="32"/>
        </w:rPr>
        <w:id w:val="147475179"/>
        <w15:color w:val="DBDBDB"/>
        <w:docPartObj>
          <w:docPartGallery w:val="Table of Contents"/>
          <w:docPartUnique/>
        </w:docPartObj>
      </w:sdtPr>
      <w:sdtEndPr>
        <w:rPr>
          <w:rFonts w:hint="eastAsia" w:ascii="仿宋_GB2312" w:hAnsi="仿宋_GB2312" w:eastAsia="仿宋_GB2312" w:cs="仿宋_GB2312"/>
          <w:b/>
          <w:sz w:val="32"/>
          <w:szCs w:val="32"/>
        </w:rPr>
      </w:sdtEndPr>
      <w:sdtContent>
        <w:p w14:paraId="30AD1FF1">
          <w:pPr>
            <w:spacing w:line="560" w:lineRule="exact"/>
            <w:jc w:val="center"/>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目 录</w:t>
          </w:r>
        </w:p>
        <w:p w14:paraId="1D5B8D89">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TOC \o "1-1" \h \u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_Toc22209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sz w:val="32"/>
              <w:szCs w:val="32"/>
              <w:highlight w:val="none"/>
            </w:rPr>
            <w:t>第一章 总则</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_Toc22209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4514C9C5">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_Toc23342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sz w:val="32"/>
              <w:szCs w:val="32"/>
              <w:highlight w:val="none"/>
            </w:rPr>
            <w:t xml:space="preserve">第二章 </w:t>
          </w:r>
          <w:r>
            <w:rPr>
              <w:rFonts w:hint="eastAsia" w:ascii="楷体_GB2312" w:hAnsi="楷体_GB2312" w:eastAsia="楷体_GB2312" w:cs="楷体_GB2312"/>
              <w:bCs w:val="0"/>
              <w:sz w:val="32"/>
              <w:szCs w:val="32"/>
              <w:highlight w:val="none"/>
              <w:lang w:val="en-US" w:eastAsia="zh-CN"/>
            </w:rPr>
            <w:t>行政</w:t>
          </w:r>
          <w:r>
            <w:rPr>
              <w:rFonts w:hint="eastAsia" w:ascii="楷体_GB2312" w:hAnsi="楷体_GB2312" w:eastAsia="楷体_GB2312" w:cs="楷体_GB2312"/>
              <w:bCs w:val="0"/>
              <w:sz w:val="32"/>
              <w:szCs w:val="32"/>
              <w:highlight w:val="none"/>
            </w:rPr>
            <w:t>检查</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_Toc23342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27C9425A">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_Toc21369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sz w:val="32"/>
              <w:szCs w:val="32"/>
            </w:rPr>
            <w:t>第三章 行政处罚</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_Toc21369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20</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152CE56C">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_Toc29396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sz w:val="32"/>
              <w:szCs w:val="32"/>
            </w:rPr>
            <w:t>第</w:t>
          </w:r>
          <w:r>
            <w:rPr>
              <w:rFonts w:hint="eastAsia" w:ascii="楷体_GB2312" w:hAnsi="楷体_GB2312" w:eastAsia="楷体_GB2312" w:cs="楷体_GB2312"/>
              <w:bCs w:val="0"/>
              <w:sz w:val="32"/>
              <w:szCs w:val="32"/>
              <w:lang w:val="en-US" w:eastAsia="zh-CN"/>
            </w:rPr>
            <w:t>四</w:t>
          </w:r>
          <w:r>
            <w:rPr>
              <w:rFonts w:hint="eastAsia" w:ascii="楷体_GB2312" w:hAnsi="楷体_GB2312" w:eastAsia="楷体_GB2312" w:cs="楷体_GB2312"/>
              <w:bCs w:val="0"/>
              <w:sz w:val="32"/>
              <w:szCs w:val="32"/>
            </w:rPr>
            <w:t>章 行政处罚裁量基准</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_Toc29396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30</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2FDD8EFC">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_Toc28992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sz w:val="32"/>
              <w:szCs w:val="32"/>
            </w:rPr>
            <w:t>第</w:t>
          </w:r>
          <w:r>
            <w:rPr>
              <w:rFonts w:hint="eastAsia" w:ascii="楷体_GB2312" w:hAnsi="楷体_GB2312" w:eastAsia="楷体_GB2312" w:cs="楷体_GB2312"/>
              <w:bCs w:val="0"/>
              <w:sz w:val="32"/>
              <w:szCs w:val="32"/>
              <w:lang w:val="en-US" w:eastAsia="zh-CN"/>
            </w:rPr>
            <w:t>五</w:t>
          </w:r>
          <w:r>
            <w:rPr>
              <w:rFonts w:hint="eastAsia" w:ascii="楷体_GB2312" w:hAnsi="楷体_GB2312" w:eastAsia="楷体_GB2312" w:cs="楷体_GB2312"/>
              <w:bCs w:val="0"/>
              <w:sz w:val="32"/>
              <w:szCs w:val="32"/>
            </w:rPr>
            <w:t>章 行政强制</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_Toc28992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32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3B99F641">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_Toc16626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sz w:val="32"/>
              <w:szCs w:val="32"/>
            </w:rPr>
            <w:t xml:space="preserve">第六章 </w:t>
          </w:r>
          <w:r>
            <w:rPr>
              <w:rFonts w:hint="eastAsia" w:ascii="楷体_GB2312" w:hAnsi="楷体_GB2312" w:eastAsia="楷体_GB2312" w:cs="楷体_GB2312"/>
              <w:bCs w:val="0"/>
              <w:sz w:val="32"/>
              <w:szCs w:val="32"/>
              <w:lang w:val="en-US" w:eastAsia="zh-CN"/>
            </w:rPr>
            <w:t>行政执法案卷管理</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_Toc16626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35</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6C4D5897">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_Toc4005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sz w:val="32"/>
              <w:szCs w:val="32"/>
              <w:highlight w:val="none"/>
            </w:rPr>
            <w:t>第七章 附则</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_Toc4005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39</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73E9D291">
          <w:pPr>
            <w:pStyle w:val="14"/>
            <w:tabs>
              <w:tab w:val="right" w:leader="dot" w:pos="8845"/>
            </w:tabs>
          </w:pPr>
        </w:p>
        <w:p w14:paraId="6256A44D">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b/>
            </w:rPr>
          </w:pPr>
          <w:r>
            <w:rPr>
              <w:rFonts w:hint="eastAsia" w:ascii="楷体_GB2312" w:hAnsi="楷体_GB2312" w:eastAsia="楷体_GB2312" w:cs="楷体_GB2312"/>
              <w:sz w:val="32"/>
              <w:szCs w:val="32"/>
            </w:rPr>
            <w:fldChar w:fldCharType="end"/>
          </w:r>
        </w:p>
      </w:sdtContent>
    </w:sdt>
    <w:p w14:paraId="4453ED55">
      <w:pPr>
        <w:spacing w:line="560" w:lineRule="exact"/>
        <w:rPr>
          <w:rFonts w:ascii="仿宋_GB2312" w:hAnsi="仿宋_GB2312" w:eastAsia="仿宋_GB2312" w:cs="仿宋_GB2312"/>
        </w:rPr>
      </w:pPr>
      <w:r>
        <w:rPr>
          <w:rFonts w:hint="eastAsia" w:ascii="仿宋_GB2312" w:hAnsi="仿宋_GB2312" w:eastAsia="仿宋_GB2312" w:cs="仿宋_GB2312"/>
        </w:rPr>
        <w:br w:type="page"/>
      </w:r>
    </w:p>
    <w:p w14:paraId="62C4A2C1">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rPr>
      </w:pPr>
    </w:p>
    <w:p w14:paraId="2CA4ADE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Style w:val="25"/>
          <w:rFonts w:ascii="黑体" w:hAnsi="黑体" w:eastAsia="黑体" w:cs="黑体"/>
          <w:b w:val="0"/>
          <w:bCs w:val="0"/>
          <w:sz w:val="32"/>
          <w:szCs w:val="32"/>
          <w:highlight w:val="none"/>
        </w:rPr>
      </w:pPr>
      <w:bookmarkStart w:id="7" w:name="_Toc7555"/>
      <w:bookmarkStart w:id="8" w:name="_Toc7244"/>
      <w:bookmarkStart w:id="9" w:name="_Toc28321"/>
      <w:bookmarkStart w:id="10" w:name="_Toc11547"/>
      <w:bookmarkStart w:id="11" w:name="_Toc24358"/>
      <w:bookmarkStart w:id="12" w:name="_Toc12722"/>
      <w:bookmarkStart w:id="13" w:name="_Toc17820"/>
      <w:bookmarkStart w:id="14" w:name="_Toc15482"/>
      <w:bookmarkStart w:id="15" w:name="_Toc22209"/>
      <w:bookmarkStart w:id="16" w:name="_Toc30348"/>
      <w:bookmarkStart w:id="17" w:name="_Toc25773"/>
      <w:bookmarkStart w:id="18" w:name="_Toc8751"/>
      <w:bookmarkStart w:id="19" w:name="_Toc8334"/>
      <w:bookmarkStart w:id="20" w:name="_Toc228"/>
      <w:bookmarkStart w:id="21" w:name="_Toc8774"/>
      <w:bookmarkStart w:id="22" w:name="_Toc8850"/>
      <w:bookmarkStart w:id="23" w:name="_Toc20021"/>
      <w:bookmarkStart w:id="24" w:name="_Toc25744"/>
      <w:r>
        <w:rPr>
          <w:rStyle w:val="25"/>
          <w:rFonts w:hint="eastAsia" w:ascii="黑体" w:hAnsi="黑体" w:eastAsia="黑体" w:cs="黑体"/>
          <w:b w:val="0"/>
          <w:bCs w:val="0"/>
          <w:sz w:val="32"/>
          <w:szCs w:val="32"/>
          <w:highlight w:val="none"/>
        </w:rPr>
        <w:t>第一章 总则</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4AFCD42">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highlight w:val="none"/>
        </w:rPr>
      </w:pPr>
    </w:p>
    <w:p w14:paraId="695C0237">
      <w:pPr>
        <w:keepNext w:val="0"/>
        <w:keepLines w:val="0"/>
        <w:pageBreakBefore w:val="0"/>
        <w:widowControl w:val="0"/>
        <w:kinsoku/>
        <w:wordWrap/>
        <w:overflowPunct/>
        <w:topLinePunct w:val="0"/>
        <w:autoSpaceDE/>
        <w:autoSpaceDN/>
        <w:bidi w:val="0"/>
        <w:spacing w:line="560" w:lineRule="exact"/>
        <w:jc w:val="center"/>
        <w:textAlignment w:val="auto"/>
        <w:outlineLvl w:val="1"/>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第一节 一般规定</w:t>
      </w:r>
    </w:p>
    <w:p w14:paraId="21FF16F4">
      <w:pPr>
        <w:keepNext w:val="0"/>
        <w:keepLines w:val="0"/>
        <w:pageBreakBefore w:val="0"/>
        <w:widowControl w:val="0"/>
        <w:kinsoku/>
        <w:wordWrap/>
        <w:overflowPunct/>
        <w:topLinePunct w:val="0"/>
        <w:autoSpaceDE/>
        <w:autoSpaceDN/>
        <w:bidi w:val="0"/>
        <w:spacing w:line="560" w:lineRule="exact"/>
        <w:textAlignment w:val="auto"/>
        <w:rPr>
          <w:rFonts w:ascii="黑体" w:hAnsi="黑体" w:eastAsia="黑体" w:cs="黑体"/>
          <w:highlight w:val="none"/>
        </w:rPr>
      </w:pPr>
    </w:p>
    <w:p w14:paraId="3BBB44D2">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textAlignment w:val="auto"/>
        <w:rPr>
          <w:rFonts w:ascii="仿宋_GB2312" w:hAnsi="仿宋_GB2312" w:eastAsia="仿宋_GB2312" w:cs="仿宋_GB2312"/>
          <w:color w:val="FF0000"/>
          <w:highlight w:val="none"/>
        </w:rPr>
      </w:pPr>
      <w:r>
        <w:rPr>
          <w:rFonts w:hint="eastAsia" w:ascii="仿宋_GB2312" w:hAnsi="仿宋_GB2312" w:eastAsia="仿宋_GB2312" w:cs="仿宋_GB2312"/>
          <w:color w:val="000000" w:themeColor="text1"/>
          <w:highlight w:val="none"/>
          <w14:textFill>
            <w14:solidFill>
              <w14:schemeClr w14:val="tx1"/>
            </w14:solidFill>
          </w14:textFill>
        </w:rPr>
        <w:t xml:space="preserve"> </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为了规范油气管道保护行政执法行为，促进严格规范公正文明执法，保护公民、法人和其他组织合法权益，保障油气管道运行安全，根据</w:t>
      </w:r>
      <w:r>
        <w:rPr>
          <w:rFonts w:hint="eastAsia" w:ascii="仿宋_GB2312" w:hAnsi="仿宋_GB2312" w:eastAsia="仿宋_GB2312" w:cs="仿宋_GB2312"/>
          <w:color w:val="000000" w:themeColor="text1"/>
          <w:highlight w:val="none"/>
          <w14:textFill>
            <w14:solidFill>
              <w14:schemeClr w14:val="tx1"/>
            </w14:solidFill>
          </w14:textFill>
        </w:rPr>
        <w:t>《中华人民共和国石油天然气管道保护法》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等</w:t>
      </w:r>
      <w:r>
        <w:rPr>
          <w:rFonts w:hint="eastAsia" w:ascii="仿宋_GB2312" w:hAnsi="仿宋_GB2312" w:eastAsia="仿宋_GB2312" w:cs="仿宋_GB2312"/>
          <w:color w:val="000000" w:themeColor="text1"/>
          <w:highlight w:val="none"/>
          <w14:textFill>
            <w14:solidFill>
              <w14:schemeClr w14:val="tx1"/>
            </w14:solidFill>
          </w14:textFill>
        </w:rPr>
        <w:t>法律法规，</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结合本省实际，制定本制度。</w:t>
      </w:r>
    </w:p>
    <w:p w14:paraId="724670C0">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rPr>
        <w:t xml:space="preserve"> </w:t>
      </w:r>
      <w:r>
        <w:rPr>
          <w:rFonts w:hint="eastAsia" w:ascii="仿宋_GB2312" w:hAnsi="仿宋_GB2312" w:eastAsia="仿宋_GB2312" w:cs="仿宋_GB2312"/>
          <w:color w:val="000000" w:themeColor="text1"/>
          <w:lang w:val="en-US" w:eastAsia="zh-CN"/>
          <w14:textFill>
            <w14:solidFill>
              <w14:schemeClr w14:val="tx1"/>
            </w14:solidFill>
          </w14:textFill>
        </w:rPr>
        <w:t>本省行政区域内具有管道保护行政执法权的油气管道保护主管部门依法实施行政检查、行政处罚、行政强制，适用本制度。</w:t>
      </w:r>
    </w:p>
    <w:p w14:paraId="4B8D9A18">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不具有行政执法权的油气管道保护主管部门，由本行政区域内行政执法机关（包括法律法规授权组织、依法受委托实施行政执法的组织）依法实施行政检查、行政处罚、行政强制，适用本制度。</w:t>
      </w:r>
    </w:p>
    <w:p w14:paraId="6FAC6575">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FF0000"/>
        </w:rPr>
      </w:pPr>
      <w:r>
        <w:rPr>
          <w:rFonts w:hint="eastAsia" w:ascii="仿宋_GB2312" w:hAnsi="仿宋_GB2312" w:eastAsia="仿宋_GB2312" w:cs="仿宋_GB2312"/>
          <w:color w:val="000000" w:themeColor="text1"/>
          <w:lang w:val="en-US" w:eastAsia="zh-CN"/>
          <w14:textFill>
            <w14:solidFill>
              <w14:schemeClr w14:val="tx1"/>
            </w14:solidFill>
          </w14:textFill>
        </w:rPr>
        <w:t>具有管道保护行政执法权的油气管道保护主管部门、行政执法机关（包括法律法规授权组织、依法受委托实施行政执法的组织），统称油气管道保护行政执法部门。</w:t>
      </w:r>
    </w:p>
    <w:p w14:paraId="6C88AD06">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rPr>
        <w:t xml:space="preserve"> </w:t>
      </w:r>
      <w:r>
        <w:rPr>
          <w:rFonts w:hint="eastAsia" w:ascii="仿宋_GB2312" w:hAnsi="仿宋_GB2312" w:eastAsia="仿宋_GB2312" w:cs="仿宋_GB2312"/>
          <w:color w:val="000000" w:themeColor="text1"/>
          <w:lang w:val="en-US" w:eastAsia="zh-CN"/>
          <w14:textFill>
            <w14:solidFill>
              <w14:schemeClr w14:val="tx1"/>
            </w14:solidFill>
          </w14:textFill>
        </w:rPr>
        <w:t>本制度中所称行政检查，是指油气管道保护行政执法部门依照法定权限，对公民、法人或者其他组织遵守油气管道保护法律法规等情况进行了解、调查和监督的行为，包括日常检查和专项检查。</w:t>
      </w:r>
    </w:p>
    <w:p w14:paraId="3F659801">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日常检查是指油气管道保护行政执法部门依照法定职权对不特定对象或者不特定事项进行检查。</w:t>
      </w:r>
    </w:p>
    <w:p w14:paraId="7225AB83">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专项检查是指油气管道保护行政执法部门根据投诉举报、上级交办、其他部门移送等案件线索或者油气管道领域治理部署对特定对象或者特定事项进行检查。</w:t>
      </w:r>
    </w:p>
    <w:p w14:paraId="556A7CB4">
      <w:pPr>
        <w:widowControl/>
        <w:numPr>
          <w:ilvl w:val="0"/>
          <w:numId w:val="1"/>
        </w:numPr>
        <w:spacing w:line="560" w:lineRule="exact"/>
        <w:ind w:leftChars="0" w:firstLine="632" w:firstLineChars="200"/>
        <w:jc w:val="left"/>
      </w:pPr>
      <w:r>
        <w:rPr>
          <w:rFonts w:hint="eastAsia" w:ascii="仿宋_GB2312" w:hAnsi="仿宋_GB2312" w:eastAsia="仿宋_GB2312" w:cs="仿宋_GB2312"/>
        </w:rPr>
        <w:t xml:space="preserve"> </w:t>
      </w:r>
      <w:r>
        <w:rPr>
          <w:rFonts w:hint="eastAsia" w:ascii="仿宋_GB2312" w:hAnsi="仿宋_GB2312" w:eastAsia="仿宋_GB2312" w:cs="仿宋_GB2312"/>
          <w:color w:val="000000" w:themeColor="text1"/>
          <w:lang w:val="en-US" w:eastAsia="zh-CN"/>
          <w14:textFill>
            <w14:solidFill>
              <w14:schemeClr w14:val="tx1"/>
            </w14:solidFill>
          </w14:textFill>
        </w:rPr>
        <w:t>本制度中所称行政处罚，是指油气管道保护行政执法部门依法对违反</w:t>
      </w:r>
      <w:r>
        <w:rPr>
          <w:rFonts w:hint="eastAsia" w:ascii="仿宋_GB2312" w:hAnsi="仿宋_GB2312" w:eastAsia="仿宋_GB2312" w:cs="仿宋_GB2312"/>
          <w:color w:val="000000" w:themeColor="text1"/>
          <w:highlight w:val="none"/>
          <w14:textFill>
            <w14:solidFill>
              <w14:schemeClr w14:val="tx1"/>
            </w14:solidFill>
          </w14:textFill>
        </w:rPr>
        <w:t>《中华人民共和国石油天然气管道保护法》《山东省石油天然气管道保护条例》</w:t>
      </w:r>
      <w:r>
        <w:rPr>
          <w:rFonts w:hint="eastAsia" w:ascii="仿宋_GB2312" w:hAnsi="仿宋_GB2312" w:eastAsia="仿宋_GB2312" w:cs="仿宋_GB2312"/>
          <w:color w:val="000000" w:themeColor="text1"/>
          <w:lang w:val="en-US" w:eastAsia="zh-CN"/>
          <w14:textFill>
            <w14:solidFill>
              <w14:schemeClr w14:val="tx1"/>
            </w14:solidFill>
          </w14:textFill>
        </w:rPr>
        <w:t>的公民、法人或者其他组织，以减损权益或者增加义务的方式予以惩戒的行为。</w:t>
      </w:r>
    </w:p>
    <w:p w14:paraId="52C7927B">
      <w:pPr>
        <w:keepNext w:val="0"/>
        <w:keepLines w:val="0"/>
        <w:pageBreakBefore w:val="0"/>
        <w:widowControl/>
        <w:numPr>
          <w:ilvl w:val="0"/>
          <w:numId w:val="1"/>
        </w:numPr>
        <w:kinsoku/>
        <w:wordWrap/>
        <w:overflowPunct/>
        <w:topLinePunct w:val="0"/>
        <w:autoSpaceDE/>
        <w:autoSpaceDN/>
        <w:bidi w:val="0"/>
        <w:spacing w:line="560" w:lineRule="exact"/>
        <w:ind w:leftChars="0" w:firstLine="632" w:firstLineChars="200"/>
        <w:jc w:val="left"/>
        <w:textAlignment w:val="auto"/>
        <w:rPr>
          <w:rFonts w:ascii="仿宋_GB2312" w:hAnsi="仿宋_GB2312" w:eastAsia="仿宋_GB2312" w:cs="仿宋_GB2312"/>
          <w:color w:val="FF0000"/>
        </w:rPr>
      </w:pPr>
      <w:r>
        <w:rPr>
          <w:rFonts w:hint="eastAsia"/>
          <w:lang w:val="en-US" w:eastAsia="zh-CN"/>
        </w:rPr>
        <w:t>本制度中所称</w:t>
      </w:r>
      <w:r>
        <w:rPr>
          <w:rFonts w:hint="eastAsia" w:ascii="仿宋_GB2312" w:hAnsi="仿宋_GB2312" w:eastAsia="仿宋_GB2312" w:cs="仿宋_GB2312"/>
          <w:color w:val="000000" w:themeColor="text1"/>
          <w:lang w:val="en-US" w:eastAsia="zh-CN"/>
          <w14:textFill>
            <w14:solidFill>
              <w14:schemeClr w14:val="tx1"/>
            </w14:solidFill>
          </w14:textFill>
        </w:rPr>
        <w:t>行政强制，是指</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对</w:t>
      </w:r>
      <w:r>
        <w:rPr>
          <w:rFonts w:hint="eastAsia" w:ascii="仿宋_GB2312" w:hAnsi="仿宋_GB2312" w:eastAsia="仿宋_GB2312" w:cs="仿宋_GB2312"/>
          <w:color w:val="000000" w:themeColor="text1"/>
          <w:lang w:val="en-US" w:eastAsia="zh-CN"/>
          <w14:textFill>
            <w14:solidFill>
              <w14:schemeClr w14:val="tx1"/>
            </w14:solidFill>
          </w14:textFill>
        </w:rPr>
        <w:t>公民、法人或者其他组织在</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管道线路中心线两侧各五米地域范围内</w:t>
      </w:r>
      <w:r>
        <w:rPr>
          <w:rFonts w:hint="eastAsia" w:ascii="仿宋_GB2312" w:hAnsi="仿宋_GB2312" w:eastAsia="仿宋_GB2312" w:cs="仿宋_GB2312"/>
          <w:highlight w:val="none"/>
          <w:lang w:val="en-US" w:eastAsia="zh-CN"/>
        </w:rPr>
        <w:t>违法修建的危害管道安全的建筑物、构筑物或者其他设施</w:t>
      </w:r>
      <w:r>
        <w:rPr>
          <w:rFonts w:hint="eastAsia" w:ascii="仿宋_GB2312" w:hAnsi="仿宋_GB2312" w:eastAsia="仿宋_GB2312" w:cs="仿宋_GB2312"/>
          <w:color w:val="000000" w:themeColor="text1"/>
          <w:lang w:val="en-US" w:eastAsia="zh-CN"/>
          <w14:textFill>
            <w14:solidFill>
              <w14:schemeClr w14:val="tx1"/>
            </w14:solidFill>
          </w14:textFill>
        </w:rPr>
        <w:t>，经催告逾期未拆除的，油气管道保护行政执法部门依法组织强制拆除的行为。</w:t>
      </w:r>
    </w:p>
    <w:p w14:paraId="280885C4">
      <w:pPr>
        <w:keepNext w:val="0"/>
        <w:keepLines w:val="0"/>
        <w:pageBreakBefore w:val="0"/>
        <w:widowControl/>
        <w:numPr>
          <w:ilvl w:val="0"/>
          <w:numId w:val="1"/>
        </w:numPr>
        <w:kinsoku/>
        <w:wordWrap/>
        <w:overflowPunct/>
        <w:topLinePunct w:val="0"/>
        <w:autoSpaceDE/>
        <w:autoSpaceDN/>
        <w:bidi w:val="0"/>
        <w:spacing w:line="560" w:lineRule="exact"/>
        <w:ind w:leftChars="0" w:firstLine="632" w:firstLineChars="200"/>
        <w:jc w:val="left"/>
        <w:textAlignment w:val="auto"/>
        <w:rPr>
          <w:rFonts w:ascii="仿宋_GB2312" w:hAnsi="仿宋_GB2312" w:eastAsia="仿宋_GB2312" w:cs="仿宋_GB2312"/>
          <w:color w:val="FF0000"/>
        </w:rPr>
      </w:pPr>
      <w:r>
        <w:rPr>
          <w:rFonts w:hint="eastAsia" w:ascii="仿宋_GB2312" w:hAnsi="仿宋_GB2312" w:eastAsia="仿宋_GB2312" w:cs="仿宋_GB2312"/>
          <w:color w:val="000000" w:themeColor="text1"/>
          <w:lang w:val="en-US" w:eastAsia="zh-CN"/>
          <w14:textFill>
            <w14:solidFill>
              <w14:schemeClr w14:val="tx1"/>
            </w14:solidFill>
          </w14:textFill>
        </w:rPr>
        <w:t>本制度中所称行政执法案卷，是指油气管道保护行政执法部门对实施行政检查、行政处罚、行政强制过程中直接形成的，反映行政执法情况、体现行政执法过程、有保存价值的各种载体、形式的行政执法文书、证据等历史记录材料进行收集、整理、归档后的卷宗，包括通过行政执法信息系统形成的行政执法电子卷宗。</w:t>
      </w:r>
    </w:p>
    <w:p w14:paraId="0725EA4C">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油气管道保护行政执法部门实施行政检查、行政处罚、行政强制，应当以事实为依据，以法律为准绳，做到严格规范公正文明执法。</w:t>
      </w:r>
    </w:p>
    <w:p w14:paraId="3264B452">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lang w:val="en-US" w:eastAsia="zh-CN"/>
        </w:rPr>
        <w:t>行政执法人员开展行政执法活动时，应当主动向当事人或者有关人员出示行政执法证件，表明执法身份，出具行政执法文书，告知当事人执法事由、执法依据、权利义务等，并做好说明解释工作；除法律另有规定外，必须有两名以上行政执法人员共同进行。</w:t>
      </w:r>
    </w:p>
    <w:p w14:paraId="43226854">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lang w:val="en-US" w:eastAsia="zh-CN"/>
        </w:rPr>
        <w:t>行政执法人员与检查对象、案件有直接利害关系或者有其他可能影响公正执法的，应当回避。</w:t>
      </w:r>
    </w:p>
    <w:p w14:paraId="382F3B02">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当事人认为行政执法人员与检查对象、案件有直接利害关系或者有其他关系可能影响公正执法的，有权申请回避。</w:t>
      </w:r>
    </w:p>
    <w:p w14:paraId="73CAC530">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highlight w:val="none"/>
          <w:lang w:val="en-US" w:eastAsia="zh-CN"/>
        </w:rPr>
        <w:t>当事人提出回避申请的，应当填写《申请回避审批表》，油气管道保护行政执法部门应当依法审查，由部门负责人决定。决定作出之前，不停止调查。</w:t>
      </w:r>
    </w:p>
    <w:p w14:paraId="2C49AFF7">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lang w:val="en-US" w:eastAsia="zh-CN"/>
        </w:rPr>
        <w:t>油气管道保护行政执法部门及其工作人员实施行政执法过程中知悉的国家秘密、商业秘密和个人隐私，应当依法予以保密。</w:t>
      </w:r>
    </w:p>
    <w:p w14:paraId="3FFB41F5">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lang w:val="en-US" w:eastAsia="zh-CN"/>
        </w:rPr>
        <w:t>油气管道保护行政执法部门根据工作需要，可以聘请油气管道保护专家辅助开展行政执法工作，提供专业参考意见，专家应当在有关行政执法文书上签名。油气管道保护专家适用回避和保密有关规定。</w:t>
      </w:r>
    </w:p>
    <w:p w14:paraId="2F8EB95F">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公民、法人或者其他组织对油气管道保护行政执法部门所给予的行政处罚、实施的行政强制，享有陈述权、申辩权，对行政处罚、行政强制不服的，有权依法申请行政复议或者提起行政诉讼。</w:t>
      </w:r>
    </w:p>
    <w:p w14:paraId="37E05B3A">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公民、法人或者其他组织因油气管道保护行政执法部门违法给予行政处罚、实施行政强制受到损害的，有权依法提出赔偿要求。</w:t>
      </w:r>
    </w:p>
    <w:p w14:paraId="7B4ACCE0">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_GB2312" w:hAnsi="仿宋_GB2312" w:eastAsia="仿宋_GB2312" w:cs="仿宋_GB2312"/>
        </w:rPr>
      </w:pPr>
    </w:p>
    <w:p w14:paraId="7B9506D0">
      <w:pPr>
        <w:keepNext w:val="0"/>
        <w:keepLines w:val="0"/>
        <w:pageBreakBefore w:val="0"/>
        <w:widowControl w:val="0"/>
        <w:kinsoku/>
        <w:wordWrap/>
        <w:overflowPunct/>
        <w:topLinePunct w:val="0"/>
        <w:autoSpaceDE/>
        <w:autoSpaceDN/>
        <w:bidi w:val="0"/>
        <w:spacing w:line="560" w:lineRule="exact"/>
        <w:jc w:val="center"/>
        <w:textAlignment w:val="auto"/>
        <w:outlineLvl w:val="1"/>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第二节 管辖</w:t>
      </w:r>
    </w:p>
    <w:p w14:paraId="1F334756">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rPr>
      </w:pPr>
    </w:p>
    <w:p w14:paraId="7CEF2773">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FF0000"/>
        </w:rPr>
      </w:pP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油气管道保护行政执法部门在职责范围内依法实施油气管道保护行政检查、行政处罚、行政强制，全面履行监督管理职责。</w:t>
      </w:r>
    </w:p>
    <w:p w14:paraId="13F9B101">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lang w:val="en-US" w:eastAsia="zh-CN"/>
        </w:rPr>
        <w:t>油气管道保护行政处罚、行政强制由违法行为发生地的县级以上油气管道保护行政执法部门管辖。法律、行政法规、部门规章另有规定的，从其规定。</w:t>
      </w:r>
    </w:p>
    <w:p w14:paraId="5D23633D">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县（市、区）级油气管道保护行政执法部门在本辖区内开展油气管道保护行政执法工作，依法查处危害管道安全的违法行为。</w:t>
      </w:r>
    </w:p>
    <w:p w14:paraId="65A81462">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市级油气管道保护行政执法部门负责监督指导全市油气管道保护行政执法工作，查处本市有重大影响的或者跨县（市、区）的危害管道安全的违法行为。</w:t>
      </w:r>
    </w:p>
    <w:p w14:paraId="2063388D">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省级油气管道保护行政执法部门负责监督指导全省油气管道保护行政执法工作，查处本省有重大影响的或者跨市（设区的市）的危害管道安全的违法行为。</w:t>
      </w:r>
    </w:p>
    <w:p w14:paraId="02A05CCA">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lang w:val="en-US" w:eastAsia="zh-CN"/>
        </w:rPr>
        <w:t>两个以上油气管道保护行政执法部门都有管辖权的，由最先立案的油气管道保护行政执法部门管辖。</w:t>
      </w:r>
    </w:p>
    <w:p w14:paraId="19DD74A6">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油气管道保护行政执法部门发现依法查处的案件不属于本部门管辖的，应当制作《案件移送审批表》，由部门负责人审批。根据审批意见，制作《案件移送函》，移送有管辖权的部门处理，受移送的部门应当受理。</w:t>
      </w:r>
    </w:p>
    <w:p w14:paraId="059DA09D">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对管辖发生争议的，应当协商解决，协商不成的，报请共同的上一级油气管道保护行政执法部门管辖；也可以直接由共同的上一级油气管道保护行政执法部门指定管辖。</w:t>
      </w:r>
    </w:p>
    <w:p w14:paraId="63638A23">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hint="default" w:ascii="仿宋_GB2312" w:hAnsi="仿宋_GB2312" w:eastAsia="仿宋_GB2312" w:cs="仿宋_GB2312"/>
          <w:color w:val="FF0000"/>
          <w:lang w:val="en-US" w:eastAsia="zh-CN"/>
        </w:rPr>
      </w:pPr>
    </w:p>
    <w:p w14:paraId="6F463C7E">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 xml:space="preserve">第三节 </w:t>
      </w:r>
      <w:r>
        <w:rPr>
          <w:rFonts w:hint="eastAsia" w:asciiTheme="minorEastAsia" w:hAnsiTheme="minorEastAsia" w:eastAsiaTheme="minorEastAsia" w:cstheme="minorEastAsia"/>
          <w:highlight w:val="none"/>
          <w:lang w:val="en-US" w:eastAsia="zh-CN"/>
        </w:rPr>
        <w:t>证据</w:t>
      </w:r>
    </w:p>
    <w:p w14:paraId="55459DCF">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rPr>
      </w:pPr>
    </w:p>
    <w:p w14:paraId="4DD63606">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CN"/>
        </w:rPr>
        <w:t>证据包括：</w:t>
      </w:r>
    </w:p>
    <w:p w14:paraId="4BCD1BDE">
      <w:pPr>
        <w:keepNext w:val="0"/>
        <w:keepLines w:val="0"/>
        <w:pageBreakBefore w:val="0"/>
        <w:widowControl w:val="0"/>
        <w:numPr>
          <w:ilvl w:val="0"/>
          <w:numId w:val="2"/>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书证；</w:t>
      </w:r>
    </w:p>
    <w:p w14:paraId="191D2F84">
      <w:pPr>
        <w:keepNext w:val="0"/>
        <w:keepLines w:val="0"/>
        <w:pageBreakBefore w:val="0"/>
        <w:widowControl w:val="0"/>
        <w:numPr>
          <w:ilvl w:val="0"/>
          <w:numId w:val="2"/>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highlight w:val="none"/>
        </w:rPr>
      </w:pPr>
      <w:r>
        <w:rPr>
          <w:rFonts w:hint="eastAsia" w:ascii="仿宋_GB2312" w:hAnsi="仿宋_GB2312" w:eastAsia="仿宋_GB2312" w:cs="仿宋_GB2312"/>
          <w:highlight w:val="none"/>
          <w:lang w:val="en-US" w:eastAsia="zh-CN"/>
        </w:rPr>
        <w:t>物证；</w:t>
      </w:r>
    </w:p>
    <w:p w14:paraId="422F900B">
      <w:pPr>
        <w:keepNext w:val="0"/>
        <w:keepLines w:val="0"/>
        <w:pageBreakBefore w:val="0"/>
        <w:widowControl w:val="0"/>
        <w:numPr>
          <w:ilvl w:val="0"/>
          <w:numId w:val="2"/>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highlight w:val="none"/>
        </w:rPr>
      </w:pPr>
      <w:r>
        <w:rPr>
          <w:rFonts w:hint="eastAsia" w:ascii="仿宋_GB2312" w:hAnsi="仿宋_GB2312" w:eastAsia="仿宋_GB2312" w:cs="仿宋_GB2312"/>
          <w:highlight w:val="none"/>
          <w:lang w:val="en-US" w:eastAsia="zh-CN"/>
        </w:rPr>
        <w:t>视听资料；</w:t>
      </w:r>
    </w:p>
    <w:p w14:paraId="64F4238F">
      <w:pPr>
        <w:keepNext w:val="0"/>
        <w:keepLines w:val="0"/>
        <w:pageBreakBefore w:val="0"/>
        <w:widowControl w:val="0"/>
        <w:numPr>
          <w:ilvl w:val="0"/>
          <w:numId w:val="2"/>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highlight w:val="none"/>
        </w:rPr>
      </w:pPr>
      <w:r>
        <w:rPr>
          <w:rFonts w:hint="eastAsia" w:ascii="仿宋_GB2312" w:hAnsi="仿宋_GB2312" w:eastAsia="仿宋_GB2312" w:cs="仿宋_GB2312"/>
          <w:highlight w:val="none"/>
          <w:lang w:val="en-US" w:eastAsia="zh-CN"/>
        </w:rPr>
        <w:t>电子数据；</w:t>
      </w:r>
    </w:p>
    <w:p w14:paraId="0B48600F">
      <w:pPr>
        <w:keepNext w:val="0"/>
        <w:keepLines w:val="0"/>
        <w:pageBreakBefore w:val="0"/>
        <w:widowControl w:val="0"/>
        <w:numPr>
          <w:ilvl w:val="0"/>
          <w:numId w:val="2"/>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highlight w:val="none"/>
        </w:rPr>
      </w:pPr>
      <w:r>
        <w:rPr>
          <w:rFonts w:hint="eastAsia" w:ascii="仿宋_GB2312" w:hAnsi="仿宋_GB2312" w:eastAsia="仿宋_GB2312" w:cs="仿宋_GB2312"/>
          <w:highlight w:val="none"/>
          <w:lang w:val="en-US" w:eastAsia="zh-CN"/>
        </w:rPr>
        <w:t>证人证言；</w:t>
      </w:r>
    </w:p>
    <w:p w14:paraId="11559518">
      <w:pPr>
        <w:keepNext w:val="0"/>
        <w:keepLines w:val="0"/>
        <w:pageBreakBefore w:val="0"/>
        <w:widowControl w:val="0"/>
        <w:numPr>
          <w:ilvl w:val="0"/>
          <w:numId w:val="2"/>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highlight w:val="none"/>
        </w:rPr>
      </w:pPr>
      <w:r>
        <w:rPr>
          <w:rFonts w:hint="eastAsia" w:ascii="仿宋_GB2312" w:hAnsi="仿宋_GB2312" w:eastAsia="仿宋_GB2312" w:cs="仿宋_GB2312"/>
          <w:highlight w:val="none"/>
          <w:lang w:val="en-US" w:eastAsia="zh-CN"/>
        </w:rPr>
        <w:t>当事人的陈述；</w:t>
      </w:r>
    </w:p>
    <w:p w14:paraId="313FFDB0">
      <w:pPr>
        <w:keepNext w:val="0"/>
        <w:keepLines w:val="0"/>
        <w:pageBreakBefore w:val="0"/>
        <w:widowControl w:val="0"/>
        <w:numPr>
          <w:ilvl w:val="0"/>
          <w:numId w:val="2"/>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highlight w:val="none"/>
        </w:rPr>
      </w:pPr>
      <w:r>
        <w:rPr>
          <w:rFonts w:hint="eastAsia" w:ascii="仿宋_GB2312" w:hAnsi="仿宋_GB2312" w:eastAsia="仿宋_GB2312" w:cs="仿宋_GB2312"/>
          <w:highlight w:val="none"/>
          <w:lang w:val="en-US" w:eastAsia="zh-CN"/>
        </w:rPr>
        <w:t>鉴定意见；</w:t>
      </w:r>
    </w:p>
    <w:p w14:paraId="1344DBFE">
      <w:pPr>
        <w:keepNext w:val="0"/>
        <w:keepLines w:val="0"/>
        <w:pageBreakBefore w:val="0"/>
        <w:widowControl w:val="0"/>
        <w:numPr>
          <w:ilvl w:val="0"/>
          <w:numId w:val="2"/>
        </w:numPr>
        <w:tabs>
          <w:tab w:val="left" w:pos="567"/>
        </w:tabs>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FF0000"/>
        </w:rPr>
      </w:pPr>
      <w:r>
        <w:rPr>
          <w:rFonts w:hint="eastAsia" w:ascii="仿宋_GB2312" w:hAnsi="仿宋_GB2312" w:eastAsia="仿宋_GB2312" w:cs="仿宋_GB2312"/>
          <w:highlight w:val="none"/>
          <w:lang w:val="en-US" w:eastAsia="zh-CN"/>
        </w:rPr>
        <w:t>勘验笔录、现场笔录。</w:t>
      </w:r>
    </w:p>
    <w:p w14:paraId="7C7BA845">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证据必须经查证属实，方可作为认定案件的根据。</w:t>
      </w:r>
    </w:p>
    <w:p w14:paraId="38347D4C">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highlight w:val="none"/>
          <w:lang w:val="en-US" w:eastAsia="zh-CN"/>
        </w:rPr>
        <w:t>以非法手段取得的证据，不得作为认定案件事实的根据。</w:t>
      </w:r>
    </w:p>
    <w:p w14:paraId="5B47737B">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rPr>
      </w:pPr>
    </w:p>
    <w:p w14:paraId="2E463D3C">
      <w:pPr>
        <w:keepNext w:val="0"/>
        <w:keepLines w:val="0"/>
        <w:pageBreakBefore w:val="0"/>
        <w:widowControl w:val="0"/>
        <w:kinsoku/>
        <w:wordWrap/>
        <w:overflowPunct/>
        <w:topLinePunct w:val="0"/>
        <w:autoSpaceDE/>
        <w:autoSpaceDN/>
        <w:bidi w:val="0"/>
        <w:spacing w:line="560" w:lineRule="exact"/>
        <w:jc w:val="center"/>
        <w:textAlignment w:val="auto"/>
        <w:outlineLvl w:val="1"/>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eastAsia="zh-CN"/>
        </w:rPr>
        <w:t>四</w:t>
      </w:r>
      <w:r>
        <w:rPr>
          <w:rFonts w:hint="eastAsia" w:asciiTheme="minorEastAsia" w:hAnsiTheme="minorEastAsia" w:eastAsiaTheme="minorEastAsia" w:cstheme="minorEastAsia"/>
          <w:highlight w:val="none"/>
        </w:rPr>
        <w:t>节 期间、送达</w:t>
      </w:r>
    </w:p>
    <w:p w14:paraId="0F40E1C7">
      <w:pPr>
        <w:keepNext w:val="0"/>
        <w:keepLines w:val="0"/>
        <w:pageBreakBefore w:val="0"/>
        <w:widowControl w:val="0"/>
        <w:kinsoku/>
        <w:wordWrap/>
        <w:overflowPunct/>
        <w:topLinePunct w:val="0"/>
        <w:autoSpaceDE/>
        <w:autoSpaceDN/>
        <w:bidi w:val="0"/>
        <w:spacing w:line="560" w:lineRule="exact"/>
        <w:textAlignment w:val="auto"/>
        <w:rPr>
          <w:rFonts w:asciiTheme="minorEastAsia" w:hAnsiTheme="minorEastAsia" w:eastAsiaTheme="minorEastAsia" w:cstheme="minorEastAsia"/>
        </w:rPr>
      </w:pPr>
    </w:p>
    <w:p w14:paraId="5DDCDB12">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 期间以时、日、月</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年</w:t>
      </w:r>
      <w:r>
        <w:rPr>
          <w:rFonts w:hint="eastAsia" w:ascii="仿宋_GB2312" w:hAnsi="仿宋_GB2312" w:eastAsia="仿宋_GB2312" w:cs="仿宋_GB2312"/>
          <w:color w:val="000000" w:themeColor="text1"/>
          <w14:textFill>
            <w14:solidFill>
              <w14:schemeClr w14:val="tx1"/>
            </w14:solidFill>
          </w14:textFill>
        </w:rPr>
        <w:t>计算，期间开始的时</w:t>
      </w:r>
      <w:r>
        <w:rPr>
          <w:rFonts w:hint="eastAsia" w:ascii="仿宋_GB2312" w:hAnsi="仿宋_GB2312" w:eastAsia="仿宋_GB2312" w:cs="仿宋_GB2312"/>
          <w:color w:val="000000" w:themeColor="text1"/>
          <w:lang w:val="en-US" w:eastAsia="zh-CN"/>
          <w14:textFill>
            <w14:solidFill>
              <w14:schemeClr w14:val="tx1"/>
            </w14:solidFill>
          </w14:textFill>
        </w:rPr>
        <w:t>和</w:t>
      </w:r>
      <w:r>
        <w:rPr>
          <w:rFonts w:hint="eastAsia" w:ascii="仿宋_GB2312" w:hAnsi="仿宋_GB2312" w:eastAsia="仿宋_GB2312" w:cs="仿宋_GB2312"/>
          <w:color w:val="000000" w:themeColor="text1"/>
          <w14:textFill>
            <w14:solidFill>
              <w14:schemeClr w14:val="tx1"/>
            </w14:solidFill>
          </w14:textFill>
        </w:rPr>
        <w:t>日</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不计算在</w:t>
      </w:r>
      <w:r>
        <w:rPr>
          <w:rFonts w:hint="eastAsia" w:ascii="仿宋_GB2312" w:hAnsi="仿宋_GB2312" w:eastAsia="仿宋_GB2312" w:cs="仿宋_GB2312"/>
          <w:color w:val="000000" w:themeColor="text1"/>
          <w:lang w:val="en-US" w:eastAsia="zh-CN"/>
          <w14:textFill>
            <w14:solidFill>
              <w14:schemeClr w14:val="tx1"/>
            </w14:solidFill>
          </w14:textFill>
        </w:rPr>
        <w:t>期间内</w:t>
      </w:r>
      <w:r>
        <w:rPr>
          <w:rFonts w:hint="eastAsia" w:ascii="仿宋_GB2312" w:hAnsi="仿宋_GB2312" w:eastAsia="仿宋_GB2312" w:cs="仿宋_GB2312"/>
          <w:color w:val="000000" w:themeColor="text1"/>
          <w14:textFill>
            <w14:solidFill>
              <w14:schemeClr w14:val="tx1"/>
            </w14:solidFill>
          </w14:textFill>
        </w:rPr>
        <w:t>。</w:t>
      </w:r>
    </w:p>
    <w:p w14:paraId="44E795A2">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期间届满的最后一日是法定休假日的，以法定休假日后的第一日为期间届满的日期。期间不包括在途时间。</w:t>
      </w:r>
    </w:p>
    <w:p w14:paraId="46019C3E">
      <w:pPr>
        <w:pStyle w:val="2"/>
        <w:spacing w:after="0" w:line="560" w:lineRule="exact"/>
        <w:ind w:firstLine="632" w:firstLineChars="200"/>
        <w:rPr>
          <w:rFonts w:hint="default" w:ascii="仿宋_GB2312" w:hAnsi="仿宋_GB2312" w:eastAsia="仿宋_GB2312" w:cs="仿宋_GB2312"/>
          <w:color w:val="000000" w:themeColor="text1"/>
          <w:sz w:val="32"/>
          <w:szCs w:val="24"/>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本制度中“三日”、“五日”、“七日”“十日”的规定是指工作日，不含法定节假日。</w:t>
      </w:r>
    </w:p>
    <w:p w14:paraId="4C50B788">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 </w:t>
      </w:r>
      <w:r>
        <w:rPr>
          <w:rFonts w:hint="eastAsia" w:ascii="仿宋_GB2312" w:hAnsi="仿宋_GB2312" w:eastAsia="仿宋_GB2312" w:cs="仿宋_GB2312"/>
          <w:color w:val="000000" w:themeColor="text1"/>
          <w:lang w:val="en-US" w:eastAsia="zh-CN"/>
          <w14:textFill>
            <w14:solidFill>
              <w14:schemeClr w14:val="tx1"/>
            </w14:solidFill>
          </w14:textFill>
        </w:rPr>
        <w:t>送达行政执法文书必须有送达回证，由受送达人在送达回证上记明收到日期，签名或者盖章。</w:t>
      </w:r>
    </w:p>
    <w:p w14:paraId="19DAFB7D">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受送达人在</w:t>
      </w:r>
      <w:r>
        <w:rPr>
          <w:rFonts w:hint="eastAsia" w:ascii="仿宋_GB2312" w:hAnsi="仿宋_GB2312" w:eastAsia="仿宋_GB2312" w:cs="仿宋_GB2312"/>
          <w:color w:val="000000" w:themeColor="text1"/>
          <w:lang w:val="en-US" w:eastAsia="zh-CN"/>
          <w14:textFill>
            <w14:solidFill>
              <w14:schemeClr w14:val="tx1"/>
            </w14:solidFill>
          </w14:textFill>
        </w:rPr>
        <w:t>送达回证</w:t>
      </w:r>
      <w:r>
        <w:rPr>
          <w:rFonts w:hint="eastAsia" w:ascii="仿宋_GB2312" w:hAnsi="仿宋_GB2312" w:eastAsia="仿宋_GB2312" w:cs="仿宋_GB2312"/>
          <w:lang w:val="en-US" w:eastAsia="zh-CN"/>
        </w:rPr>
        <w:t>上的签收日期为送达日期。</w:t>
      </w:r>
    </w:p>
    <w:p w14:paraId="69E16807">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textAlignment w:val="auto"/>
        <w:rPr>
          <w:rFonts w:ascii="仿宋_GB2312" w:hAnsi="仿宋_GB2312" w:eastAsia="仿宋_GB2312" w:cs="仿宋_GB2312"/>
          <w:color w:val="FF0000"/>
        </w:rPr>
      </w:pPr>
      <w:r>
        <w:rPr>
          <w:rFonts w:hint="eastAsia" w:ascii="仿宋_GB2312" w:hAnsi="仿宋_GB2312" w:eastAsia="仿宋_GB2312" w:cs="仿宋_GB2312"/>
          <w:color w:val="000000" w:themeColor="text1"/>
          <w:lang w:val="en-US" w:eastAsia="zh-CN"/>
          <w14:textFill>
            <w14:solidFill>
              <w14:schemeClr w14:val="tx1"/>
            </w14:solidFill>
          </w14:textFill>
        </w:rPr>
        <w:t>送达行政执法文书，应当直接送交受送达人。受送达人是公民的，本人不在场或者无法与本人取得联系的，可以交其同住成年家属签收；受送达人是法人或者其他组织的，应当由法人的法定代表人、其他组织的主要负责人或者该法人、组织负责收件的人签收；受送达人已向油气管道保护行政执法部门指定代收人的，送交代收人签收。受送达人的同住成年家属，法人或者其他组织负责收件的人，代收人在送达回证上签收的日期为送达日期。</w:t>
      </w:r>
    </w:p>
    <w:p w14:paraId="3383B228">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textAlignment w:val="auto"/>
        <w:rPr>
          <w:rFonts w:ascii="仿宋_GB2312" w:hAnsi="仿宋_GB2312" w:eastAsia="仿宋_GB2312" w:cs="仿宋_GB2312"/>
          <w:color w:val="FF0000"/>
        </w:rPr>
      </w:pPr>
      <w:r>
        <w:rPr>
          <w:rFonts w:hint="eastAsia" w:ascii="仿宋_GB2312" w:hAnsi="仿宋_GB2312" w:eastAsia="仿宋_GB2312" w:cs="仿宋_GB2312"/>
          <w:color w:val="000000" w:themeColor="text1"/>
          <w:lang w:val="en-US" w:eastAsia="zh-CN"/>
          <w14:textFill>
            <w14:solidFill>
              <w14:schemeClr w14:val="tx1"/>
            </w14:solidFill>
          </w14:textFill>
        </w:rPr>
        <w:t>受送达人或者他的同住成年家属拒绝接收执法文书的，送达人可以邀请有关基层组织或者所在单位的代表到场，说明情况，在送达回证上记明拒收事由和日期，由送达人、见证人签名或者盖章，把行政执法文书留在受送达人的住所；也可以把行政执法文书留在受送达人的住所，并采用拍照、录像等方式记录送达过程，即视为送达。</w:t>
      </w:r>
    </w:p>
    <w:p w14:paraId="1602E6DE">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ascii="仿宋_GB2312" w:hAnsi="仿宋_GB2312" w:eastAsia="仿宋_GB2312" w:cs="仿宋_GB2312"/>
          <w:color w:val="FF0000"/>
        </w:rPr>
      </w:pPr>
      <w:r>
        <w:rPr>
          <w:rFonts w:hint="eastAsia" w:ascii="仿宋_GB2312" w:hAnsi="仿宋_GB2312" w:eastAsia="仿宋_GB2312" w:cs="仿宋_GB2312"/>
          <w:color w:val="000000" w:themeColor="text1"/>
          <w:lang w:val="en-US" w:eastAsia="zh-CN"/>
          <w14:textFill>
            <w14:solidFill>
              <w14:schemeClr w14:val="tx1"/>
            </w14:solidFill>
          </w14:textFill>
        </w:rPr>
        <w:t>经受送达人同意并签订确认书的，油气管道保护行政执法部门可以采用传真、电子邮件等方式，将行政执法文书送达当事人。采用电子方式送达的，以送达信息到达受送达人特定系统的日期为送达日期。</w:t>
      </w:r>
    </w:p>
    <w:p w14:paraId="371CBB51">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直接送达行政执法文书有困难的，可以委托受送达人住所地或经常居住地油气管道保护行政执法部门代为送达，或者邮寄送达。</w:t>
      </w:r>
    </w:p>
    <w:p w14:paraId="759BC67F">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代为转交的油气管道保护行政执法部门收到行政执法文书后，必须立即交受送达人签收，以在送达回证上的签收日期，为送达日期。</w:t>
      </w:r>
    </w:p>
    <w:p w14:paraId="34AFA02B">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邮寄送达的，以回执上注明的收件日期为送达日期。</w:t>
      </w:r>
    </w:p>
    <w:p w14:paraId="4CC5515C">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受送达人下落不明，或者用本节规定的其他方式无法送达的，公告送达。自发出公告之日起，经过三十日，即视为送达。</w:t>
      </w:r>
    </w:p>
    <w:p w14:paraId="3643BED9">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公告送达，应当在案卷中记明原因和经过。</w:t>
      </w:r>
    </w:p>
    <w:p w14:paraId="256D6AE5">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油气管道保护</w:t>
      </w:r>
      <w:r>
        <w:rPr>
          <w:rFonts w:hint="eastAsia" w:ascii="仿宋_GB2312" w:hAnsi="仿宋_GB2312" w:eastAsia="仿宋_GB2312" w:cs="仿宋_GB2312"/>
          <w:color w:val="000000" w:themeColor="text1"/>
          <w:lang w:val="en-US" w:eastAsia="zh-CN"/>
          <w14:textFill>
            <w14:solidFill>
              <w14:schemeClr w14:val="tx1"/>
            </w14:solidFill>
          </w14:textFill>
        </w:rPr>
        <w:t>行政执法</w:t>
      </w:r>
      <w:r>
        <w:rPr>
          <w:rFonts w:hint="eastAsia" w:ascii="仿宋_GB2312" w:hAnsi="仿宋_GB2312" w:eastAsia="仿宋_GB2312" w:cs="仿宋_GB2312"/>
          <w:color w:val="000000" w:themeColor="text1"/>
          <w14:textFill>
            <w14:solidFill>
              <w14:schemeClr w14:val="tx1"/>
            </w14:solidFill>
          </w14:textFill>
        </w:rPr>
        <w:t>部门可以要求受送达人签署</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送达地址确认书</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，送达至受送达人确认的地址，即视为送达。受送达人送达地址发生变更的，应当及时书面告知油气管道保护</w:t>
      </w:r>
      <w:r>
        <w:rPr>
          <w:rFonts w:hint="eastAsia" w:ascii="仿宋_GB2312" w:hAnsi="仿宋_GB2312" w:eastAsia="仿宋_GB2312" w:cs="仿宋_GB2312"/>
          <w:color w:val="000000" w:themeColor="text1"/>
          <w:lang w:val="en-US" w:eastAsia="zh-CN"/>
          <w14:textFill>
            <w14:solidFill>
              <w14:schemeClr w14:val="tx1"/>
            </w14:solidFill>
          </w14:textFill>
        </w:rPr>
        <w:t>行政执法</w:t>
      </w:r>
      <w:r>
        <w:rPr>
          <w:rFonts w:hint="eastAsia" w:ascii="仿宋_GB2312" w:hAnsi="仿宋_GB2312" w:eastAsia="仿宋_GB2312" w:cs="仿宋_GB2312"/>
          <w:color w:val="000000" w:themeColor="text1"/>
          <w14:textFill>
            <w14:solidFill>
              <w14:schemeClr w14:val="tx1"/>
            </w14:solidFill>
          </w14:textFill>
        </w:rPr>
        <w:t>部门；未及时告知的，油气管道保护</w:t>
      </w:r>
      <w:r>
        <w:rPr>
          <w:rFonts w:hint="eastAsia" w:ascii="仿宋_GB2312" w:hAnsi="仿宋_GB2312" w:eastAsia="仿宋_GB2312" w:cs="仿宋_GB2312"/>
          <w:color w:val="000000" w:themeColor="text1"/>
          <w:lang w:val="en-US" w:eastAsia="zh-CN"/>
          <w14:textFill>
            <w14:solidFill>
              <w14:schemeClr w14:val="tx1"/>
            </w14:solidFill>
          </w14:textFill>
        </w:rPr>
        <w:t>行政执法</w:t>
      </w:r>
      <w:r>
        <w:rPr>
          <w:rFonts w:hint="eastAsia" w:ascii="仿宋_GB2312" w:hAnsi="仿宋_GB2312" w:eastAsia="仿宋_GB2312" w:cs="仿宋_GB2312"/>
          <w:color w:val="000000" w:themeColor="text1"/>
          <w14:textFill>
            <w14:solidFill>
              <w14:schemeClr w14:val="tx1"/>
            </w14:solidFill>
          </w14:textFill>
        </w:rPr>
        <w:t>部门按原地址送达，视为依法送达。</w:t>
      </w:r>
    </w:p>
    <w:p w14:paraId="57E5EC78">
      <w:pPr>
        <w:keepNext w:val="0"/>
        <w:keepLines w:val="0"/>
        <w:pageBreakBefore w:val="0"/>
        <w:widowControl/>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因受送达人提供的送达地址不准确、送达地址变更未书面告知油气管道保护</w:t>
      </w:r>
      <w:r>
        <w:rPr>
          <w:rFonts w:hint="eastAsia" w:ascii="仿宋_GB2312" w:hAnsi="仿宋_GB2312" w:eastAsia="仿宋_GB2312" w:cs="仿宋_GB2312"/>
          <w:color w:val="000000" w:themeColor="text1"/>
          <w:lang w:val="en-US" w:eastAsia="zh-CN"/>
          <w14:textFill>
            <w14:solidFill>
              <w14:schemeClr w14:val="tx1"/>
            </w14:solidFill>
          </w14:textFill>
        </w:rPr>
        <w:t>行政执法</w:t>
      </w:r>
      <w:r>
        <w:rPr>
          <w:rFonts w:hint="eastAsia" w:ascii="仿宋_GB2312" w:hAnsi="仿宋_GB2312" w:eastAsia="仿宋_GB2312" w:cs="仿宋_GB2312"/>
          <w:color w:val="000000" w:themeColor="text1"/>
          <w14:textFill>
            <w14:solidFill>
              <w14:schemeClr w14:val="tx1"/>
            </w14:solidFill>
          </w14:textFill>
        </w:rPr>
        <w:t>部门，导致执法文书未能被受送达人实际接收的，直接送达的，执法文书留在该地址之日为送达之日；邮寄送达的，执法文书被退回之日为送达之日。</w:t>
      </w:r>
    </w:p>
    <w:p w14:paraId="3EDC968D">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ascii="仿宋_GB2312" w:hAnsi="仿宋_GB2312" w:eastAsia="仿宋_GB2312" w:cs="仿宋_GB2312"/>
          <w:color w:val="FF0000"/>
        </w:rPr>
      </w:pPr>
      <w:r>
        <w:rPr>
          <w:rFonts w:hint="eastAsia" w:ascii="仿宋_GB2312" w:hAnsi="仿宋_GB2312" w:eastAsia="仿宋_GB2312" w:cs="仿宋_GB2312"/>
          <w:color w:val="000000" w:themeColor="text1"/>
          <w:lang w:val="en-US" w:eastAsia="zh-CN"/>
          <w14:textFill>
            <w14:solidFill>
              <w14:schemeClr w14:val="tx1"/>
            </w14:solidFill>
          </w14:textFill>
        </w:rPr>
        <w:t>关于送达，本节未规定的，依照《中华人民共和国民事诉讼法》有关规定执行。</w:t>
      </w:r>
    </w:p>
    <w:p w14:paraId="45C463D7">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rPr>
      </w:pPr>
    </w:p>
    <w:p w14:paraId="1E7F8680">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第</w:t>
      </w:r>
      <w:r>
        <w:rPr>
          <w:rFonts w:hint="eastAsia" w:asciiTheme="minorEastAsia" w:hAnsiTheme="minorEastAsia" w:eastAsiaTheme="minorEastAsia" w:cstheme="minorEastAsia"/>
          <w:lang w:val="en-US" w:eastAsia="zh-CN"/>
        </w:rPr>
        <w:t>五</w:t>
      </w:r>
      <w:r>
        <w:rPr>
          <w:rFonts w:hint="eastAsia" w:asciiTheme="minorEastAsia" w:hAnsiTheme="minorEastAsia" w:eastAsiaTheme="minorEastAsia" w:cstheme="minorEastAsia"/>
        </w:rPr>
        <w:t xml:space="preserve">节 </w:t>
      </w:r>
      <w:r>
        <w:rPr>
          <w:rFonts w:hint="eastAsia" w:asciiTheme="minorEastAsia" w:hAnsiTheme="minorEastAsia" w:eastAsiaTheme="minorEastAsia" w:cstheme="minorEastAsia"/>
          <w:lang w:val="en-US" w:eastAsia="zh-CN"/>
        </w:rPr>
        <w:t>行政执法信息公示</w:t>
      </w:r>
    </w:p>
    <w:p w14:paraId="4AD72457">
      <w:pPr>
        <w:keepNext w:val="0"/>
        <w:keepLines w:val="0"/>
        <w:pageBreakBefore w:val="0"/>
        <w:widowControl w:val="0"/>
        <w:kinsoku/>
        <w:wordWrap/>
        <w:overflowPunct/>
        <w:topLinePunct w:val="0"/>
        <w:autoSpaceDE/>
        <w:autoSpaceDN/>
        <w:bidi w:val="0"/>
        <w:spacing w:line="560" w:lineRule="exact"/>
        <w:jc w:val="both"/>
        <w:textAlignment w:val="auto"/>
        <w:rPr>
          <w:rFonts w:hint="eastAsia" w:asciiTheme="minorEastAsia" w:hAnsiTheme="minorEastAsia" w:eastAsiaTheme="minorEastAsia" w:cstheme="minorEastAsia"/>
        </w:rPr>
      </w:pPr>
    </w:p>
    <w:p w14:paraId="4247FCED">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油气管道保护行政执法部门应当按照“谁执法、谁公示”的原则，全面、准确、及时向社会公示行政执法信息。</w:t>
      </w:r>
    </w:p>
    <w:p w14:paraId="0DD62D70">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lang w:val="en-US" w:eastAsia="zh-CN"/>
        </w:rPr>
        <w:t>油气管道保护行政执法部门应当主动将下列行政执法信息向社会公示：</w:t>
      </w:r>
    </w:p>
    <w:p w14:paraId="7B5D28E0">
      <w:pPr>
        <w:keepNext w:val="0"/>
        <w:keepLines w:val="0"/>
        <w:pageBreakBefore w:val="0"/>
        <w:widowControl w:val="0"/>
        <w:numPr>
          <w:ilvl w:val="0"/>
          <w:numId w:val="3"/>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油气管道保护行政执法部门的执法机构、执法人员、执法职责、执法权限等信息；</w:t>
      </w:r>
    </w:p>
    <w:p w14:paraId="3AF0358A">
      <w:pPr>
        <w:keepNext w:val="0"/>
        <w:keepLines w:val="0"/>
        <w:pageBreakBefore w:val="0"/>
        <w:widowControl w:val="0"/>
        <w:numPr>
          <w:ilvl w:val="0"/>
          <w:numId w:val="3"/>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行政执法权力事项的名称、依据、程序、救济渠道等信息；</w:t>
      </w:r>
    </w:p>
    <w:p w14:paraId="3B3F102D">
      <w:pPr>
        <w:keepNext w:val="0"/>
        <w:keepLines w:val="0"/>
        <w:pageBreakBefore w:val="0"/>
        <w:widowControl w:val="0"/>
        <w:numPr>
          <w:ilvl w:val="0"/>
          <w:numId w:val="3"/>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依法向社会公示的其他信息。</w:t>
      </w:r>
    </w:p>
    <w:p w14:paraId="21739DF8">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lang w:val="en-US" w:eastAsia="zh-CN"/>
        </w:rPr>
        <w:t>油气管道保护行政执法部门应当主动将下列行政执法结果向社会公示：</w:t>
      </w:r>
    </w:p>
    <w:p w14:paraId="56192A2D">
      <w:pPr>
        <w:keepNext w:val="0"/>
        <w:keepLines w:val="0"/>
        <w:pageBreakBefore w:val="0"/>
        <w:widowControl w:val="0"/>
        <w:numPr>
          <w:ilvl w:val="0"/>
          <w:numId w:val="4"/>
        </w:numPr>
        <w:tabs>
          <w:tab w:val="left" w:pos="567"/>
        </w:tabs>
        <w:kinsoku/>
        <w:wordWrap/>
        <w:overflowPunct/>
        <w:topLinePunct w:val="0"/>
        <w:autoSpaceDE/>
        <w:autoSpaceDN/>
        <w:bidi w:val="0"/>
        <w:spacing w:line="560" w:lineRule="exact"/>
        <w:ind w:leftChars="0" w:firstLine="632"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检查、抽查、检验、检测的结果；</w:t>
      </w:r>
    </w:p>
    <w:p w14:paraId="214B35F3">
      <w:pPr>
        <w:keepNext w:val="0"/>
        <w:keepLines w:val="0"/>
        <w:pageBreakBefore w:val="0"/>
        <w:widowControl w:val="0"/>
        <w:numPr>
          <w:ilvl w:val="0"/>
          <w:numId w:val="4"/>
        </w:numPr>
        <w:tabs>
          <w:tab w:val="left" w:pos="567"/>
        </w:tabs>
        <w:kinsoku/>
        <w:wordWrap/>
        <w:overflowPunct/>
        <w:topLinePunct w:val="0"/>
        <w:autoSpaceDE/>
        <w:autoSpaceDN/>
        <w:bidi w:val="0"/>
        <w:spacing w:line="560" w:lineRule="exact"/>
        <w:ind w:leftChars="0" w:firstLine="632"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行政执法决定；</w:t>
      </w:r>
    </w:p>
    <w:p w14:paraId="005724EC">
      <w:pPr>
        <w:keepNext w:val="0"/>
        <w:keepLines w:val="0"/>
        <w:pageBreakBefore w:val="0"/>
        <w:widowControl w:val="0"/>
        <w:numPr>
          <w:ilvl w:val="0"/>
          <w:numId w:val="4"/>
        </w:numPr>
        <w:tabs>
          <w:tab w:val="left" w:pos="567"/>
        </w:tabs>
        <w:kinsoku/>
        <w:wordWrap/>
        <w:overflowPunct/>
        <w:topLinePunct w:val="0"/>
        <w:autoSpaceDE/>
        <w:autoSpaceDN/>
        <w:bidi w:val="0"/>
        <w:spacing w:line="560" w:lineRule="exact"/>
        <w:ind w:leftChars="0" w:firstLine="632"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行政执法决定的履行情况。</w:t>
      </w:r>
    </w:p>
    <w:p w14:paraId="293EBC39">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行政执法结果公示可以采用摘要形式或者决定书形式。采取摘要形式向社会公示的，应当公示行政执法决定书文号、行政执法相对人名称、行政执法事项名称、主要事实、依据、作出行政执法决定的油气管道保护行政执法部门名称和日期等内容。</w:t>
      </w:r>
    </w:p>
    <w:p w14:paraId="42EA2ED3">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FF0000"/>
        </w:rPr>
      </w:pPr>
      <w:r>
        <w:rPr>
          <w:rFonts w:hint="eastAsia" w:ascii="仿宋_GB2312" w:hAnsi="仿宋_GB2312" w:eastAsia="仿宋_GB2312" w:cs="仿宋_GB2312"/>
          <w:lang w:val="en-US" w:eastAsia="zh-CN"/>
        </w:rPr>
        <w:t>油气管道保护行政执法部门公示行政执法信息，应当符合《中华人民共和国保守国家秘密法》《中华人民共和国政府信息公开条例》及有关法律法规和规章的规定。</w:t>
      </w:r>
    </w:p>
    <w:p w14:paraId="7D2C7E6A">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FF0000"/>
        </w:rPr>
      </w:pPr>
      <w:r>
        <w:rPr>
          <w:rFonts w:hint="eastAsia" w:ascii="仿宋_GB2312" w:hAnsi="仿宋_GB2312" w:eastAsia="仿宋_GB2312" w:cs="仿宋_GB2312"/>
          <w:lang w:val="en-US" w:eastAsia="zh-CN"/>
        </w:rPr>
        <w:t>油气管道保护行政执法部门应当将行政执法信息自形成或者变更之日起二十个工作日内公开。具有一定影响的行政处罚决定应当依法公开，自行政处罚决定作出之日起三个工作日内公开。法律法规另有规定的，从其规定。</w:t>
      </w:r>
    </w:p>
    <w:p w14:paraId="44D7CACF">
      <w:pPr>
        <w:numPr>
          <w:ilvl w:val="0"/>
          <w:numId w:val="1"/>
        </w:numPr>
        <w:spacing w:line="560" w:lineRule="exact"/>
        <w:ind w:firstLine="632" w:firstLineChars="200"/>
      </w:pPr>
      <w:r>
        <w:rPr>
          <w:rFonts w:hint="eastAsia" w:ascii="仿宋_GB2312" w:hAnsi="仿宋_GB2312" w:eastAsia="仿宋_GB2312" w:cs="仿宋_GB2312"/>
          <w:lang w:val="en-US" w:eastAsia="zh-CN"/>
        </w:rPr>
        <w:t>公开的行政执法决定被依法变更、撤销、确认违法或者确认无效的，油气管道保护行政执法部门应当在三日内撤回行政执法信息并公开说明理由。</w:t>
      </w:r>
    </w:p>
    <w:p w14:paraId="669BDE39">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rPr>
      </w:pPr>
    </w:p>
    <w:p w14:paraId="67047CEC">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第</w:t>
      </w:r>
      <w:r>
        <w:rPr>
          <w:rFonts w:hint="eastAsia" w:asciiTheme="minorEastAsia" w:hAnsiTheme="minorEastAsia" w:eastAsiaTheme="minorEastAsia" w:cstheme="minorEastAsia"/>
          <w:lang w:val="en-US" w:eastAsia="zh-CN"/>
        </w:rPr>
        <w:t>六</w:t>
      </w:r>
      <w:r>
        <w:rPr>
          <w:rFonts w:hint="eastAsia" w:asciiTheme="minorEastAsia" w:hAnsiTheme="minorEastAsia" w:eastAsiaTheme="minorEastAsia" w:cstheme="minorEastAsia"/>
        </w:rPr>
        <w:t xml:space="preserve">节 </w:t>
      </w:r>
      <w:r>
        <w:rPr>
          <w:rFonts w:hint="eastAsia" w:asciiTheme="minorEastAsia" w:hAnsiTheme="minorEastAsia" w:eastAsiaTheme="minorEastAsia" w:cstheme="minorEastAsia"/>
          <w:lang w:val="en-US" w:eastAsia="zh-CN"/>
        </w:rPr>
        <w:t>行政执法全过程记录</w:t>
      </w:r>
    </w:p>
    <w:p w14:paraId="5F4427FB">
      <w:pPr>
        <w:keepNext w:val="0"/>
        <w:keepLines w:val="0"/>
        <w:pageBreakBefore w:val="0"/>
        <w:widowControl w:val="0"/>
        <w:kinsoku/>
        <w:wordWrap/>
        <w:overflowPunct/>
        <w:topLinePunct w:val="0"/>
        <w:autoSpaceDE/>
        <w:autoSpaceDN/>
        <w:bidi w:val="0"/>
        <w:spacing w:line="560" w:lineRule="exact"/>
        <w:jc w:val="both"/>
        <w:textAlignment w:val="auto"/>
        <w:rPr>
          <w:rFonts w:hint="eastAsia" w:asciiTheme="minorEastAsia" w:hAnsiTheme="minorEastAsia" w:eastAsiaTheme="minorEastAsia" w:cstheme="minorEastAsia"/>
        </w:rPr>
      </w:pPr>
    </w:p>
    <w:p w14:paraId="57A481A6">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行政执法全过程记录，是指油气管道保护行政执法部门通过文字记录、音像记录的方式，对执法启动、调查取证、审核决定、送达执行等执法全过程进行跟踪记录、实时留痕的活动。</w:t>
      </w:r>
    </w:p>
    <w:p w14:paraId="79D8875D">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文字记录包括通过纸质或者电子文件形式形成的行政执法文书、证据材料等。</w:t>
      </w:r>
    </w:p>
    <w:p w14:paraId="762E891D">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音像记录包括通过照相机、录音机（笔）、摄像机、执法记录仪、视频监控等记录设备形成的照片、录音、录像、视频等。</w:t>
      </w:r>
    </w:p>
    <w:p w14:paraId="5B2467DD">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行政执法全过程记录应当遵循合法、全面、客观、及时、可追溯的原则。</w:t>
      </w:r>
    </w:p>
    <w:p w14:paraId="15ABCD38">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油气管道保护行政执法部门应当制定行政执法全过程记录办法，根据行政执法行为的类别、阶段和环节等不同情况，采取适当、有效的方式，对行政执法全过程进行记录，并进行归档管理。</w:t>
      </w:r>
    </w:p>
    <w:p w14:paraId="6AA5D313">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油气管道保护行政执法部门对强制拆除现场执法活动应当实行全程音像记录；对现场执法、调查取证、举行听证、留置送达和公告送达等容易引发争议的行政执法过程，可以根据实际情况进行音像记录；对文字记录能够全面有效记录执法行为的，可以不进行音像记录。</w:t>
      </w:r>
    </w:p>
    <w:p w14:paraId="320438F0">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音像记录资料应当附记录制作方法、制作时间、制作人和证明对象等内容；属于声音资料的，应当附该声音内容的文字记录。</w:t>
      </w:r>
    </w:p>
    <w:p w14:paraId="20560C8A">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音像记录制作完成后，应当在两个工作日内将音像记录资料存储至执法信息系统或本部门专用存储器，不得自行保管。</w:t>
      </w:r>
    </w:p>
    <w:p w14:paraId="0CE1D1EB">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hint="eastAsia" w:ascii="仿宋_GB2312" w:hAnsi="仿宋_GB2312" w:eastAsia="仿宋_GB2312" w:cs="仿宋_GB2312"/>
          <w:color w:val="FF0000"/>
          <w:lang w:val="en-US" w:eastAsia="zh-CN"/>
        </w:rPr>
      </w:pPr>
    </w:p>
    <w:p w14:paraId="11A23B2E">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第</w:t>
      </w:r>
      <w:r>
        <w:rPr>
          <w:rFonts w:hint="eastAsia" w:asciiTheme="minorEastAsia" w:hAnsiTheme="minorEastAsia" w:eastAsiaTheme="minorEastAsia" w:cstheme="minorEastAsia"/>
          <w:lang w:val="en-US" w:eastAsia="zh-CN"/>
        </w:rPr>
        <w:t>七</w:t>
      </w:r>
      <w:r>
        <w:rPr>
          <w:rFonts w:hint="eastAsia" w:asciiTheme="minorEastAsia" w:hAnsiTheme="minorEastAsia" w:eastAsiaTheme="minorEastAsia" w:cstheme="minorEastAsia"/>
        </w:rPr>
        <w:t>节 行政执法人员、装备</w:t>
      </w:r>
      <w:r>
        <w:rPr>
          <w:rFonts w:hint="eastAsia" w:asciiTheme="minorEastAsia" w:hAnsiTheme="minorEastAsia" w:eastAsiaTheme="minorEastAsia" w:cstheme="minorEastAsia"/>
          <w:lang w:val="en-US" w:eastAsia="zh-CN"/>
        </w:rPr>
        <w:t>配备基本要求</w:t>
      </w:r>
    </w:p>
    <w:p w14:paraId="3A787EC3">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rPr>
      </w:pPr>
    </w:p>
    <w:p w14:paraId="2CA1C1E3">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油气管道保护行政执法部门应当至少配备两名执法人员，在符合机构设置、职能配置和编制配备有关规定的基础上，可根据辖区内油气管道保护工作实际，合理增加执法人员配备。</w:t>
      </w:r>
    </w:p>
    <w:p w14:paraId="549C808E">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行政执法人员应当依法取得行政执法证件。</w:t>
      </w:r>
    </w:p>
    <w:p w14:paraId="4DD75EFD">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油气管道保护行政执法部门应当根据行政执法工作需要，合理配备行政执法用车，并严格执行公务用车管理有关规定。</w:t>
      </w:r>
    </w:p>
    <w:p w14:paraId="63B5FE76">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油气管道保护行政执法部门应当结合实际，选择配备下列执法装备：</w:t>
      </w:r>
    </w:p>
    <w:p w14:paraId="0918A085">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防爆执法记录仪；</w:t>
      </w:r>
    </w:p>
    <w:p w14:paraId="17110497">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防爆手机；</w:t>
      </w:r>
    </w:p>
    <w:p w14:paraId="129C99DA">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防爆对讲机；</w:t>
      </w:r>
    </w:p>
    <w:p w14:paraId="4DC910F5">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防爆摄像机；</w:t>
      </w:r>
    </w:p>
    <w:p w14:paraId="5E755AC6">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防爆照相机；</w:t>
      </w:r>
    </w:p>
    <w:p w14:paraId="66D67402">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防爆录音设备；</w:t>
      </w:r>
    </w:p>
    <w:p w14:paraId="20EE2E41">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执法信息系统终端（PDA）或笔记本电脑；</w:t>
      </w:r>
    </w:p>
    <w:p w14:paraId="43B5725D">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便携式激光打印机；</w:t>
      </w:r>
    </w:p>
    <w:p w14:paraId="3D85D967">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便携式快速扫描仪；</w:t>
      </w:r>
    </w:p>
    <w:p w14:paraId="792834C8">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激光测距仪；</w:t>
      </w:r>
    </w:p>
    <w:p w14:paraId="0E9993CA">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便携式多功能气体检测报警仪；</w:t>
      </w:r>
    </w:p>
    <w:p w14:paraId="5EEDB869">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移动硬盘；</w:t>
      </w:r>
    </w:p>
    <w:p w14:paraId="08305827">
      <w:pPr>
        <w:keepNext w:val="0"/>
        <w:keepLines w:val="0"/>
        <w:pageBreakBefore w:val="0"/>
        <w:widowControl w:val="0"/>
        <w:numPr>
          <w:ilvl w:val="0"/>
          <w:numId w:val="5"/>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其他用于调查取证、执法记录等用途的执法装备。</w:t>
      </w:r>
    </w:p>
    <w:p w14:paraId="01C3554C">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lang w:val="en-US" w:eastAsia="zh-CN"/>
        </w:rPr>
        <w:t>油气管道保护行政执法部门应当加强执法装备的使用、维护管理。</w:t>
      </w:r>
    </w:p>
    <w:p w14:paraId="1069695A">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0"/>
        <w:rPr>
          <w:rStyle w:val="25"/>
          <w:rFonts w:hint="eastAsia" w:ascii="黑体" w:hAnsi="黑体" w:eastAsia="黑体" w:cs="黑体"/>
          <w:b w:val="0"/>
          <w:bCs w:val="0"/>
          <w:sz w:val="32"/>
          <w:szCs w:val="32"/>
          <w:highlight w:val="none"/>
        </w:rPr>
      </w:pPr>
      <w:bookmarkStart w:id="25" w:name="_Toc7797"/>
    </w:p>
    <w:p w14:paraId="31668BF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Style w:val="25"/>
          <w:rFonts w:ascii="黑体" w:hAnsi="黑体" w:eastAsia="黑体" w:cs="黑体"/>
          <w:b w:val="0"/>
          <w:bCs w:val="0"/>
          <w:sz w:val="32"/>
          <w:szCs w:val="32"/>
          <w:highlight w:val="none"/>
        </w:rPr>
      </w:pPr>
      <w:bookmarkStart w:id="26" w:name="_Toc31465"/>
      <w:bookmarkStart w:id="27" w:name="_Toc26795"/>
      <w:bookmarkStart w:id="28" w:name="_Toc23342"/>
      <w:bookmarkStart w:id="29" w:name="_Toc9955"/>
      <w:bookmarkStart w:id="30" w:name="_Toc22052"/>
      <w:bookmarkStart w:id="31" w:name="_Toc32690"/>
      <w:bookmarkStart w:id="32" w:name="_Toc15084"/>
      <w:bookmarkStart w:id="33" w:name="_Toc21921"/>
      <w:bookmarkStart w:id="34" w:name="_Toc12197"/>
      <w:bookmarkStart w:id="35" w:name="_Toc29941"/>
      <w:bookmarkStart w:id="36" w:name="_Toc17059"/>
      <w:bookmarkStart w:id="37" w:name="_Toc15007"/>
      <w:bookmarkStart w:id="38" w:name="_Toc19858"/>
      <w:bookmarkStart w:id="39" w:name="_Toc20123"/>
      <w:bookmarkStart w:id="40" w:name="_Toc15784"/>
      <w:bookmarkStart w:id="41" w:name="_Toc6541"/>
      <w:bookmarkStart w:id="42" w:name="_Toc14366"/>
      <w:r>
        <w:rPr>
          <w:rStyle w:val="25"/>
          <w:rFonts w:hint="eastAsia" w:ascii="黑体" w:hAnsi="黑体" w:eastAsia="黑体" w:cs="黑体"/>
          <w:b w:val="0"/>
          <w:bCs w:val="0"/>
          <w:sz w:val="32"/>
          <w:szCs w:val="32"/>
          <w:highlight w:val="none"/>
        </w:rPr>
        <w:t xml:space="preserve">第二章 </w:t>
      </w:r>
      <w:r>
        <w:rPr>
          <w:rStyle w:val="25"/>
          <w:rFonts w:hint="eastAsia" w:ascii="黑体" w:hAnsi="黑体" w:eastAsia="黑体" w:cs="黑体"/>
          <w:b w:val="0"/>
          <w:bCs w:val="0"/>
          <w:sz w:val="32"/>
          <w:szCs w:val="32"/>
          <w:highlight w:val="none"/>
          <w:lang w:val="en-US" w:eastAsia="zh-CN"/>
        </w:rPr>
        <w:t>行政</w:t>
      </w:r>
      <w:r>
        <w:rPr>
          <w:rStyle w:val="25"/>
          <w:rFonts w:hint="eastAsia" w:ascii="黑体" w:hAnsi="黑体" w:eastAsia="黑体" w:cs="黑体"/>
          <w:b w:val="0"/>
          <w:bCs w:val="0"/>
          <w:sz w:val="32"/>
          <w:szCs w:val="32"/>
          <w:highlight w:val="none"/>
        </w:rPr>
        <w:t>检查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E7862C9">
      <w:pPr>
        <w:keepNext w:val="0"/>
        <w:keepLines w:val="0"/>
        <w:pageBreakBefore w:val="0"/>
        <w:widowControl w:val="0"/>
        <w:kinsoku/>
        <w:wordWrap/>
        <w:overflowPunct/>
        <w:topLinePunct w:val="0"/>
        <w:autoSpaceDE/>
        <w:autoSpaceDN/>
        <w:bidi w:val="0"/>
        <w:spacing w:line="560" w:lineRule="exact"/>
        <w:jc w:val="both"/>
        <w:textAlignment w:val="auto"/>
        <w:rPr>
          <w:rFonts w:hint="eastAsia" w:asciiTheme="minorEastAsia" w:hAnsiTheme="minorEastAsia" w:eastAsiaTheme="minorEastAsia" w:cstheme="minorEastAsia"/>
          <w:highlight w:val="none"/>
        </w:rPr>
      </w:pPr>
    </w:p>
    <w:p w14:paraId="7B995A5E">
      <w:pPr>
        <w:keepNext w:val="0"/>
        <w:keepLines w:val="0"/>
        <w:pageBreakBefore w:val="0"/>
        <w:widowControl w:val="0"/>
        <w:kinsoku/>
        <w:wordWrap/>
        <w:overflowPunct/>
        <w:topLinePunct w:val="0"/>
        <w:autoSpaceDE/>
        <w:autoSpaceDN/>
        <w:bidi w:val="0"/>
        <w:spacing w:line="560" w:lineRule="exact"/>
        <w:jc w:val="center"/>
        <w:textAlignment w:val="auto"/>
        <w:outlineLvl w:val="1"/>
        <w:rPr>
          <w:rFonts w:ascii="仿宋_GB2312" w:hAnsi="仿宋_GB2312" w:eastAsia="仿宋_GB2312" w:cs="仿宋_GB2312"/>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一</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制定行政检查计划</w:t>
      </w:r>
    </w:p>
    <w:p w14:paraId="7B6572DC">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color w:val="FF0000"/>
        </w:rPr>
      </w:pPr>
    </w:p>
    <w:p w14:paraId="20BEE182">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油气管道保护行政执法部门应当于每年3月15日前制定本年度油气管道保护行政检查计划，并报上级油气管道保护行政执法部门备案。行政检查计划包括行政检查的依据、事项、范围、方式、时间等内容。</w:t>
      </w:r>
    </w:p>
    <w:p w14:paraId="635FFC59">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FF0000"/>
          <w:lang w:eastAsia="zh-CN"/>
        </w:rPr>
      </w:pPr>
      <w:r>
        <w:rPr>
          <w:rFonts w:hint="eastAsia" w:ascii="仿宋_GB2312" w:hAnsi="仿宋_GB2312" w:eastAsia="仿宋_GB2312" w:cs="仿宋_GB2312"/>
          <w:color w:val="000000" w:themeColor="text1"/>
          <w:lang w:val="en-US" w:eastAsia="zh-CN"/>
          <w14:textFill>
            <w14:solidFill>
              <w14:schemeClr w14:val="tx1"/>
            </w14:solidFill>
          </w14:textFill>
        </w:rPr>
        <w:t>油气管道保护行政执法部门应当根据上级有关要求，及时调整年度行政检查计划。</w:t>
      </w:r>
    </w:p>
    <w:p w14:paraId="740AF992">
      <w:pPr>
        <w:keepNext w:val="0"/>
        <w:keepLines w:val="0"/>
        <w:pageBreakBefore w:val="0"/>
        <w:widowControl w:val="0"/>
        <w:kinsoku/>
        <w:wordWrap/>
        <w:overflowPunct/>
        <w:topLinePunct w:val="0"/>
        <w:autoSpaceDE/>
        <w:autoSpaceDN/>
        <w:bidi w:val="0"/>
        <w:spacing w:line="560" w:lineRule="exact"/>
        <w:jc w:val="both"/>
        <w:textAlignment w:val="auto"/>
        <w:rPr>
          <w:rFonts w:hint="eastAsia" w:asciiTheme="minorEastAsia" w:hAnsiTheme="minorEastAsia" w:eastAsiaTheme="minorEastAsia" w:cstheme="minorEastAsia"/>
          <w:highlight w:val="none"/>
        </w:rPr>
      </w:pPr>
    </w:p>
    <w:p w14:paraId="7CBCAB3C">
      <w:pPr>
        <w:keepNext w:val="0"/>
        <w:keepLines w:val="0"/>
        <w:pageBreakBefore w:val="0"/>
        <w:widowControl w:val="0"/>
        <w:kinsoku/>
        <w:wordWrap/>
        <w:overflowPunct/>
        <w:topLinePunct w:val="0"/>
        <w:autoSpaceDE/>
        <w:autoSpaceDN/>
        <w:bidi w:val="0"/>
        <w:spacing w:line="560" w:lineRule="exact"/>
        <w:jc w:val="center"/>
        <w:textAlignment w:val="auto"/>
        <w:rPr>
          <w:rFonts w:hint="default" w:ascii="仿宋_GB2312" w:hAnsi="仿宋_GB2312" w:eastAsia="仿宋_GB2312" w:cs="仿宋_GB2312"/>
          <w:lang w:val="en-US"/>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二</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行政检查方式方法</w:t>
      </w:r>
    </w:p>
    <w:p w14:paraId="330FC6C0">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ascii="仿宋_GB2312" w:hAnsi="仿宋_GB2312" w:eastAsia="仿宋_GB2312" w:cs="仿宋_GB2312"/>
          <w:color w:val="FF0000"/>
        </w:rPr>
      </w:pPr>
    </w:p>
    <w:p w14:paraId="6A7DF270">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FF0000"/>
        </w:rPr>
      </w:pPr>
      <w:r>
        <w:rPr>
          <w:rFonts w:hint="eastAsia" w:ascii="仿宋_GB2312" w:hAnsi="仿宋_GB2312" w:eastAsia="仿宋_GB2312" w:cs="仿宋_GB2312"/>
          <w:color w:val="000000" w:themeColor="text1"/>
          <w:lang w:val="en-US" w:eastAsia="zh-CN"/>
          <w14:textFill>
            <w14:solidFill>
              <w14:schemeClr w14:val="tx1"/>
            </w14:solidFill>
          </w14:textFill>
        </w:rPr>
        <w:t>油气管道保护行政执法部门组织行政检查可以采取下列方式：</w:t>
      </w:r>
    </w:p>
    <w:p w14:paraId="3076F777">
      <w:pPr>
        <w:pStyle w:val="2"/>
        <w:spacing w:after="0" w:line="560" w:lineRule="exact"/>
        <w:ind w:firstLine="632" w:firstLineChars="200"/>
        <w:rPr>
          <w:rFonts w:hint="default" w:ascii="仿宋_GB2312" w:hAnsi="仿宋_GB2312" w:eastAsia="仿宋_GB2312" w:cs="仿宋_GB2312"/>
          <w:color w:val="000000" w:themeColor="text1"/>
          <w:sz w:val="32"/>
          <w:szCs w:val="24"/>
          <w14:textFill>
            <w14:solidFill>
              <w14:schemeClr w14:val="tx1"/>
            </w14:solidFill>
          </w14:textFill>
        </w:rPr>
      </w:pPr>
      <w:r>
        <w:rPr>
          <w:rFonts w:hint="eastAsia" w:ascii="仿宋_GB2312" w:hAnsi="仿宋_GB2312" w:eastAsia="仿宋_GB2312" w:cs="仿宋_GB2312"/>
          <w:color w:val="000000" w:themeColor="text1"/>
          <w:sz w:val="32"/>
          <w:szCs w:val="24"/>
          <w:lang w:eastAsia="zh-CN"/>
          <w14:textFill>
            <w14:solidFill>
              <w14:schemeClr w14:val="tx1"/>
            </w14:solidFill>
          </w14:textFill>
        </w:rPr>
        <w:t>（</w:t>
      </w: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24"/>
          <w:lang w:eastAsia="zh-CN"/>
          <w14:textFill>
            <w14:solidFill>
              <w14:schemeClr w14:val="tx1"/>
            </w14:solidFill>
          </w14:textFill>
        </w:rPr>
        <w:t>）</w:t>
      </w: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现场检查</w:t>
      </w:r>
    </w:p>
    <w:p w14:paraId="1AE3A46A">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1.合并检查（</w:t>
      </w:r>
      <w:r>
        <w:rPr>
          <w:rFonts w:hint="eastAsia" w:ascii="仿宋_GB2312" w:hAnsi="仿宋_GB2312" w:eastAsia="仿宋_GB2312" w:cs="仿宋_GB2312"/>
          <w:color w:val="000000" w:themeColor="text1"/>
          <w:lang w:val="en-US" w:eastAsia="zh-CN"/>
          <w14:textFill>
            <w14:solidFill>
              <w14:schemeClr w14:val="tx1"/>
            </w14:solidFill>
          </w14:textFill>
        </w:rPr>
        <w:t>同一油气管道保护行政执法部门同一时期对同一检查对象实施多项检查的，原则上应当合并进行</w:t>
      </w: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w:t>
      </w:r>
    </w:p>
    <w:p w14:paraId="56340D41">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2.联合检查（</w:t>
      </w:r>
      <w:r>
        <w:rPr>
          <w:rFonts w:hint="eastAsia" w:ascii="仿宋_GB2312" w:hAnsi="仿宋_GB2312" w:eastAsia="仿宋_GB2312" w:cs="仿宋_GB2312"/>
          <w:color w:val="000000" w:themeColor="text1"/>
          <w:lang w:val="en-US" w:eastAsia="zh-CN"/>
          <w14:textFill>
            <w14:solidFill>
              <w14:schemeClr w14:val="tx1"/>
            </w14:solidFill>
          </w14:textFill>
        </w:rPr>
        <w:t>包括油气管道保护行政执法部门在内的不同行政执法主体需要对同一检查对象进行多项检查并且内容可合并完成的，原则上应当组织联合检查</w:t>
      </w: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w:t>
      </w:r>
    </w:p>
    <w:p w14:paraId="41665A38">
      <w:pPr>
        <w:pStyle w:val="2"/>
        <w:spacing w:after="0" w:line="560" w:lineRule="exact"/>
        <w:ind w:firstLine="632" w:firstLineChars="200"/>
        <w:rPr>
          <w:rFonts w:hint="eastAsia" w:ascii="仿宋_GB2312" w:hAnsi="仿宋_GB2312" w:eastAsia="仿宋_GB2312" w:cs="仿宋_GB2312"/>
          <w:color w:val="000000" w:themeColor="text1"/>
          <w:sz w:val="32"/>
          <w:szCs w:val="2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3.跨区域检查（经省级油气管道保护行政执法部门或者管道所在地设区的市级油气管道保护行政执法部门决定、批准或者同意，油气管道保护行政执法部门可以组织开展跨区域检查）；</w:t>
      </w:r>
    </w:p>
    <w:p w14:paraId="0B67AF33">
      <w:pPr>
        <w:pStyle w:val="2"/>
        <w:spacing w:after="0" w:line="560" w:lineRule="exact"/>
        <w:ind w:firstLine="632" w:firstLineChars="200"/>
        <w:rPr>
          <w:rFonts w:hint="eastAsia" w:ascii="仿宋_GB2312" w:hAnsi="仿宋_GB2312" w:eastAsia="仿宋_GB2312" w:cs="仿宋_GB2312"/>
          <w:color w:val="000000" w:themeColor="text1"/>
          <w:sz w:val="32"/>
          <w:szCs w:val="2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4.“四不两直”暗查暗访；</w:t>
      </w:r>
    </w:p>
    <w:p w14:paraId="469AE81F">
      <w:pPr>
        <w:pStyle w:val="2"/>
        <w:spacing w:after="0" w:line="560" w:lineRule="exact"/>
        <w:ind w:firstLine="632" w:firstLineChars="200"/>
        <w:rPr>
          <w:rFonts w:hint="default" w:ascii="仿宋_GB2312" w:hAnsi="仿宋_GB2312" w:eastAsia="仿宋_GB2312" w:cs="仿宋_GB2312"/>
          <w:color w:val="000000" w:themeColor="text1"/>
          <w:sz w:val="32"/>
          <w:szCs w:val="2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5.其他现场检查方式。</w:t>
      </w:r>
    </w:p>
    <w:p w14:paraId="0FCA23AA">
      <w:pPr>
        <w:pStyle w:val="2"/>
        <w:spacing w:after="0" w:line="560" w:lineRule="exact"/>
        <w:ind w:firstLine="632" w:firstLineChars="200"/>
        <w:rPr>
          <w:rFonts w:hint="eastAsia" w:ascii="仿宋_GB2312" w:hAnsi="仿宋_GB2312" w:eastAsia="仿宋_GB2312" w:cs="仿宋_GB2312"/>
          <w:color w:val="000000" w:themeColor="text1"/>
          <w:sz w:val="32"/>
          <w:szCs w:val="2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24"/>
          <w:lang w:eastAsia="zh-CN"/>
          <w14:textFill>
            <w14:solidFill>
              <w14:schemeClr w14:val="tx1"/>
            </w14:solidFill>
          </w14:textFill>
        </w:rPr>
        <w:t>（</w:t>
      </w: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24"/>
          <w:lang w:eastAsia="zh-CN"/>
          <w14:textFill>
            <w14:solidFill>
              <w14:schemeClr w14:val="tx1"/>
            </w14:solidFill>
          </w14:textFill>
        </w:rPr>
        <w:t>）</w:t>
      </w: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非现场检查</w:t>
      </w:r>
    </w:p>
    <w:p w14:paraId="0E970E42">
      <w:pPr>
        <w:pStyle w:val="2"/>
        <w:spacing w:after="0" w:line="560" w:lineRule="exact"/>
        <w:ind w:firstLine="632" w:firstLineChars="200"/>
        <w:rPr>
          <w:rFonts w:hint="eastAsia" w:ascii="仿宋_GB2312" w:hAnsi="仿宋_GB2312" w:eastAsia="仿宋_GB2312" w:cs="仿宋_GB2312"/>
          <w:color w:val="000000" w:themeColor="text1"/>
          <w:sz w:val="32"/>
          <w:szCs w:val="2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1.在线视频监控；</w:t>
      </w:r>
    </w:p>
    <w:p w14:paraId="24F6BB9F">
      <w:pPr>
        <w:pStyle w:val="2"/>
        <w:spacing w:after="0" w:line="560" w:lineRule="exact"/>
        <w:ind w:firstLine="632" w:firstLineChars="200"/>
        <w:rPr>
          <w:rFonts w:hint="eastAsia" w:ascii="仿宋_GB2312" w:hAnsi="仿宋_GB2312" w:eastAsia="仿宋_GB2312" w:cs="仿宋_GB2312"/>
          <w:color w:val="000000" w:themeColor="text1"/>
          <w:sz w:val="32"/>
          <w:szCs w:val="2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2.在线查阅资料；</w:t>
      </w:r>
    </w:p>
    <w:p w14:paraId="04D7CE76">
      <w:pPr>
        <w:pStyle w:val="2"/>
        <w:spacing w:after="0" w:line="560" w:lineRule="exact"/>
        <w:ind w:firstLine="632" w:firstLineChars="200"/>
        <w:rPr>
          <w:rFonts w:hint="eastAsia" w:ascii="仿宋_GB2312" w:hAnsi="仿宋_GB2312" w:eastAsia="仿宋_GB2312" w:cs="仿宋_GB2312"/>
          <w:color w:val="000000" w:themeColor="text1"/>
          <w:sz w:val="32"/>
          <w:szCs w:val="2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3.其他非现场检查方式；</w:t>
      </w:r>
    </w:p>
    <w:p w14:paraId="74253157">
      <w:pPr>
        <w:pStyle w:val="2"/>
        <w:spacing w:after="0" w:line="560" w:lineRule="exact"/>
        <w:ind w:firstLine="632" w:firstLineChars="200"/>
        <w:rPr>
          <w:rFonts w:hint="eastAsia" w:ascii="仿宋_GB2312" w:hAnsi="仿宋_GB2312" w:eastAsia="仿宋_GB2312" w:cs="仿宋_GB2312"/>
          <w:color w:val="000000" w:themeColor="text1"/>
          <w:sz w:val="32"/>
          <w:szCs w:val="24"/>
          <w14:textFill>
            <w14:solidFill>
              <w14:schemeClr w14:val="tx1"/>
            </w14:solidFill>
          </w14:textFill>
        </w:rPr>
      </w:pPr>
      <w:r>
        <w:rPr>
          <w:rFonts w:hint="eastAsia" w:ascii="仿宋_GB2312" w:hAnsi="仿宋_GB2312" w:eastAsia="仿宋_GB2312" w:cs="仿宋_GB2312"/>
          <w:color w:val="000000" w:themeColor="text1"/>
          <w:sz w:val="32"/>
          <w:szCs w:val="24"/>
          <w:lang w:val="en-US" w:eastAsia="zh-CN"/>
          <w14:textFill>
            <w14:solidFill>
              <w14:schemeClr w14:val="tx1"/>
            </w14:solidFill>
          </w14:textFill>
        </w:rPr>
        <w:t>已进行非现场检查的，原则上不再进行现场检查。非现场检查按照国家、本省有关规定执行。</w:t>
      </w:r>
    </w:p>
    <w:p w14:paraId="0704CC5E">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油气管道保护行政执法部门进行行政检查可以采取下列方法：</w:t>
      </w:r>
    </w:p>
    <w:p w14:paraId="0E8D1963">
      <w:pPr>
        <w:keepNext w:val="0"/>
        <w:keepLines w:val="0"/>
        <w:pageBreakBefore w:val="0"/>
        <w:widowControl w:val="0"/>
        <w:numPr>
          <w:ilvl w:val="0"/>
          <w:numId w:val="6"/>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听取检查对象情况说明；</w:t>
      </w:r>
    </w:p>
    <w:p w14:paraId="3823EF1F">
      <w:pPr>
        <w:keepNext w:val="0"/>
        <w:keepLines w:val="0"/>
        <w:pageBreakBefore w:val="0"/>
        <w:widowControl w:val="0"/>
        <w:numPr>
          <w:ilvl w:val="0"/>
          <w:numId w:val="6"/>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查阅、调取、复制相关资料；</w:t>
      </w:r>
    </w:p>
    <w:p w14:paraId="5A20B70B">
      <w:pPr>
        <w:keepNext w:val="0"/>
        <w:keepLines w:val="0"/>
        <w:pageBreakBefore w:val="0"/>
        <w:widowControl w:val="0"/>
        <w:numPr>
          <w:ilvl w:val="0"/>
          <w:numId w:val="6"/>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审查检查对象自查报告；</w:t>
      </w:r>
    </w:p>
    <w:p w14:paraId="2C22BED5">
      <w:pPr>
        <w:keepNext w:val="0"/>
        <w:keepLines w:val="0"/>
        <w:pageBreakBefore w:val="0"/>
        <w:widowControl w:val="0"/>
        <w:numPr>
          <w:ilvl w:val="0"/>
          <w:numId w:val="6"/>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组织实地调查、勘察；</w:t>
      </w:r>
    </w:p>
    <w:p w14:paraId="486F45B8">
      <w:pPr>
        <w:keepNext w:val="0"/>
        <w:keepLines w:val="0"/>
        <w:pageBreakBefore w:val="0"/>
        <w:widowControl w:val="0"/>
        <w:numPr>
          <w:ilvl w:val="0"/>
          <w:numId w:val="6"/>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遥感监控、在线监测、卫星定位、无人机监控；</w:t>
      </w:r>
    </w:p>
    <w:p w14:paraId="4E26FDBF">
      <w:pPr>
        <w:keepNext w:val="0"/>
        <w:keepLines w:val="0"/>
        <w:pageBreakBefore w:val="0"/>
        <w:widowControl w:val="0"/>
        <w:numPr>
          <w:ilvl w:val="0"/>
          <w:numId w:val="6"/>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询问有关人员；</w:t>
      </w:r>
    </w:p>
    <w:p w14:paraId="7879FE00">
      <w:pPr>
        <w:keepNext w:val="0"/>
        <w:keepLines w:val="0"/>
        <w:pageBreakBefore w:val="0"/>
        <w:widowControl w:val="0"/>
        <w:numPr>
          <w:ilvl w:val="0"/>
          <w:numId w:val="6"/>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法律法规规定的其他方法。</w:t>
      </w:r>
    </w:p>
    <w:p w14:paraId="6A8363AA">
      <w:pPr>
        <w:keepNext w:val="0"/>
        <w:keepLines w:val="0"/>
        <w:pageBreakBefore w:val="0"/>
        <w:widowControl w:val="0"/>
        <w:kinsoku/>
        <w:wordWrap/>
        <w:overflowPunct/>
        <w:topLinePunct w:val="0"/>
        <w:autoSpaceDE/>
        <w:autoSpaceDN/>
        <w:bidi w:val="0"/>
        <w:spacing w:line="560" w:lineRule="exact"/>
        <w:jc w:val="both"/>
        <w:textAlignment w:val="auto"/>
        <w:rPr>
          <w:rFonts w:hint="eastAsia" w:asciiTheme="minorEastAsia" w:hAnsiTheme="minorEastAsia" w:eastAsiaTheme="minorEastAsia" w:cstheme="minorEastAsia"/>
          <w:highlight w:val="none"/>
        </w:rPr>
      </w:pPr>
    </w:p>
    <w:p w14:paraId="67E39DD5">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三</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行政检查内容</w:t>
      </w:r>
    </w:p>
    <w:p w14:paraId="417EDE2B">
      <w:pPr>
        <w:keepNext w:val="0"/>
        <w:keepLines w:val="0"/>
        <w:pageBreakBefore w:val="0"/>
        <w:widowControl w:val="0"/>
        <w:numPr>
          <w:ilvl w:val="0"/>
          <w:numId w:val="0"/>
        </w:numPr>
        <w:kinsoku/>
        <w:wordWrap/>
        <w:overflowPunct/>
        <w:topLinePunct w:val="0"/>
        <w:autoSpaceDE/>
        <w:autoSpaceDN/>
        <w:bidi w:val="0"/>
        <w:spacing w:line="560" w:lineRule="exact"/>
        <w:ind w:firstLine="0" w:firstLineChars="0"/>
        <w:textAlignment w:val="auto"/>
        <w:rPr>
          <w:rFonts w:hint="eastAsia" w:ascii="仿宋_GB2312" w:hAnsi="仿宋_GB2312" w:eastAsia="仿宋_GB2312" w:cs="仿宋_GB2312"/>
        </w:rPr>
      </w:pPr>
    </w:p>
    <w:p w14:paraId="5699F286">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rPr>
        <w:t xml:space="preserve"> 对管道企业</w:t>
      </w:r>
      <w:r>
        <w:rPr>
          <w:rFonts w:hint="eastAsia" w:ascii="仿宋_GB2312" w:hAnsi="仿宋_GB2312" w:eastAsia="仿宋_GB2312" w:cs="仿宋_GB2312"/>
          <w:lang w:val="en-US" w:eastAsia="zh-CN"/>
        </w:rPr>
        <w:t>重点</w:t>
      </w:r>
      <w:r>
        <w:rPr>
          <w:rFonts w:hint="eastAsia" w:ascii="仿宋_GB2312" w:hAnsi="仿宋_GB2312" w:eastAsia="仿宋_GB2312" w:cs="仿宋_GB2312"/>
        </w:rPr>
        <w:t>检查</w:t>
      </w:r>
      <w:r>
        <w:rPr>
          <w:rFonts w:hint="eastAsia" w:ascii="仿宋_GB2312" w:hAnsi="仿宋_GB2312" w:eastAsia="仿宋_GB2312" w:cs="仿宋_GB2312"/>
          <w:lang w:val="en-US" w:eastAsia="zh-CN"/>
        </w:rPr>
        <w:t>下列</w:t>
      </w:r>
      <w:r>
        <w:rPr>
          <w:rFonts w:hint="eastAsia" w:ascii="仿宋_GB2312" w:hAnsi="仿宋_GB2312" w:eastAsia="仿宋_GB2312" w:cs="仿宋_GB2312"/>
        </w:rPr>
        <w:t>内容：</w:t>
      </w:r>
    </w:p>
    <w:p w14:paraId="4115DB45">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依法对管道进行巡护、检测和维修的情况；</w:t>
      </w:r>
    </w:p>
    <w:p w14:paraId="42DE3EEF">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对不符合安全使用条件的管道及时更新、改造或者停止使用的情况；</w:t>
      </w:r>
    </w:p>
    <w:p w14:paraId="36614FF2">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依法设置、修复或者更新有关管道标志的情况；</w:t>
      </w:r>
    </w:p>
    <w:p w14:paraId="4C4C8759">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依法将管道竣工测量图报管道保护主管部门备案的情况；</w:t>
      </w:r>
    </w:p>
    <w:p w14:paraId="53522D61">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制定本企业管道事故应急预案的情况；</w:t>
      </w:r>
    </w:p>
    <w:p w14:paraId="23B2DA4B">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将本企业管道事故应急预案报管道保护主管部门备案的情况；</w:t>
      </w:r>
    </w:p>
    <w:p w14:paraId="7FF04B04">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发生管道事故，采取有效措施消除或者减轻事故危害的情况；</w:t>
      </w:r>
    </w:p>
    <w:p w14:paraId="085D6A3D">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对停止运行、封存、报废的管道采取必要的安全防护措施的情况；</w:t>
      </w:r>
    </w:p>
    <w:p w14:paraId="61CFB634">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配备抢险救援人员和设备，并定期进行管道事故应急救援演练的情况；</w:t>
      </w:r>
    </w:p>
    <w:p w14:paraId="057E3379">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将停止运行、封存、报废的管道向管道保护主管部门备案的情况；</w:t>
      </w:r>
    </w:p>
    <w:p w14:paraId="76C25C22">
      <w:pPr>
        <w:keepNext w:val="0"/>
        <w:keepLines w:val="0"/>
        <w:pageBreakBefore w:val="0"/>
        <w:widowControl w:val="0"/>
        <w:numPr>
          <w:ilvl w:val="0"/>
          <w:numId w:val="7"/>
        </w:numPr>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及时排除管道安全隐患的情况。</w:t>
      </w:r>
    </w:p>
    <w:p w14:paraId="73919D38">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 </w:t>
      </w:r>
      <w:r>
        <w:rPr>
          <w:rFonts w:hint="eastAsia" w:ascii="仿宋_GB2312" w:hAnsi="仿宋_GB2312" w:eastAsia="仿宋_GB2312" w:cs="仿宋_GB2312"/>
          <w:color w:val="000000" w:themeColor="text1"/>
          <w:lang w:val="en-US" w:eastAsia="zh-CN"/>
          <w14:textFill>
            <w14:solidFill>
              <w14:schemeClr w14:val="tx1"/>
            </w14:solidFill>
          </w14:textFill>
        </w:rPr>
        <w:t>对第三方重点检查下列内容：</w:t>
      </w:r>
    </w:p>
    <w:p w14:paraId="78BFECB7">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w:t>
      </w:r>
      <w:r>
        <w:rPr>
          <w:rFonts w:hint="eastAsia" w:ascii="仿宋_GB2312" w:hAnsi="仿宋_GB2312" w:eastAsia="仿宋_GB2312" w:cs="仿宋_GB2312"/>
          <w:color w:val="000000" w:themeColor="text1"/>
          <w:lang w:val="en-US" w:eastAsia="zh-CN"/>
          <w14:textFill>
            <w14:solidFill>
              <w14:schemeClr w14:val="tx1"/>
            </w14:solidFill>
          </w14:textFill>
        </w:rPr>
        <w:t>管道附属设施上方或者储气库构造区域范围内的行为</w:t>
      </w:r>
    </w:p>
    <w:p w14:paraId="503D471B">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在管道附属设施的上方架设电力线路、通信线路或者在储气库构造区域范围内进行工程挖掘、工程钻探、采矿的情况。</w:t>
      </w:r>
    </w:p>
    <w:p w14:paraId="241296BA">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（二）在管道线路中心线两侧各五米地域范围内的行为</w:t>
      </w:r>
    </w:p>
    <w:p w14:paraId="7F3A3846">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hint="eastAsia" w:ascii="仿宋_GB2312" w:hAnsi="仿宋_GB2312" w:eastAsia="仿宋_GB2312" w:cs="仿宋_GB2312"/>
          <w:color w:val="000000" w:themeColor="text1"/>
          <w14:textFill>
            <w14:solidFill>
              <w14:schemeClr w14:val="tx1"/>
            </w14:solidFill>
          </w14:textFill>
        </w:rPr>
        <w:t>种植乔木、灌木、藤类、芦苇、竹子或者其他根系深达管道埋设部位可能损坏管道防腐层的深根植物</w:t>
      </w:r>
      <w:r>
        <w:rPr>
          <w:rFonts w:hint="eastAsia" w:ascii="仿宋_GB2312" w:hAnsi="仿宋_GB2312" w:eastAsia="仿宋_GB2312" w:cs="仿宋_GB2312"/>
          <w:color w:val="000000" w:themeColor="text1"/>
          <w:lang w:val="en-US" w:eastAsia="zh-CN"/>
          <w14:textFill>
            <w14:solidFill>
              <w14:schemeClr w14:val="tx1"/>
            </w14:solidFill>
          </w14:textFill>
        </w:rPr>
        <w:t>情况</w:t>
      </w:r>
      <w:r>
        <w:rPr>
          <w:rFonts w:hint="eastAsia" w:ascii="仿宋_GB2312" w:hAnsi="仿宋_GB2312" w:eastAsia="仿宋_GB2312" w:cs="仿宋_GB2312"/>
          <w:color w:val="000000" w:themeColor="text1"/>
          <w:lang w:eastAsia="zh-CN"/>
          <w14:textFill>
            <w14:solidFill>
              <w14:schemeClr w14:val="tx1"/>
            </w14:solidFill>
          </w14:textFill>
        </w:rPr>
        <w:t>；</w:t>
      </w:r>
    </w:p>
    <w:p w14:paraId="785B711B">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hint="eastAsia" w:ascii="仿宋_GB2312" w:hAnsi="仿宋_GB2312" w:eastAsia="仿宋_GB2312" w:cs="仿宋_GB2312"/>
          <w:color w:val="000000" w:themeColor="text1"/>
          <w14:textFill>
            <w14:solidFill>
              <w14:schemeClr w14:val="tx1"/>
            </w14:solidFill>
          </w14:textFill>
        </w:rPr>
        <w:t>取土、采石、用火、堆放重物、排放腐蚀性物质、使用机械工具进行挖掘施工</w:t>
      </w:r>
      <w:r>
        <w:rPr>
          <w:rFonts w:hint="eastAsia" w:ascii="仿宋_GB2312" w:hAnsi="仿宋_GB2312" w:eastAsia="仿宋_GB2312" w:cs="仿宋_GB2312"/>
          <w:color w:val="000000" w:themeColor="text1"/>
          <w:lang w:val="en-US" w:eastAsia="zh-CN"/>
          <w14:textFill>
            <w14:solidFill>
              <w14:schemeClr w14:val="tx1"/>
            </w14:solidFill>
          </w14:textFill>
        </w:rPr>
        <w:t>情况</w:t>
      </w:r>
      <w:r>
        <w:rPr>
          <w:rFonts w:hint="eastAsia" w:ascii="仿宋_GB2312" w:hAnsi="仿宋_GB2312" w:eastAsia="仿宋_GB2312" w:cs="仿宋_GB2312"/>
          <w:color w:val="000000" w:themeColor="text1"/>
          <w14:textFill>
            <w14:solidFill>
              <w14:schemeClr w14:val="tx1"/>
            </w14:solidFill>
          </w14:textFill>
        </w:rPr>
        <w:t>；</w:t>
      </w:r>
    </w:p>
    <w:p w14:paraId="1364B3C6">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3.</w:t>
      </w:r>
      <w:r>
        <w:rPr>
          <w:rFonts w:hint="eastAsia" w:ascii="仿宋_GB2312" w:hAnsi="仿宋_GB2312" w:eastAsia="仿宋_GB2312" w:cs="仿宋_GB2312"/>
          <w:color w:val="000000" w:themeColor="text1"/>
          <w14:textFill>
            <w14:solidFill>
              <w14:schemeClr w14:val="tx1"/>
            </w14:solidFill>
          </w14:textFill>
        </w:rPr>
        <w:t>挖塘、修渠、修晒场、修建水产养殖场、建温室、建家畜棚圈、建房以及修建其他建筑物、构筑物</w:t>
      </w:r>
      <w:r>
        <w:rPr>
          <w:rFonts w:hint="eastAsia" w:ascii="仿宋_GB2312" w:hAnsi="仿宋_GB2312" w:eastAsia="仿宋_GB2312" w:cs="仿宋_GB2312"/>
          <w:color w:val="000000" w:themeColor="text1"/>
          <w:lang w:val="en-US" w:eastAsia="zh-CN"/>
          <w14:textFill>
            <w14:solidFill>
              <w14:schemeClr w14:val="tx1"/>
            </w14:solidFill>
          </w14:textFill>
        </w:rPr>
        <w:t>情况</w:t>
      </w:r>
      <w:r>
        <w:rPr>
          <w:rFonts w:hint="eastAsia" w:ascii="仿宋_GB2312" w:hAnsi="仿宋_GB2312" w:eastAsia="仿宋_GB2312" w:cs="仿宋_GB2312"/>
          <w:color w:val="000000" w:themeColor="text1"/>
          <w14:textFill>
            <w14:solidFill>
              <w14:schemeClr w14:val="tx1"/>
            </w14:solidFill>
          </w14:textFill>
        </w:rPr>
        <w:t>。</w:t>
      </w:r>
    </w:p>
    <w:p w14:paraId="40A245F4">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三</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在穿越河流的管道线路中心线两侧各五百米地域范围内的行为</w:t>
      </w:r>
    </w:p>
    <w:p w14:paraId="60835488">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rPr>
        <w:t>抛锚、拖锚、挖砂、挖泥、采石、水下爆破情况</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在保障管道安全的条件下，为防洪和航道通畅而进行的养护疏浚作业除外。</w:t>
      </w:r>
    </w:p>
    <w:p w14:paraId="79BC29BB">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四</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在管道专用隧道中心线两侧各一千米地域范围内行为</w:t>
      </w:r>
    </w:p>
    <w:p w14:paraId="4B180351">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rPr>
        <w:t>采石、采矿、爆破情况</w:t>
      </w:r>
      <w:r>
        <w:rPr>
          <w:rFonts w:hint="eastAsia" w:ascii="仿宋_GB2312" w:hAnsi="仿宋_GB2312" w:eastAsia="仿宋_GB2312" w:cs="仿宋_GB2312"/>
          <w:lang w:eastAsia="zh-CN"/>
        </w:rPr>
        <w:t>。</w:t>
      </w:r>
    </w:p>
    <w:p w14:paraId="033CBE6D">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五</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需经管道所在地县级管道保护主管部门依法批准的行为</w:t>
      </w:r>
    </w:p>
    <w:p w14:paraId="6D6EA90D">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1.在管道专用隧道中心线两侧各一千米地域范围内，因修建铁路、公路、水利工程等公共工程，确需实施采石、爆破作业的，经管道所在地县级管道保护主管部门批准，并采取必要的安全防护措施情况；</w:t>
      </w:r>
    </w:p>
    <w:p w14:paraId="18551EDE">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2.穿跨越管道的施工作业情况；</w:t>
      </w:r>
    </w:p>
    <w:p w14:paraId="2CCFE8F3">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3.在管道线路中心线两侧各五米至五十米和管道附属设施（管道的加压站、加热站、计量站、集油站、集气站、输油站、输气站、配气站、处理场、清管站、阀室、阀井、放空设施、油库、储气库、装卸栈桥、装卸场）周边一百米地域范围内，新建、改建、扩建铁路、公路、河渠，建设电力线路，埋设地下电缆、光缆，设置安全接地体、避雷接地体情况；</w:t>
      </w:r>
    </w:p>
    <w:p w14:paraId="57AA1E14">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4.在管道线路中心线两侧各二百米和管道附属设施（同上）周边五百米地域范围内，进行爆破、地震法勘探或者工程挖掘、工程钻探、采矿情况。</w:t>
      </w:r>
    </w:p>
    <w:p w14:paraId="6361D671">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六</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危害管道安全的行为</w:t>
      </w:r>
    </w:p>
    <w:p w14:paraId="3118B050">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1.擅自开启、关闭管道阀门情况；</w:t>
      </w:r>
    </w:p>
    <w:p w14:paraId="0B527B72">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2.移动、毁损、涂改管道标志情况；</w:t>
      </w:r>
    </w:p>
    <w:p w14:paraId="68F7B80F">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3.在埋地管道上方巡查便道上行驶重型车辆情况；</w:t>
      </w:r>
    </w:p>
    <w:p w14:paraId="1FE9DADA">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4.在地面管道线路、架空管道线路和管桥上行走或者放置重物情况；</w:t>
      </w:r>
    </w:p>
    <w:p w14:paraId="791045FB">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lang w:val="en-US" w:eastAsia="zh-CN"/>
        </w:rPr>
        <w:t>5.阻碍依法进行的管道建设的情况。</w:t>
      </w:r>
    </w:p>
    <w:p w14:paraId="36D08E66">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除本制度第四十八条、第四十九条规定的重点检查内容外，管道保护行政执法部门对其他应当依法监督管理的事项进行行政检查。</w:t>
      </w:r>
    </w:p>
    <w:p w14:paraId="369DE696">
      <w:pPr>
        <w:keepNext w:val="0"/>
        <w:keepLines w:val="0"/>
        <w:pageBreakBefore w:val="0"/>
        <w:widowControl w:val="0"/>
        <w:kinsoku/>
        <w:wordWrap/>
        <w:overflowPunct/>
        <w:topLinePunct w:val="0"/>
        <w:autoSpaceDE/>
        <w:autoSpaceDN/>
        <w:bidi w:val="0"/>
        <w:spacing w:line="560" w:lineRule="exact"/>
        <w:jc w:val="both"/>
        <w:textAlignment w:val="auto"/>
        <w:rPr>
          <w:rFonts w:hint="eastAsia" w:asciiTheme="minorEastAsia" w:hAnsiTheme="minorEastAsia" w:eastAsiaTheme="minorEastAsia" w:cstheme="minorEastAsia"/>
          <w:highlight w:val="none"/>
        </w:rPr>
      </w:pPr>
    </w:p>
    <w:p w14:paraId="5501291E">
      <w:pPr>
        <w:keepNext w:val="0"/>
        <w:keepLines w:val="0"/>
        <w:pageBreakBefore w:val="0"/>
        <w:widowControl w:val="0"/>
        <w:kinsoku/>
        <w:wordWrap/>
        <w:overflowPunct/>
        <w:topLinePunct w:val="0"/>
        <w:autoSpaceDE/>
        <w:autoSpaceDN/>
        <w:bidi w:val="0"/>
        <w:spacing w:line="560" w:lineRule="exact"/>
        <w:jc w:val="center"/>
        <w:textAlignment w:val="auto"/>
        <w:rPr>
          <w:rFonts w:ascii="仿宋_GB2312" w:hAnsi="仿宋_GB2312" w:eastAsia="仿宋_GB2312" w:cs="仿宋_GB2312"/>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四</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行政检查准备</w:t>
      </w:r>
    </w:p>
    <w:p w14:paraId="7B7AEA11">
      <w:pPr>
        <w:keepNext w:val="0"/>
        <w:keepLines w:val="0"/>
        <w:pageBreakBefore w:val="0"/>
        <w:widowControl w:val="0"/>
        <w:numPr>
          <w:ilvl w:val="0"/>
          <w:numId w:val="0"/>
        </w:numPr>
        <w:tabs>
          <w:tab w:val="left" w:pos="567"/>
        </w:tabs>
        <w:kinsoku/>
        <w:wordWrap/>
        <w:overflowPunct/>
        <w:topLinePunct w:val="0"/>
        <w:autoSpaceDE/>
        <w:autoSpaceDN/>
        <w:bidi w:val="0"/>
        <w:spacing w:line="560" w:lineRule="exact"/>
        <w:ind w:firstLine="0" w:firstLineChars="0"/>
        <w:jc w:val="left"/>
        <w:textAlignment w:val="auto"/>
        <w:rPr>
          <w:rFonts w:hint="default" w:ascii="仿宋_GB2312" w:hAnsi="仿宋_GB2312" w:eastAsia="仿宋_GB2312" w:cs="仿宋_GB2312"/>
          <w:color w:val="FF0000"/>
          <w:lang w:val="en-US" w:eastAsia="zh-CN"/>
        </w:rPr>
      </w:pPr>
    </w:p>
    <w:p w14:paraId="6A51A0F6">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auto"/>
        </w:rPr>
      </w:pPr>
      <w:bookmarkStart w:id="43" w:name="_Toc11312"/>
      <w:r>
        <w:rPr>
          <w:rFonts w:hint="eastAsia" w:ascii="仿宋_GB2312" w:hAnsi="仿宋_GB2312" w:eastAsia="仿宋_GB2312" w:cs="仿宋_GB2312"/>
          <w:color w:val="auto"/>
          <w:lang w:val="en-US" w:eastAsia="zh-CN"/>
        </w:rPr>
        <w:t>行政</w:t>
      </w:r>
      <w:r>
        <w:rPr>
          <w:rFonts w:hint="eastAsia" w:ascii="仿宋_GB2312" w:hAnsi="仿宋_GB2312" w:eastAsia="仿宋_GB2312" w:cs="仿宋_GB2312"/>
          <w:color w:val="auto"/>
        </w:rPr>
        <w:t>检查前应当做好</w:t>
      </w:r>
      <w:r>
        <w:rPr>
          <w:rFonts w:hint="eastAsia" w:ascii="仿宋_GB2312" w:hAnsi="仿宋_GB2312" w:eastAsia="仿宋_GB2312" w:cs="仿宋_GB2312"/>
          <w:color w:val="auto"/>
          <w:lang w:val="en-US" w:eastAsia="zh-CN"/>
        </w:rPr>
        <w:t>下列</w:t>
      </w:r>
      <w:r>
        <w:rPr>
          <w:rFonts w:hint="eastAsia" w:ascii="仿宋_GB2312" w:hAnsi="仿宋_GB2312" w:eastAsia="仿宋_GB2312" w:cs="仿宋_GB2312"/>
          <w:color w:val="auto"/>
        </w:rPr>
        <w:t>准备</w:t>
      </w:r>
      <w:bookmarkEnd w:id="43"/>
      <w:r>
        <w:rPr>
          <w:rFonts w:hint="eastAsia" w:ascii="仿宋_GB2312" w:hAnsi="仿宋_GB2312" w:eastAsia="仿宋_GB2312" w:cs="仿宋_GB2312"/>
          <w:color w:val="auto"/>
          <w:lang w:val="en-US" w:eastAsia="zh-CN"/>
        </w:rPr>
        <w:t>工作</w:t>
      </w:r>
      <w:r>
        <w:rPr>
          <w:rFonts w:hint="eastAsia" w:ascii="仿宋_GB2312" w:hAnsi="仿宋_GB2312" w:eastAsia="仿宋_GB2312" w:cs="仿宋_GB2312"/>
          <w:color w:val="auto"/>
        </w:rPr>
        <w:t>：</w:t>
      </w:r>
    </w:p>
    <w:p w14:paraId="5898F301">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auto"/>
        </w:rPr>
      </w:pPr>
      <w:r>
        <w:rPr>
          <w:rFonts w:hint="eastAsia" w:ascii="仿宋_GB2312" w:hAnsi="仿宋_GB2312" w:eastAsia="仿宋_GB2312" w:cs="仿宋_GB2312"/>
          <w:color w:val="auto"/>
        </w:rPr>
        <w:t>（一）</w:t>
      </w:r>
      <w:r>
        <w:rPr>
          <w:rFonts w:hint="eastAsia" w:ascii="仿宋_GB2312" w:hAnsi="仿宋_GB2312" w:eastAsia="仿宋_GB2312" w:cs="仿宋_GB2312"/>
          <w:color w:val="auto"/>
          <w:lang w:val="en-US" w:eastAsia="zh-CN"/>
        </w:rPr>
        <w:t>制定检查方案，</w:t>
      </w:r>
      <w:r>
        <w:rPr>
          <w:rFonts w:hint="eastAsia" w:ascii="仿宋_GB2312" w:hAnsi="仿宋_GB2312" w:eastAsia="仿宋_GB2312" w:cs="仿宋_GB2312"/>
          <w:color w:val="auto"/>
        </w:rPr>
        <w:t>明确</w:t>
      </w:r>
      <w:r>
        <w:rPr>
          <w:rFonts w:hint="eastAsia" w:ascii="仿宋_GB2312" w:hAnsi="仿宋_GB2312" w:eastAsia="仿宋_GB2312" w:cs="仿宋_GB2312"/>
          <w:color w:val="auto"/>
          <w:lang w:val="en-US" w:eastAsia="zh-CN"/>
        </w:rPr>
        <w:t>行政</w:t>
      </w:r>
      <w:r>
        <w:rPr>
          <w:rFonts w:hint="eastAsia" w:ascii="仿宋_GB2312" w:hAnsi="仿宋_GB2312" w:eastAsia="仿宋_GB2312" w:cs="仿宋_GB2312"/>
          <w:color w:val="auto"/>
        </w:rPr>
        <w:t>检查目的</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依据</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方式等内容</w:t>
      </w:r>
      <w:r>
        <w:rPr>
          <w:rFonts w:hint="eastAsia" w:ascii="仿宋_GB2312" w:hAnsi="仿宋_GB2312" w:eastAsia="仿宋_GB2312" w:cs="仿宋_GB2312"/>
          <w:color w:val="auto"/>
        </w:rPr>
        <w:t>；</w:t>
      </w:r>
    </w:p>
    <w:p w14:paraId="7EAF4DF1">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auto"/>
        </w:rPr>
      </w:pPr>
      <w:r>
        <w:rPr>
          <w:rFonts w:hint="eastAsia" w:ascii="仿宋_GB2312" w:hAnsi="仿宋_GB2312" w:eastAsia="仿宋_GB2312" w:cs="仿宋_GB2312"/>
          <w:color w:val="auto"/>
        </w:rPr>
        <w:t>（二）调阅和了解检查对象</w:t>
      </w:r>
      <w:r>
        <w:rPr>
          <w:rFonts w:hint="eastAsia" w:ascii="仿宋_GB2312" w:hAnsi="仿宋_GB2312" w:eastAsia="仿宋_GB2312" w:cs="仿宋_GB2312"/>
          <w:color w:val="auto"/>
          <w:lang w:val="en-US" w:eastAsia="zh-CN"/>
        </w:rPr>
        <w:t>基本</w:t>
      </w:r>
      <w:r>
        <w:rPr>
          <w:rFonts w:hint="eastAsia" w:ascii="仿宋_GB2312" w:hAnsi="仿宋_GB2312" w:eastAsia="仿宋_GB2312" w:cs="仿宋_GB2312"/>
          <w:color w:val="auto"/>
        </w:rPr>
        <w:t>情况；</w:t>
      </w:r>
    </w:p>
    <w:p w14:paraId="264E1BED">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auto"/>
        </w:rPr>
      </w:pPr>
      <w:r>
        <w:rPr>
          <w:rFonts w:hint="eastAsia" w:ascii="仿宋_GB2312" w:hAnsi="仿宋_GB2312" w:eastAsia="仿宋_GB2312" w:cs="仿宋_GB2312"/>
          <w:color w:val="auto"/>
        </w:rPr>
        <w:t>（三）准备</w:t>
      </w:r>
      <w:r>
        <w:rPr>
          <w:rFonts w:hint="eastAsia" w:ascii="仿宋_GB2312" w:hAnsi="仿宋_GB2312" w:eastAsia="仿宋_GB2312" w:cs="仿宋_GB2312"/>
          <w:color w:val="auto"/>
          <w:lang w:val="en-US" w:eastAsia="zh-CN"/>
        </w:rPr>
        <w:t>并</w:t>
      </w:r>
      <w:r>
        <w:rPr>
          <w:rFonts w:hint="eastAsia" w:ascii="仿宋_GB2312" w:hAnsi="仿宋_GB2312" w:eastAsia="仿宋_GB2312" w:cs="仿宋_GB2312"/>
          <w:color w:val="auto"/>
        </w:rPr>
        <w:t>熟悉相关的法律法规和国家技术规范等；</w:t>
      </w:r>
    </w:p>
    <w:p w14:paraId="1D9212DD">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auto"/>
        </w:rPr>
      </w:pPr>
      <w:r>
        <w:rPr>
          <w:rFonts w:hint="eastAsia" w:ascii="仿宋_GB2312" w:hAnsi="仿宋_GB2312" w:eastAsia="仿宋_GB2312" w:cs="仿宋_GB2312"/>
          <w:color w:val="auto"/>
        </w:rPr>
        <w:t>（四）准备执法文书（盖章）、执法证件和执法</w:t>
      </w:r>
      <w:r>
        <w:rPr>
          <w:rFonts w:hint="eastAsia" w:ascii="仿宋_GB2312" w:hAnsi="仿宋_GB2312" w:eastAsia="仿宋_GB2312" w:cs="仿宋_GB2312"/>
          <w:color w:val="auto"/>
          <w:lang w:val="en-US" w:eastAsia="zh-CN"/>
        </w:rPr>
        <w:t>装备</w:t>
      </w:r>
      <w:r>
        <w:rPr>
          <w:rFonts w:hint="eastAsia" w:ascii="仿宋_GB2312" w:hAnsi="仿宋_GB2312" w:eastAsia="仿宋_GB2312" w:cs="仿宋_GB2312"/>
          <w:color w:val="auto"/>
        </w:rPr>
        <w:t>；</w:t>
      </w:r>
    </w:p>
    <w:p w14:paraId="07EA71DE">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（五）</w:t>
      </w:r>
      <w:r>
        <w:rPr>
          <w:rFonts w:hint="eastAsia" w:ascii="仿宋_GB2312" w:hAnsi="仿宋_GB2312" w:eastAsia="仿宋_GB2312" w:cs="仿宋_GB2312"/>
          <w:color w:val="auto"/>
          <w:lang w:val="en-US" w:eastAsia="zh-CN"/>
        </w:rPr>
        <w:t>准备检查表或检查清单。</w:t>
      </w:r>
    </w:p>
    <w:p w14:paraId="5493132C">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highlight w:val="none"/>
        </w:rPr>
      </w:pPr>
      <w:bookmarkStart w:id="44" w:name="_Toc19508"/>
    </w:p>
    <w:p w14:paraId="23CB1AA0">
      <w:pPr>
        <w:keepNext w:val="0"/>
        <w:keepLines w:val="0"/>
        <w:pageBreakBefore w:val="0"/>
        <w:widowControl w:val="0"/>
        <w:kinsoku/>
        <w:wordWrap/>
        <w:overflowPunct/>
        <w:topLinePunct w:val="0"/>
        <w:autoSpaceDE/>
        <w:autoSpaceDN/>
        <w:bidi w:val="0"/>
        <w:spacing w:line="560" w:lineRule="exact"/>
        <w:jc w:val="center"/>
        <w:textAlignment w:val="auto"/>
        <w:outlineLvl w:val="1"/>
        <w:rPr>
          <w:rFonts w:ascii="仿宋_GB2312" w:hAnsi="仿宋_GB2312" w:eastAsia="仿宋_GB2312" w:cs="仿宋_GB2312"/>
          <w:highlight w:val="none"/>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五</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行政检查实施</w:t>
      </w:r>
    </w:p>
    <w:p w14:paraId="79713FA4">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highlight w:val="none"/>
        </w:rPr>
      </w:pPr>
    </w:p>
    <w:p w14:paraId="2984FB16">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油气管道保护行政执法部门应当根据行政检查计划、检查方案、上级部署，严格依照法定的权限和程序实施现场行政检查。</w:t>
      </w:r>
    </w:p>
    <w:p w14:paraId="3E4C11A7">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行政执法人员、回避、保密、记录、聘请专家、检查对象权利义务等按照本制度第一章有关规定执行。</w:t>
      </w:r>
    </w:p>
    <w:p w14:paraId="663F13D6">
      <w:pPr>
        <w:keepNext w:val="0"/>
        <w:keepLines w:val="0"/>
        <w:pageBreakBefore w:val="0"/>
        <w:widowControl/>
        <w:numPr>
          <w:ilvl w:val="0"/>
          <w:numId w:val="1"/>
        </w:numPr>
        <w:kinsoku/>
        <w:wordWrap/>
        <w:overflowPunct/>
        <w:topLinePunct w:val="0"/>
        <w:autoSpaceDE/>
        <w:autoSpaceDN/>
        <w:bidi w:val="0"/>
        <w:spacing w:line="560" w:lineRule="exact"/>
        <w:ind w:firstLine="632" w:firstLineChars="200"/>
        <w:jc w:val="left"/>
        <w:textAlignment w:val="auto"/>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CN"/>
        </w:rPr>
        <w:t>油气管道保护行政执法部门应当平等对待检查对象，充分保障检查对象的合法、正当权益，不得妨碍检查对象正常的生活和生产经营活动。</w:t>
      </w:r>
    </w:p>
    <w:p w14:paraId="341272C4">
      <w:pPr>
        <w:keepNext w:val="0"/>
        <w:keepLines w:val="0"/>
        <w:pageBreakBefore w:val="0"/>
        <w:widowControl/>
        <w:numPr>
          <w:ilvl w:val="0"/>
          <w:numId w:val="1"/>
        </w:numPr>
        <w:kinsoku/>
        <w:wordWrap/>
        <w:overflowPunct/>
        <w:topLinePunct w:val="0"/>
        <w:autoSpaceDE/>
        <w:autoSpaceDN/>
        <w:bidi w:val="0"/>
        <w:spacing w:line="560" w:lineRule="exact"/>
        <w:ind w:firstLine="632" w:firstLineChars="200"/>
        <w:jc w:val="left"/>
        <w:textAlignment w:val="auto"/>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CN"/>
        </w:rPr>
        <w:t>行政执法人员制作《现场检查（勘验）笔录》，如实记录检查情况，经当事人核对无误，由执法人员、当事人在《现场检查（勘验）笔录》上签字或者盖章。当事人不能签字、拒绝签字或者盖章的，由行政执法人员在《现场检查（勘验）笔录》上注明，并采取录音、录像等方式记录。有见证人在场的，可由见证人签名或者盖章。行政检查过程中形成的影像证据，整理后制作《现场检查（勘验）影像证据》。</w:t>
      </w:r>
    </w:p>
    <w:p w14:paraId="72F98EF0">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CN"/>
        </w:rPr>
        <w:t>油气管道保护行政执法部门根据行政检查的不同情况，分别作出下列处理：</w:t>
      </w:r>
    </w:p>
    <w:p w14:paraId="3F478C5F">
      <w:pPr>
        <w:keepNext w:val="0"/>
        <w:keepLines w:val="0"/>
        <w:pageBreakBefore w:val="0"/>
        <w:widowControl w:val="0"/>
        <w:numPr>
          <w:ilvl w:val="0"/>
          <w:numId w:val="8"/>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未发现违法行为的，检查资料整理归档；</w:t>
      </w:r>
    </w:p>
    <w:p w14:paraId="4C127C9F">
      <w:pPr>
        <w:numPr>
          <w:ilvl w:val="0"/>
          <w:numId w:val="8"/>
        </w:numPr>
        <w:tabs>
          <w:tab w:val="left" w:pos="567"/>
        </w:tabs>
        <w:spacing w:line="560" w:lineRule="exact"/>
        <w:ind w:firstLine="632" w:firstLineChars="200"/>
        <w:rPr>
          <w:rFonts w:hint="default"/>
          <w:lang w:val="en-US" w:eastAsia="zh-CN"/>
        </w:rPr>
      </w:pPr>
      <w:r>
        <w:rPr>
          <w:rFonts w:hint="eastAsia" w:ascii="仿宋_GB2312" w:hAnsi="仿宋_GB2312" w:eastAsia="仿宋_GB2312" w:cs="仿宋_GB2312"/>
          <w:highlight w:val="none"/>
          <w:lang w:val="en-US" w:eastAsia="zh-CN"/>
        </w:rPr>
        <w:t>发现检查对象存在违法行为，应当立即制止的，依照法定程序下达《责令停止违法行为通知书》；</w:t>
      </w:r>
    </w:p>
    <w:p w14:paraId="3414A6D7">
      <w:pPr>
        <w:keepNext w:val="0"/>
        <w:keepLines w:val="0"/>
        <w:pageBreakBefore w:val="0"/>
        <w:widowControl w:val="0"/>
        <w:numPr>
          <w:ilvl w:val="0"/>
          <w:numId w:val="8"/>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发现检查对象存在违法行为，应当责令改正或者责令限期改正的，依照法定程序下达《责令（限期）改正通知书》；</w:t>
      </w:r>
    </w:p>
    <w:p w14:paraId="3B7E868B">
      <w:pPr>
        <w:keepNext w:val="0"/>
        <w:keepLines w:val="0"/>
        <w:pageBreakBefore w:val="0"/>
        <w:widowControl w:val="0"/>
        <w:numPr>
          <w:ilvl w:val="0"/>
          <w:numId w:val="8"/>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发现检查对象存在违法行为，满足立案标准的，应当在七日内立案。需要对管道线路中心线两侧各五米地域范围内</w:t>
      </w:r>
      <w:r>
        <w:rPr>
          <w:rFonts w:hint="eastAsia" w:ascii="仿宋_GB2312" w:hAnsi="仿宋_GB2312" w:eastAsia="仿宋_GB2312" w:cs="仿宋_GB2312"/>
          <w:highlight w:val="none"/>
          <w:lang w:val="en-US" w:eastAsia="zh-CN"/>
        </w:rPr>
        <w:t>违法修建的危害管道安全的建筑物、构筑物或者其他设施限期拆除的，下达《责令限期拆除通知书》，经催告逾期未拆除的，依照法定程序实施行政强制；应当给予行政处罚的，依照法定程序给予行政处罚。</w:t>
      </w:r>
    </w:p>
    <w:p w14:paraId="4BDE799E">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highlight w:val="none"/>
          <w:shd w:val="clear" w:color="FFFFFF" w:fill="D9D9D9"/>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行政检查结束后，</w:t>
      </w:r>
      <w:bookmarkEnd w:id="44"/>
      <w:bookmarkStart w:id="45" w:name="_Toc20"/>
      <w:r>
        <w:rPr>
          <w:rFonts w:hint="eastAsia" w:ascii="仿宋_GB2312" w:hAnsi="仿宋_GB2312" w:eastAsia="仿宋_GB2312" w:cs="仿宋_GB2312"/>
          <w:color w:val="000000" w:themeColor="text1"/>
          <w:highlight w:val="none"/>
          <w:shd w:val="clear"/>
          <w:lang w:eastAsia="zh-CN"/>
          <w14:textFill>
            <w14:solidFill>
              <w14:schemeClr w14:val="tx1"/>
            </w14:solidFill>
          </w14:textFill>
        </w:rPr>
        <w:t>行政</w:t>
      </w:r>
      <w:r>
        <w:rPr>
          <w:rFonts w:hint="eastAsia" w:ascii="仿宋_GB2312" w:hAnsi="仿宋_GB2312" w:eastAsia="仿宋_GB2312" w:cs="仿宋_GB2312"/>
          <w:color w:val="000000" w:themeColor="text1"/>
          <w:highlight w:val="none"/>
          <w:shd w:val="clear"/>
          <w:lang w:val="en-US" w:eastAsia="zh-CN"/>
          <w14:textFill>
            <w14:solidFill>
              <w14:schemeClr w14:val="tx1"/>
            </w14:solidFill>
          </w14:textFill>
        </w:rPr>
        <w:t>执法人员应当做好下列工作：</w:t>
      </w:r>
    </w:p>
    <w:p w14:paraId="15581610">
      <w:pPr>
        <w:keepNext w:val="0"/>
        <w:keepLines w:val="0"/>
        <w:pageBreakBefore w:val="0"/>
        <w:widowControl w:val="0"/>
        <w:numPr>
          <w:ilvl w:val="0"/>
          <w:numId w:val="9"/>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highlight w:val="none"/>
          <w:shd w:val="clear"/>
          <w:lang w:val="en-US" w:eastAsia="zh-CN"/>
        </w:rPr>
      </w:pPr>
      <w:r>
        <w:rPr>
          <w:rFonts w:hint="eastAsia" w:ascii="仿宋_GB2312" w:hAnsi="仿宋_GB2312" w:eastAsia="仿宋_GB2312" w:cs="仿宋_GB2312"/>
          <w:highlight w:val="none"/>
          <w:shd w:val="clear"/>
          <w:lang w:val="en-US" w:eastAsia="zh-CN"/>
        </w:rPr>
        <w:t>及时将检查情况及拟处理意见报告部门负责人；</w:t>
      </w:r>
    </w:p>
    <w:p w14:paraId="3B259672">
      <w:pPr>
        <w:keepNext w:val="0"/>
        <w:keepLines w:val="0"/>
        <w:pageBreakBefore w:val="0"/>
        <w:widowControl w:val="0"/>
        <w:numPr>
          <w:ilvl w:val="0"/>
          <w:numId w:val="9"/>
        </w:numPr>
        <w:tabs>
          <w:tab w:val="left" w:pos="567"/>
        </w:tabs>
        <w:kinsoku/>
        <w:wordWrap/>
        <w:overflowPunct/>
        <w:topLinePunct w:val="0"/>
        <w:autoSpaceDE/>
        <w:autoSpaceDN/>
        <w:bidi w:val="0"/>
        <w:spacing w:line="560" w:lineRule="exact"/>
        <w:ind w:leftChars="0" w:firstLine="632" w:firstLineChars="200"/>
        <w:jc w:val="left"/>
        <w:textAlignment w:val="auto"/>
        <w:rPr>
          <w:rFonts w:ascii="仿宋_GB2312" w:hAnsi="仿宋_GB2312" w:eastAsia="仿宋_GB2312" w:cs="仿宋_GB2312"/>
          <w:highlight w:val="none"/>
          <w:shd w:val="clear" w:color="FFFFFF" w:fill="D9D9D9"/>
        </w:rPr>
      </w:pPr>
      <w:r>
        <w:rPr>
          <w:rFonts w:hint="eastAsia" w:ascii="仿宋_GB2312" w:hAnsi="仿宋_GB2312" w:eastAsia="仿宋_GB2312" w:cs="仿宋_GB2312"/>
          <w:highlight w:val="none"/>
          <w:shd w:val="clear"/>
          <w:lang w:val="en-US" w:eastAsia="zh-CN"/>
        </w:rPr>
        <w:t>经部门负责人决定，依照法定程序向检查对象反馈检查结果、整改要求等；</w:t>
      </w:r>
    </w:p>
    <w:p w14:paraId="7C18BD7D">
      <w:pPr>
        <w:keepNext w:val="0"/>
        <w:keepLines w:val="0"/>
        <w:pageBreakBefore w:val="0"/>
        <w:widowControl w:val="0"/>
        <w:numPr>
          <w:ilvl w:val="0"/>
          <w:numId w:val="9"/>
        </w:numPr>
        <w:tabs>
          <w:tab w:val="left" w:pos="567"/>
        </w:tabs>
        <w:kinsoku/>
        <w:wordWrap/>
        <w:overflowPunct/>
        <w:topLinePunct w:val="0"/>
        <w:autoSpaceDE/>
        <w:autoSpaceDN/>
        <w:bidi w:val="0"/>
        <w:spacing w:line="560" w:lineRule="exact"/>
        <w:ind w:leftChars="0" w:firstLine="632" w:firstLineChars="200"/>
        <w:jc w:val="left"/>
        <w:textAlignment w:val="auto"/>
        <w:rPr>
          <w:rFonts w:ascii="仿宋_GB2312" w:hAnsi="仿宋_GB2312" w:eastAsia="仿宋_GB2312" w:cs="仿宋_GB2312"/>
          <w:highlight w:val="none"/>
          <w:shd w:val="clear" w:color="FFFFFF" w:fill="D9D9D9"/>
        </w:rPr>
      </w:pPr>
      <w:r>
        <w:rPr>
          <w:rFonts w:hint="eastAsia" w:ascii="仿宋_GB2312" w:hAnsi="仿宋_GB2312" w:eastAsia="仿宋_GB2312" w:cs="仿宋_GB2312"/>
          <w:highlight w:val="none"/>
          <w:shd w:val="clear"/>
          <w:lang w:val="en-US" w:eastAsia="zh-CN"/>
        </w:rPr>
        <w:t xml:space="preserve">按照有关规定将全部执法资料整理归档。   </w:t>
      </w:r>
      <w:r>
        <w:rPr>
          <w:rFonts w:hint="eastAsia" w:ascii="仿宋_GB2312" w:hAnsi="仿宋_GB2312" w:eastAsia="仿宋_GB2312" w:cs="仿宋_GB2312"/>
          <w:highlight w:val="none"/>
          <w:shd w:val="clear"/>
          <w:lang w:eastAsia="zh-CN"/>
        </w:rPr>
        <w:t xml:space="preserve">    </w:t>
      </w:r>
    </w:p>
    <w:bookmarkEnd w:id="45"/>
    <w:p w14:paraId="1AD09F38">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hint="eastAsia" w:ascii="仿宋_GB2312" w:hAnsi="仿宋_GB2312" w:eastAsia="仿宋_GB2312" w:cs="仿宋_GB2312"/>
          <w:szCs w:val="24"/>
          <w:highlight w:val="none"/>
          <w:shd w:val="clear"/>
        </w:rPr>
      </w:pPr>
      <w:r>
        <w:rPr>
          <w:rFonts w:hint="eastAsia" w:ascii="仿宋_GB2312" w:hAnsi="仿宋_GB2312" w:eastAsia="仿宋_GB2312" w:cs="仿宋_GB2312"/>
          <w:szCs w:val="24"/>
          <w:highlight w:val="none"/>
          <w:shd w:val="clear"/>
          <w:lang w:val="en-US" w:eastAsia="zh-CN"/>
        </w:rPr>
        <w:t xml:space="preserve"> 被责令限期改正的，检查对象应当在规定期限内整改完成。因不可抗力等原因无法在规定期限内整改完成的，应当于期限届满前十日内提出书面延期申请，油气管道保护行政执法部门应当在收到书面延期申请之日起五日内书面答复是否准予延期。</w:t>
      </w:r>
    </w:p>
    <w:p w14:paraId="40EAC8B2">
      <w:pPr>
        <w:keepNext w:val="0"/>
        <w:keepLines w:val="0"/>
        <w:pageBreakBefore w:val="0"/>
        <w:widowControl w:val="0"/>
        <w:numPr>
          <w:ilvl w:val="-1"/>
          <w:numId w:val="0"/>
        </w:numPr>
        <w:tabs>
          <w:tab w:val="left" w:pos="567"/>
        </w:tabs>
        <w:kinsoku/>
        <w:wordWrap/>
        <w:overflowPunct/>
        <w:topLinePunct w:val="0"/>
        <w:autoSpaceDE/>
        <w:autoSpaceDN/>
        <w:bidi w:val="0"/>
        <w:adjustRightInd/>
        <w:snapToGrid/>
        <w:spacing w:line="560" w:lineRule="exact"/>
        <w:ind w:leftChars="0" w:firstLine="632" w:firstLineChars="200"/>
        <w:jc w:val="left"/>
        <w:textAlignment w:val="auto"/>
        <w:rPr>
          <w:rFonts w:hint="eastAsia" w:ascii="仿宋_GB2312" w:hAnsi="仿宋_GB2312" w:eastAsia="仿宋_GB2312" w:cs="仿宋_GB2312"/>
          <w:szCs w:val="24"/>
          <w:highlight w:val="none"/>
          <w:shd w:val="clear"/>
        </w:rPr>
      </w:pPr>
      <w:r>
        <w:rPr>
          <w:rFonts w:hint="eastAsia" w:ascii="仿宋_GB2312" w:hAnsi="仿宋_GB2312" w:eastAsia="仿宋_GB2312" w:cs="仿宋_GB2312"/>
          <w:szCs w:val="24"/>
          <w:highlight w:val="none"/>
          <w:shd w:val="clear"/>
          <w:lang w:val="en-US" w:eastAsia="zh-CN"/>
        </w:rPr>
        <w:t>检查对象提出复查申请，或者整改期限届满的，油气管道保护行政执法部门应当自提出申请或者期限届满之日起十日内组织复查，制作《整改复查意见书》，由检查对象、行政执法人员签名或盖章。</w:t>
      </w:r>
    </w:p>
    <w:p w14:paraId="0780C4BE">
      <w:pPr>
        <w:pStyle w:val="2"/>
        <w:spacing w:after="0" w:line="560" w:lineRule="exact"/>
        <w:rPr>
          <w:rFonts w:ascii="仿宋_GB2312" w:hAnsi="仿宋_GB2312" w:eastAsia="仿宋_GB2312" w:cs="仿宋_GB2312"/>
        </w:rPr>
      </w:pPr>
    </w:p>
    <w:p w14:paraId="7B953A1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Style w:val="25"/>
          <w:rFonts w:ascii="黑体" w:hAnsi="黑体" w:eastAsia="黑体" w:cs="黑体"/>
          <w:b w:val="0"/>
          <w:bCs w:val="0"/>
          <w:sz w:val="32"/>
          <w:szCs w:val="32"/>
        </w:rPr>
      </w:pPr>
      <w:bookmarkStart w:id="46" w:name="_Toc21083"/>
      <w:bookmarkStart w:id="47" w:name="_Toc14345"/>
      <w:bookmarkStart w:id="48" w:name="_Toc2966"/>
      <w:bookmarkStart w:id="49" w:name="_Toc12219"/>
      <w:bookmarkStart w:id="50" w:name="_Toc19428"/>
      <w:bookmarkStart w:id="51" w:name="_Toc19568"/>
      <w:bookmarkStart w:id="52" w:name="_Toc21052"/>
      <w:bookmarkStart w:id="53" w:name="_Toc1710"/>
      <w:bookmarkStart w:id="54" w:name="_Toc25775"/>
      <w:bookmarkStart w:id="55" w:name="_Toc20020"/>
      <w:bookmarkStart w:id="56" w:name="_Toc28986"/>
      <w:bookmarkStart w:id="57" w:name="_Toc20111"/>
      <w:bookmarkStart w:id="58" w:name="_Toc12925"/>
      <w:bookmarkStart w:id="59" w:name="_Toc28926"/>
      <w:bookmarkStart w:id="60" w:name="_Toc11335"/>
      <w:bookmarkStart w:id="61" w:name="_Toc21369"/>
      <w:bookmarkStart w:id="62" w:name="_Toc26043"/>
      <w:bookmarkStart w:id="63" w:name="_Toc4361"/>
      <w:r>
        <w:rPr>
          <w:rStyle w:val="25"/>
          <w:rFonts w:hint="eastAsia" w:ascii="黑体" w:hAnsi="黑体" w:eastAsia="黑体" w:cs="黑体"/>
          <w:b w:val="0"/>
          <w:bCs w:val="0"/>
          <w:sz w:val="32"/>
          <w:szCs w:val="32"/>
        </w:rPr>
        <w:t>第三章 行政处罚</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40FBECC9">
      <w:pPr>
        <w:pStyle w:val="2"/>
        <w:spacing w:after="0" w:line="560" w:lineRule="exact"/>
      </w:pPr>
    </w:p>
    <w:p w14:paraId="75EB4330">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一</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立案</w:t>
      </w:r>
    </w:p>
    <w:p w14:paraId="757A582B">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color w:val="FF0000"/>
        </w:rPr>
      </w:pPr>
    </w:p>
    <w:p w14:paraId="5A115425">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油气管道保护行政执法部门接到公民、法人或者其他组织投诉、举报的，或者接到其他部门移送、上级部门交办的问题线索，应当自受理之日起组织行政执法人员进行核查，接到投诉、举报的，应当填写《投诉举报登记表》。对不属于职责范围内的问题线索，应当告知投诉人、举报人、其他部门、上级部门向有权处理部门投诉、举报、移交、交办，或者将相关材料移送有权处理部门处理。</w:t>
      </w:r>
    </w:p>
    <w:p w14:paraId="4BA20ABB">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000000" w:themeColor="text1"/>
          <w:highlight w:val="none"/>
          <w:lang w:val="en-US"/>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对属于职责范围内的问题线索以及行政检查发现检查对象存在的违法行为，符合立案标准的，应当制作《立案审批表》，依照法定程序立案，明确具体承办的机构（科室）、行政执法人员。不符合立案标准的，制作《不予立案审批表》，按照本制度第一章有关规定送达投诉人、举报人、其他部门或者上级部门。</w:t>
      </w:r>
    </w:p>
    <w:p w14:paraId="0E5A5963">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color w:val="FF0000"/>
        </w:rPr>
      </w:pPr>
    </w:p>
    <w:p w14:paraId="1C2F7C5E">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default" w:ascii="仿宋_GB2312" w:hAnsi="仿宋_GB2312" w:eastAsia="仿宋_GB2312" w:cs="仿宋_GB2312"/>
          <w:lang w:val="en-US"/>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二</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调查取证</w:t>
      </w:r>
    </w:p>
    <w:p w14:paraId="59DE3F3F">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color w:val="FF0000"/>
        </w:rPr>
      </w:pPr>
    </w:p>
    <w:p w14:paraId="649B63CD">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对公民、法人或者其他组织依法应当给予行政处罚的，油气管道保护行政执法部门必须全面、客观、公正地调查，收集有关证据。</w:t>
      </w:r>
    </w:p>
    <w:p w14:paraId="02276687">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ascii="仿宋_GB2312" w:hAnsi="仿宋_GB2312" w:eastAsia="仿宋_GB2312" w:cs="仿宋_GB2312"/>
          <w:highlight w:val="none"/>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行政执法人员勘验现场，应当通知当事人到场</w:t>
      </w:r>
      <w:r>
        <w:rPr>
          <w:rFonts w:hint="eastAsia" w:ascii="仿宋_GB2312" w:hAnsi="仿宋_GB2312" w:eastAsia="仿宋_GB2312" w:cs="仿宋_GB2312"/>
          <w:color w:val="FF0000"/>
          <w:highlight w:val="none"/>
          <w:lang w:val="en-US" w:eastAsia="zh-CN"/>
        </w:rPr>
        <w:t>，</w:t>
      </w:r>
      <w:r>
        <w:rPr>
          <w:rFonts w:hint="eastAsia" w:ascii="仿宋_GB2312" w:hAnsi="仿宋_GB2312" w:eastAsia="仿宋_GB2312" w:cs="仿宋_GB2312"/>
          <w:color w:val="auto"/>
          <w:highlight w:val="none"/>
          <w:lang w:val="en-US" w:eastAsia="zh-CN"/>
        </w:rPr>
        <w:t>如实填写</w:t>
      </w:r>
      <w:r>
        <w:rPr>
          <w:rFonts w:hint="eastAsia" w:ascii="仿宋_GB2312" w:hAnsi="仿宋_GB2312" w:eastAsia="仿宋_GB2312" w:cs="仿宋_GB2312"/>
          <w:highlight w:val="none"/>
          <w:lang w:val="en-US" w:eastAsia="zh-CN"/>
        </w:rPr>
        <w:t>《现场检查（勘验）笔录》，经当事人核对无误后，由执法人员、当事人在《现场检查（勘验）笔录》上签字或者盖章。当事人无正当理由拒不到场、拒绝签字或者盖章的，由行政执法人员在《现场检查（勘验）笔录》上注明，并采取拍照、录音、录像等方式记录。有见证人在场的，可由见证人签名或者盖章。</w:t>
      </w:r>
    </w:p>
    <w:p w14:paraId="491AEF5A">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ascii="仿宋_GB2312" w:hAnsi="仿宋_GB2312" w:eastAsia="仿宋_GB2312" w:cs="仿宋_GB2312"/>
        </w:rPr>
      </w:pPr>
      <w:r>
        <w:rPr>
          <w:rFonts w:hint="eastAsia" w:ascii="仿宋_GB2312" w:hAnsi="仿宋_GB2312" w:eastAsia="仿宋_GB2312" w:cs="仿宋_GB2312"/>
          <w:lang w:val="en-US" w:eastAsia="zh-CN"/>
        </w:rPr>
        <w:t>行政执法人员询问当事人、证人，应当制作《询问通知书》，于询问前五日内按照本制度第一章有关规定送达当事人、证人。</w:t>
      </w:r>
    </w:p>
    <w:p w14:paraId="44BDC6DC">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询问当事人、证人，应当如实填写《调查（询问）笔录》。询问结束，</w:t>
      </w:r>
      <w:r>
        <w:rPr>
          <w:rFonts w:hint="eastAsia" w:ascii="仿宋_GB2312" w:hAnsi="仿宋_GB2312" w:eastAsia="仿宋_GB2312" w:cs="仿宋_GB2312"/>
          <w:color w:val="000000" w:themeColor="text1"/>
          <w14:textFill>
            <w14:solidFill>
              <w14:schemeClr w14:val="tx1"/>
            </w14:solidFill>
          </w14:textFill>
        </w:rPr>
        <w:t>应当将</w:t>
      </w:r>
      <w:r>
        <w:rPr>
          <w:rFonts w:hint="eastAsia" w:ascii="仿宋_GB2312" w:hAnsi="仿宋_GB2312" w:eastAsia="仿宋_GB2312" w:cs="仿宋_GB2312"/>
          <w:color w:val="000000" w:themeColor="text1"/>
          <w:lang w:val="en-US" w:eastAsia="zh-CN"/>
          <w14:textFill>
            <w14:solidFill>
              <w14:schemeClr w14:val="tx1"/>
            </w14:solidFill>
          </w14:textFill>
        </w:rPr>
        <w:t>《调查（询问）笔录》</w:t>
      </w:r>
      <w:r>
        <w:rPr>
          <w:rFonts w:hint="eastAsia" w:ascii="仿宋_GB2312" w:hAnsi="仿宋_GB2312" w:eastAsia="仿宋_GB2312" w:cs="仿宋_GB2312"/>
          <w:color w:val="000000" w:themeColor="text1"/>
          <w14:textFill>
            <w14:solidFill>
              <w14:schemeClr w14:val="tx1"/>
            </w14:solidFill>
          </w14:textFill>
        </w:rPr>
        <w:t>交被询问人核对</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《调查（询问）笔录》如有差错、遗漏，应当进行更正或补充。经被询问人核对无误后，行政执法人员在《调查（询问）笔录》上签名，被询问人在《调查（询问）笔录》上逐页签名或盖章。</w:t>
      </w:r>
    </w:p>
    <w:p w14:paraId="363820EC">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lang w:val="en-US" w:eastAsia="zh-CN"/>
        </w:rPr>
        <w:t>油气管道保护行政执法部门因调查需要，可以向有关单位提出协助调查请求，制作《协助调查函》，函告有关单位。</w:t>
      </w:r>
    </w:p>
    <w:p w14:paraId="1D9AE9D6">
      <w:pPr>
        <w:keepNext w:val="0"/>
        <w:keepLines w:val="0"/>
        <w:pageBreakBefore w:val="0"/>
        <w:widowControl/>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行政执法人员应当收集、调取与案件有关的原始证据，收集、调取原始证据确有困难的，可以收集、调取复印件、影印件或者抄录本，也可以拍摄足以反映原件、原物外形或者内容的照片、录像。复印件、影印件、抄录本、照片、录像经证据提供人核对无误后，注明“经核对，与原件、原物一致”，注明出证日期、证据出处，行政执法人员、证据提供人签名或盖章。调查取证过程中形成的影像证据，整理后制作《现场检查（勘验）影像证据》。</w:t>
      </w:r>
    </w:p>
    <w:p w14:paraId="2F769908">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仿宋_GB2312" w:hAnsi="仿宋_GB2312" w:eastAsia="仿宋_GB2312" w:cs="仿宋_GB2312"/>
          <w:lang w:val="en-US" w:eastAsia="zh-CN"/>
        </w:rPr>
        <w:t>在证据可能灭失或者以后难以取得的情况下，承办人应当制作《先行登记保存证据审批表》，经油气管道保护行政执法部门负责人决定，可以先行登记保存，并应当在七日内及时作出处理决定，制作《先行登记保存证据物品处理决定书》。</w:t>
      </w:r>
    </w:p>
    <w:p w14:paraId="33650208">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FF0000"/>
          <w:lang w:val="en-US"/>
        </w:rPr>
      </w:pPr>
      <w:r>
        <w:rPr>
          <w:rFonts w:hint="eastAsia" w:ascii="仿宋_GB2312" w:hAnsi="仿宋_GB2312" w:eastAsia="仿宋_GB2312" w:cs="仿宋_GB2312"/>
          <w:lang w:val="en-US" w:eastAsia="zh-CN"/>
        </w:rPr>
        <w:t>作出处理决定后，应当制作《先行登记保存证据通知书》，并在三日内通知当事人。在先行登记保存证据期间，当事人或者有关人员不得销毁或者转移证据。</w:t>
      </w:r>
    </w:p>
    <w:p w14:paraId="75B408F1">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案件调查取证终结，油气管道保护行政执法部门案件承办人制作《案件调查终结报告》。</w:t>
      </w:r>
    </w:p>
    <w:p w14:paraId="44C49289">
      <w:pPr>
        <w:pStyle w:val="2"/>
        <w:spacing w:after="0" w:line="560" w:lineRule="exact"/>
        <w:rPr>
          <w:rFonts w:hint="eastAsia" w:ascii="仿宋_GB2312" w:hAnsi="仿宋_GB2312" w:eastAsia="仿宋_GB2312" w:cs="仿宋_GB2312"/>
          <w:sz w:val="32"/>
          <w:szCs w:val="32"/>
          <w:lang w:val="en-US" w:eastAsia="zh-CN"/>
        </w:rPr>
      </w:pPr>
    </w:p>
    <w:p w14:paraId="391F774E">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center"/>
        <w:textAlignment w:val="auto"/>
        <w:outlineLvl w:val="1"/>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三</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处罚事先告知</w:t>
      </w:r>
    </w:p>
    <w:p w14:paraId="17CAF837">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both"/>
        <w:textAlignment w:val="auto"/>
        <w:rPr>
          <w:rFonts w:hint="eastAsia" w:asciiTheme="minorEastAsia" w:hAnsiTheme="minorEastAsia" w:eastAsiaTheme="minorEastAsia" w:cstheme="minorEastAsia"/>
          <w:highlight w:val="none"/>
          <w:lang w:val="en-US" w:eastAsia="zh-CN"/>
        </w:rPr>
      </w:pPr>
    </w:p>
    <w:p w14:paraId="266F6C9E">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jc w:val="left"/>
        <w:textAlignment w:val="auto"/>
        <w:rPr>
          <w:rFonts w:ascii="仿宋_GB2312" w:hAnsi="仿宋_GB2312" w:eastAsia="仿宋_GB2312" w:cs="仿宋_GB2312"/>
          <w:color w:val="FF0000"/>
        </w:rPr>
      </w:pPr>
      <w:r>
        <w:rPr>
          <w:rFonts w:hint="eastAsia" w:ascii="仿宋_GB2312" w:hAnsi="仿宋_GB2312" w:eastAsia="仿宋_GB2312" w:cs="仿宋_GB2312"/>
          <w:lang w:val="en-US" w:eastAsia="zh-CN"/>
        </w:rPr>
        <w:t>油气管道保护行政执法部门在作出行政处罚决定之前，应当告知当事人拟作出的行政处罚内容及事实、理由、依据，并告知当事人依法享有的陈述、申辩、要求听证等权利。案件承办机构（科室）制作《行政处罚事先告知书》，按照本制度第一章有关规定送达当事人。</w:t>
      </w:r>
    </w:p>
    <w:p w14:paraId="39F524EB">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color w:val="FF0000"/>
        </w:rPr>
      </w:pPr>
    </w:p>
    <w:p w14:paraId="2456122B">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center"/>
        <w:textAlignment w:val="auto"/>
        <w:outlineLvl w:val="1"/>
        <w:rPr>
          <w:rFonts w:hint="default" w:ascii="仿宋_GB2312" w:hAnsi="仿宋_GB2312" w:cs="仿宋_GB2312" w:eastAsiaTheme="minorEastAsia"/>
          <w:color w:val="FF0000"/>
          <w:lang w:val="en-US" w:eastAsia="zh-CN"/>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四</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陈述、申辩</w:t>
      </w:r>
    </w:p>
    <w:p w14:paraId="5FA056F0">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jc w:val="left"/>
        <w:textAlignment w:val="auto"/>
        <w:rPr>
          <w:rFonts w:hint="default" w:ascii="仿宋_GB2312" w:hAnsi="仿宋_GB2312" w:eastAsia="仿宋_GB2312" w:cs="仿宋_GB2312"/>
          <w:lang w:val="en-US"/>
        </w:rPr>
      </w:pPr>
    </w:p>
    <w:p w14:paraId="5AF40DC8">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仿宋_GB2312" w:hAnsi="仿宋_GB2312" w:eastAsia="仿宋_GB2312" w:cs="仿宋_GB2312"/>
          <w:lang w:val="en-US" w:eastAsia="zh-CN"/>
        </w:rPr>
        <w:t>当事人有权进行陈述和申辩。油气管道保护行政执法部门必须充分听取当事人的意见，行政执法人员应当根据当事人陈述和申辩，制作《当事人陈述、申辩笔录》，经核对无误后，由行政执法人员、当事人签名或盖章。案件承办机构（科室）对当事人提出的事实、理由和依据应当进行复核，制作《当事人陈述、申辩复核意见书》，提出复核意见。经复核成立的，应当采纳。不得因当事人陈述、申辩而给予更重的处罚。</w:t>
      </w:r>
    </w:p>
    <w:p w14:paraId="253A34FD">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color w:val="FF0000"/>
        </w:rPr>
      </w:pPr>
    </w:p>
    <w:p w14:paraId="5E33318F">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center"/>
        <w:textAlignment w:val="auto"/>
        <w:outlineLvl w:val="1"/>
        <w:rPr>
          <w:rFonts w:hint="default" w:ascii="仿宋_GB2312" w:hAnsi="仿宋_GB2312" w:cs="仿宋_GB2312" w:eastAsiaTheme="minorEastAsia"/>
          <w:color w:val="FF0000"/>
          <w:lang w:val="en-US" w:eastAsia="zh-CN"/>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五</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听证</w:t>
      </w:r>
    </w:p>
    <w:p w14:paraId="6D5AA391">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jc w:val="left"/>
        <w:textAlignment w:val="auto"/>
        <w:rPr>
          <w:rFonts w:hint="default" w:ascii="仿宋_GB2312" w:hAnsi="仿宋_GB2312" w:eastAsia="仿宋_GB2312" w:cs="仿宋_GB2312"/>
          <w:color w:val="FF0000"/>
          <w:lang w:val="en-US"/>
        </w:rPr>
      </w:pPr>
    </w:p>
    <w:p w14:paraId="0980A2EB">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油气管道保护行政执法部门拟作出下列行政处罚决定，应当告知当事人有要求听证的权利，当事人要求听证的，应当组织听证：</w:t>
      </w:r>
    </w:p>
    <w:p w14:paraId="34A4681E">
      <w:pPr>
        <w:keepNext w:val="0"/>
        <w:keepLines w:val="0"/>
        <w:pageBreakBefore w:val="0"/>
        <w:widowControl w:val="0"/>
        <w:numPr>
          <w:ilvl w:val="0"/>
          <w:numId w:val="10"/>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对公民处以5000元以上罚款；</w:t>
      </w:r>
    </w:p>
    <w:p w14:paraId="5A662CB5">
      <w:pPr>
        <w:keepNext w:val="0"/>
        <w:keepLines w:val="0"/>
        <w:pageBreakBefore w:val="0"/>
        <w:widowControl w:val="0"/>
        <w:numPr>
          <w:ilvl w:val="0"/>
          <w:numId w:val="1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对法人或者其他组织处以5万元以上罚款；</w:t>
      </w:r>
    </w:p>
    <w:p w14:paraId="40A69FA0">
      <w:pPr>
        <w:keepNext w:val="0"/>
        <w:keepLines w:val="0"/>
        <w:pageBreakBefore w:val="0"/>
        <w:widowControl w:val="0"/>
        <w:numPr>
          <w:ilvl w:val="0"/>
          <w:numId w:val="1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法律、法规、规定的其他情形。</w:t>
      </w:r>
    </w:p>
    <w:p w14:paraId="7BA9BD0C">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green"/>
          <w:lang w:val="en-US" w:eastAsia="zh-CN"/>
        </w:rPr>
      </w:pPr>
      <w:r>
        <w:rPr>
          <w:rFonts w:hint="eastAsia" w:ascii="仿宋_GB2312" w:hAnsi="仿宋_GB2312" w:eastAsia="仿宋_GB2312" w:cs="仿宋_GB2312"/>
          <w:highlight w:val="none"/>
          <w:lang w:val="en-US" w:eastAsia="zh-CN"/>
        </w:rPr>
        <w:t>当事人不承担油气管道保护行政执法部门组织听证的费用。</w:t>
      </w:r>
    </w:p>
    <w:p w14:paraId="4FF68499">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听证应当按照下列程序组织：</w:t>
      </w:r>
    </w:p>
    <w:p w14:paraId="16C48269">
      <w:pPr>
        <w:keepNext w:val="0"/>
        <w:keepLines w:val="0"/>
        <w:pageBreakBefore w:val="0"/>
        <w:widowControl w:val="0"/>
        <w:numPr>
          <w:ilvl w:val="0"/>
          <w:numId w:val="11"/>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当事人要求听证的，应当在油气管道保护行政执法部门告知后五日内提出；</w:t>
      </w:r>
    </w:p>
    <w:p w14:paraId="60AF2423">
      <w:pPr>
        <w:keepNext w:val="0"/>
        <w:keepLines w:val="0"/>
        <w:pageBreakBefore w:val="0"/>
        <w:widowControl w:val="0"/>
        <w:numPr>
          <w:ilvl w:val="0"/>
          <w:numId w:val="11"/>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油气管道保护行政执法部门应当在举行听证的七日前，通知当事人及有关人员听证的时间、地点，制作《行政处罚听证会公告》，通过政府门户网站等渠道公开发布，并制作《行政处罚听证会通知书》，按照本制度第一章有关规定送达当事人；</w:t>
      </w:r>
    </w:p>
    <w:p w14:paraId="1777F4DE">
      <w:pPr>
        <w:keepNext w:val="0"/>
        <w:keepLines w:val="0"/>
        <w:pageBreakBefore w:val="0"/>
        <w:widowControl w:val="0"/>
        <w:numPr>
          <w:ilvl w:val="0"/>
          <w:numId w:val="11"/>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除涉及国家秘密、商业秘密或者个人隐私依法予以保密外，听证公开举行；</w:t>
      </w:r>
    </w:p>
    <w:p w14:paraId="5DC670DC">
      <w:pPr>
        <w:keepNext w:val="0"/>
        <w:keepLines w:val="0"/>
        <w:pageBreakBefore w:val="0"/>
        <w:widowControl w:val="0"/>
        <w:numPr>
          <w:ilvl w:val="0"/>
          <w:numId w:val="11"/>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听证由油气管道保护行政执法部门指定的非本案调查人员主持；当事人认为主持人与本案有直接利害关系的，有权申请回避；</w:t>
      </w:r>
    </w:p>
    <w:p w14:paraId="0AC38E7E">
      <w:pPr>
        <w:keepNext w:val="0"/>
        <w:keepLines w:val="0"/>
        <w:pageBreakBefore w:val="0"/>
        <w:widowControl w:val="0"/>
        <w:numPr>
          <w:ilvl w:val="0"/>
          <w:numId w:val="11"/>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当事人可以亲自参加听证，也可以委托一至二人代理；</w:t>
      </w:r>
    </w:p>
    <w:p w14:paraId="2E36ED09">
      <w:pPr>
        <w:keepNext w:val="0"/>
        <w:keepLines w:val="0"/>
        <w:pageBreakBefore w:val="0"/>
        <w:widowControl w:val="0"/>
        <w:numPr>
          <w:ilvl w:val="0"/>
          <w:numId w:val="11"/>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当事人及其代理人无正当理由拒不出席听证或者未经许可中途退出听证的，视为放弃听证权利，油气管道保护行政执法部门终止听证；</w:t>
      </w:r>
    </w:p>
    <w:p w14:paraId="16EB542D">
      <w:pPr>
        <w:keepNext w:val="0"/>
        <w:keepLines w:val="0"/>
        <w:pageBreakBefore w:val="0"/>
        <w:widowControl w:val="0"/>
        <w:numPr>
          <w:ilvl w:val="0"/>
          <w:numId w:val="11"/>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举行听证时，调查人员提出当事人违法的事实、证据和行政处罚建议，当事人进行申辩和质证；</w:t>
      </w:r>
    </w:p>
    <w:p w14:paraId="3E262CA9">
      <w:pPr>
        <w:keepNext w:val="0"/>
        <w:keepLines w:val="0"/>
        <w:pageBreakBefore w:val="0"/>
        <w:widowControl w:val="0"/>
        <w:numPr>
          <w:ilvl w:val="0"/>
          <w:numId w:val="11"/>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听证应当制作《行政处罚听证笔录》。《行政处罚听证笔录》应当交当事人或者其代理人，核对无误后签字或者盖章。当事人或者其代理人拒绝签字或者盖章的，由听证主持人在笔录中注明。</w:t>
      </w:r>
    </w:p>
    <w:p w14:paraId="4CF0D7DA">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听证结束后，油气管道保护行政执法部门应当根据《行政处罚听证笔录》，制作《行政处罚听证报告》。</w:t>
      </w:r>
      <w:r>
        <w:rPr>
          <w:rFonts w:hint="eastAsia" w:ascii="仿宋_GB2312" w:hAnsi="仿宋_GB2312" w:eastAsia="仿宋_GB2312" w:cs="仿宋_GB2312"/>
          <w:color w:val="FF0000"/>
          <w:lang w:val="en-US" w:eastAsia="zh-CN"/>
        </w:rPr>
        <w:t>（</w:t>
      </w:r>
    </w:p>
    <w:p w14:paraId="5F6A4DA9">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jc w:val="left"/>
        <w:textAlignment w:val="auto"/>
        <w:rPr>
          <w:rFonts w:hint="default" w:ascii="仿宋_GB2312" w:hAnsi="仿宋_GB2312" w:eastAsia="仿宋_GB2312" w:cs="仿宋_GB2312"/>
          <w:lang w:val="en-US"/>
        </w:rPr>
      </w:pPr>
    </w:p>
    <w:p w14:paraId="7C2CC030">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center"/>
        <w:textAlignment w:val="auto"/>
        <w:outlineLvl w:val="1"/>
        <w:rPr>
          <w:rFonts w:hint="default" w:ascii="仿宋_GB2312" w:hAnsi="仿宋_GB2312" w:cs="仿宋_GB2312" w:eastAsiaTheme="minorEastAsia"/>
          <w:color w:val="FF0000"/>
          <w:lang w:val="en-US" w:eastAsia="zh-CN"/>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六</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集体讨论</w:t>
      </w:r>
    </w:p>
    <w:p w14:paraId="51ED18AA">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jc w:val="left"/>
        <w:textAlignment w:val="auto"/>
        <w:rPr>
          <w:rFonts w:hint="default" w:ascii="仿宋_GB2312" w:hAnsi="仿宋_GB2312" w:eastAsia="仿宋_GB2312" w:cs="仿宋_GB2312"/>
          <w:lang w:val="en-US"/>
        </w:rPr>
      </w:pPr>
    </w:p>
    <w:p w14:paraId="3ACEF30E">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color w:val="000000" w:themeColor="text1"/>
          <w:lang w:val="en-US" w:eastAsia="zh-CN"/>
          <w14:textFill>
            <w14:solidFill>
              <w14:schemeClr w14:val="tx1"/>
            </w14:solidFill>
          </w14:textFill>
        </w:rPr>
        <w:t>对情节复杂或者重大违法行为给予行政处罚，油气管道保护行政执法部门负责人应当集体讨论决定。需集体讨论决定的，由案件承办机构准备会议材料，包括《现场检查（勘验）笔录》、《调查（询问）笔录》、《案件调查终结报告》、《当事人陈述、申辩笔录》《行政处罚听证笔录》《行政处罚听证报告》等。油气管道保护行政执法部门负责人集体讨论，集体讨论意见记录在《案件集体讨论记录》上，并由全体与会人员签名。</w:t>
      </w:r>
    </w:p>
    <w:p w14:paraId="7DF8184D">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color w:val="FF0000"/>
          <w:highlight w:val="none"/>
        </w:rPr>
      </w:pPr>
    </w:p>
    <w:p w14:paraId="0E5925AB">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center"/>
        <w:textAlignment w:val="auto"/>
        <w:outlineLvl w:val="1"/>
        <w:rPr>
          <w:rFonts w:hint="default" w:ascii="仿宋_GB2312" w:hAnsi="仿宋_GB2312" w:eastAsia="仿宋_GB2312" w:cs="仿宋_GB2312"/>
          <w:color w:val="FF0000"/>
          <w:highlight w:val="none"/>
          <w:lang w:val="en-US"/>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七</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法制审核</w:t>
      </w:r>
    </w:p>
    <w:p w14:paraId="7044BE17">
      <w:pPr>
        <w:keepNext w:val="0"/>
        <w:keepLines w:val="0"/>
        <w:pageBreakBefore w:val="0"/>
        <w:widowControl w:val="0"/>
        <w:numPr>
          <w:ilvl w:val="0"/>
          <w:numId w:val="0"/>
        </w:numPr>
        <w:tabs>
          <w:tab w:val="left" w:pos="567"/>
        </w:tabs>
        <w:kinsoku/>
        <w:wordWrap/>
        <w:overflowPunct/>
        <w:topLinePunct w:val="0"/>
        <w:autoSpaceDE/>
        <w:autoSpaceDN/>
        <w:bidi w:val="0"/>
        <w:spacing w:line="560" w:lineRule="exact"/>
        <w:jc w:val="left"/>
        <w:textAlignment w:val="auto"/>
        <w:rPr>
          <w:rFonts w:hint="default" w:ascii="仿宋_GB2312" w:hAnsi="仿宋_GB2312" w:eastAsia="仿宋_GB2312" w:cs="仿宋_GB2312"/>
          <w:highlight w:val="none"/>
          <w:lang w:val="en-US" w:eastAsia="zh-CN"/>
        </w:rPr>
      </w:pPr>
    </w:p>
    <w:p w14:paraId="37137F53">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有下列情形之一，在油气管道保护行政执法部门负责人作出行政处罚决定之前，应当由从事行政处罚决定法制审核的人员进行法制审核；未经法制审核或者法制审核未通过的，不得作出决定：</w:t>
      </w:r>
    </w:p>
    <w:p w14:paraId="3C5BFC8B">
      <w:pPr>
        <w:keepNext w:val="0"/>
        <w:keepLines w:val="0"/>
        <w:pageBreakBefore w:val="0"/>
        <w:widowControl w:val="0"/>
        <w:numPr>
          <w:ilvl w:val="0"/>
          <w:numId w:val="12"/>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涉及重大公共利益的；</w:t>
      </w:r>
    </w:p>
    <w:p w14:paraId="1133A93C">
      <w:pPr>
        <w:keepNext w:val="0"/>
        <w:keepLines w:val="0"/>
        <w:pageBreakBefore w:val="0"/>
        <w:widowControl w:val="0"/>
        <w:numPr>
          <w:ilvl w:val="0"/>
          <w:numId w:val="12"/>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直接关系当事人或者第三人重大权益，经过听证程序的；</w:t>
      </w:r>
    </w:p>
    <w:p w14:paraId="0901050B">
      <w:pPr>
        <w:keepNext w:val="0"/>
        <w:keepLines w:val="0"/>
        <w:pageBreakBefore w:val="0"/>
        <w:widowControl w:val="0"/>
        <w:numPr>
          <w:ilvl w:val="0"/>
          <w:numId w:val="12"/>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案件情况疑难复杂、涉及多个法律关系的；</w:t>
      </w:r>
    </w:p>
    <w:p w14:paraId="70DC407C">
      <w:pPr>
        <w:keepNext w:val="0"/>
        <w:keepLines w:val="0"/>
        <w:pageBreakBefore w:val="0"/>
        <w:widowControl w:val="0"/>
        <w:numPr>
          <w:ilvl w:val="0"/>
          <w:numId w:val="12"/>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法律、法规规定应当进行法制审核的其他情形。</w:t>
      </w:r>
    </w:p>
    <w:p w14:paraId="6E1B3BCE">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油气管道保护行政执法部门案件承办机构（科室）应当将拟作出的行政处罚决定及相关证据、依据等材料提交法制审核机构（科室）审核。</w:t>
      </w:r>
    </w:p>
    <w:p w14:paraId="6E313F21">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油气管道保护行政执法部门法制审核机构（科室）应当对下列内容进行审核：</w:t>
      </w:r>
    </w:p>
    <w:p w14:paraId="1266AAC4">
      <w:pPr>
        <w:keepNext w:val="0"/>
        <w:keepLines w:val="0"/>
        <w:pageBreakBefore w:val="0"/>
        <w:widowControl w:val="0"/>
        <w:numPr>
          <w:ilvl w:val="0"/>
          <w:numId w:val="13"/>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本机关是否具有管辖权；</w:t>
      </w:r>
    </w:p>
    <w:p w14:paraId="6AA0AD88">
      <w:pPr>
        <w:keepNext w:val="0"/>
        <w:keepLines w:val="0"/>
        <w:pageBreakBefore w:val="0"/>
        <w:widowControl w:val="0"/>
        <w:numPr>
          <w:ilvl w:val="0"/>
          <w:numId w:val="13"/>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违法事实是否清楚；</w:t>
      </w:r>
    </w:p>
    <w:p w14:paraId="49642135">
      <w:pPr>
        <w:keepNext w:val="0"/>
        <w:keepLines w:val="0"/>
        <w:pageBreakBefore w:val="0"/>
        <w:widowControl w:val="0"/>
        <w:numPr>
          <w:ilvl w:val="0"/>
          <w:numId w:val="13"/>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证据是否确凿、充分，材料是否齐全；</w:t>
      </w:r>
    </w:p>
    <w:p w14:paraId="0BEEB236">
      <w:pPr>
        <w:keepNext w:val="0"/>
        <w:keepLines w:val="0"/>
        <w:pageBreakBefore w:val="0"/>
        <w:widowControl w:val="0"/>
        <w:numPr>
          <w:ilvl w:val="0"/>
          <w:numId w:val="13"/>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定性是否准确，适用法律法规规章及裁量基准是否正确；</w:t>
      </w:r>
    </w:p>
    <w:p w14:paraId="13246E24">
      <w:pPr>
        <w:keepNext w:val="0"/>
        <w:keepLines w:val="0"/>
        <w:pageBreakBefore w:val="0"/>
        <w:widowControl w:val="0"/>
        <w:numPr>
          <w:ilvl w:val="0"/>
          <w:numId w:val="13"/>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行政处罚是否适当；</w:t>
      </w:r>
    </w:p>
    <w:p w14:paraId="44A1C2AA">
      <w:pPr>
        <w:keepNext w:val="0"/>
        <w:keepLines w:val="0"/>
        <w:pageBreakBefore w:val="0"/>
        <w:widowControl w:val="0"/>
        <w:numPr>
          <w:ilvl w:val="0"/>
          <w:numId w:val="13"/>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程序是否合法；</w:t>
      </w:r>
    </w:p>
    <w:p w14:paraId="1A64BF1A">
      <w:pPr>
        <w:keepNext w:val="0"/>
        <w:keepLines w:val="0"/>
        <w:pageBreakBefore w:val="0"/>
        <w:widowControl w:val="0"/>
        <w:numPr>
          <w:ilvl w:val="0"/>
          <w:numId w:val="13"/>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其他依法应当审核的事项。</w:t>
      </w:r>
    </w:p>
    <w:p w14:paraId="662A0DF0">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法制审核机构（科室）应当及时对提交的案件材料进行审核，明确提出审核意见，制作《重大行政处罚决定法制审核意见书》。</w:t>
      </w:r>
    </w:p>
    <w:p w14:paraId="22194B89">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color w:val="FF0000"/>
        </w:rPr>
      </w:pPr>
    </w:p>
    <w:p w14:paraId="13593EA9">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center"/>
        <w:textAlignment w:val="auto"/>
        <w:outlineLvl w:val="1"/>
        <w:rPr>
          <w:rFonts w:hint="default" w:ascii="仿宋_GB2312" w:hAnsi="仿宋_GB2312" w:cs="仿宋_GB2312" w:eastAsiaTheme="minorEastAsia"/>
          <w:color w:val="FF0000"/>
          <w:lang w:val="en-US" w:eastAsia="zh-CN"/>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八</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处罚决定</w:t>
      </w:r>
    </w:p>
    <w:p w14:paraId="5A0372E3">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jc w:val="left"/>
        <w:textAlignment w:val="auto"/>
        <w:rPr>
          <w:rFonts w:hint="default" w:ascii="仿宋_GB2312" w:hAnsi="仿宋_GB2312" w:eastAsia="仿宋_GB2312" w:cs="仿宋_GB2312"/>
          <w:lang w:val="en-US"/>
        </w:rPr>
      </w:pPr>
    </w:p>
    <w:p w14:paraId="3A4A945A">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仿宋_GB2312" w:hAnsi="仿宋_GB2312" w:eastAsia="仿宋_GB2312" w:cs="仿宋_GB2312"/>
          <w:color w:val="000000" w:themeColor="text1"/>
          <w:lang w:val="en-US" w:eastAsia="zh-CN"/>
          <w14:textFill>
            <w14:solidFill>
              <w14:schemeClr w14:val="tx1"/>
            </w14:solidFill>
          </w14:textFill>
        </w:rPr>
        <w:t>油气管道保护行政执法部门应当自行政处罚案件立案之日起九十日内作出行政处罚决定。法律、法规、规章另有规定的，从其规定。</w:t>
      </w:r>
    </w:p>
    <w:p w14:paraId="558DDF25">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000000" w:themeColor="text1"/>
          <w:lang w:val="en-US"/>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调查取证、法制审核、处罚告知、陈述申辩、听证、集体讨论完成后，案件承办机构（部门）制作《行政处罚决定审批表》，报部门主要负责人审批。部门负责人对《案件调查终结报告》《重大行政处罚决定法制审核意见书》《当事人陈述、申辩复核意见书》《行政处罚听证报告》《案件集体讨论记录》等进行审查，根据不同情况，分别作出如下决定：</w:t>
      </w:r>
    </w:p>
    <w:p w14:paraId="40B72C40">
      <w:pPr>
        <w:keepNext w:val="0"/>
        <w:keepLines w:val="0"/>
        <w:pageBreakBefore w:val="0"/>
        <w:widowControl w:val="0"/>
        <w:numPr>
          <w:ilvl w:val="0"/>
          <w:numId w:val="14"/>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确有应受行政处罚的违法行为的，根据情节轻重及具体情况，作出行政处罚决定；</w:t>
      </w:r>
    </w:p>
    <w:p w14:paraId="61B349C3">
      <w:pPr>
        <w:keepNext w:val="0"/>
        <w:keepLines w:val="0"/>
        <w:pageBreakBefore w:val="0"/>
        <w:widowControl w:val="0"/>
        <w:numPr>
          <w:ilvl w:val="0"/>
          <w:numId w:val="14"/>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违法行为轻微，依法可以不予行政处罚的，不予行政处罚；</w:t>
      </w:r>
    </w:p>
    <w:p w14:paraId="2C0022A8">
      <w:pPr>
        <w:keepNext w:val="0"/>
        <w:keepLines w:val="0"/>
        <w:pageBreakBefore w:val="0"/>
        <w:widowControl w:val="0"/>
        <w:numPr>
          <w:ilvl w:val="0"/>
          <w:numId w:val="14"/>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违法事实不能成立的，不予行政处罚；</w:t>
      </w:r>
    </w:p>
    <w:p w14:paraId="6B92EC2F">
      <w:pPr>
        <w:keepNext w:val="0"/>
        <w:keepLines w:val="0"/>
        <w:pageBreakBefore w:val="0"/>
        <w:widowControl w:val="0"/>
        <w:numPr>
          <w:ilvl w:val="0"/>
          <w:numId w:val="14"/>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违法行为涉嫌犯罪的，移送司法机关。</w:t>
      </w:r>
    </w:p>
    <w:p w14:paraId="45112996">
      <w:pPr>
        <w:keepNext w:val="0"/>
        <w:keepLines w:val="0"/>
        <w:pageBreakBefore w:val="0"/>
        <w:widowControl w:val="0"/>
        <w:numPr>
          <w:ilvl w:val="0"/>
          <w:numId w:val="14"/>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不予行政处罚的，应当制作《不予行政处罚决定书》，按照本制度第一章有关规定送达当事人。</w:t>
      </w:r>
    </w:p>
    <w:p w14:paraId="3C35BBB1">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000000" w:themeColor="text1"/>
          <w:lang w:val="en-US"/>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油气管道保护行政执法部门按照普通程序依法给予行政处罚，案件承办机构（科室）应当制作《行政处罚决定书》。《行政处罚决定书》应当载明下列事项：</w:t>
      </w:r>
    </w:p>
    <w:p w14:paraId="3B42D479">
      <w:pPr>
        <w:keepNext w:val="0"/>
        <w:keepLines w:val="0"/>
        <w:pageBreakBefore w:val="0"/>
        <w:widowControl w:val="0"/>
        <w:numPr>
          <w:ilvl w:val="0"/>
          <w:numId w:val="15"/>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当事人的姓名或者名称、地址；</w:t>
      </w:r>
    </w:p>
    <w:p w14:paraId="785BA574">
      <w:pPr>
        <w:keepNext w:val="0"/>
        <w:keepLines w:val="0"/>
        <w:pageBreakBefore w:val="0"/>
        <w:widowControl w:val="0"/>
        <w:numPr>
          <w:ilvl w:val="0"/>
          <w:numId w:val="15"/>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违法事实和证据；</w:t>
      </w:r>
    </w:p>
    <w:p w14:paraId="1AB9064D">
      <w:pPr>
        <w:keepNext w:val="0"/>
        <w:keepLines w:val="0"/>
        <w:pageBreakBefore w:val="0"/>
        <w:widowControl w:val="0"/>
        <w:numPr>
          <w:ilvl w:val="0"/>
          <w:numId w:val="15"/>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行政处罚的种类和依据；</w:t>
      </w:r>
    </w:p>
    <w:p w14:paraId="66225C97">
      <w:pPr>
        <w:keepNext w:val="0"/>
        <w:keepLines w:val="0"/>
        <w:pageBreakBefore w:val="0"/>
        <w:widowControl w:val="0"/>
        <w:numPr>
          <w:ilvl w:val="0"/>
          <w:numId w:val="15"/>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行政处罚的履行方式和期限；</w:t>
      </w:r>
    </w:p>
    <w:p w14:paraId="5069396D">
      <w:pPr>
        <w:keepNext w:val="0"/>
        <w:keepLines w:val="0"/>
        <w:pageBreakBefore w:val="0"/>
        <w:widowControl w:val="0"/>
        <w:numPr>
          <w:ilvl w:val="0"/>
          <w:numId w:val="15"/>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申请行政复议、提起行政诉讼的途径和期限；</w:t>
      </w:r>
    </w:p>
    <w:p w14:paraId="54CE6320">
      <w:pPr>
        <w:keepNext w:val="0"/>
        <w:keepLines w:val="0"/>
        <w:pageBreakBefore w:val="0"/>
        <w:widowControl w:val="0"/>
        <w:numPr>
          <w:ilvl w:val="0"/>
          <w:numId w:val="15"/>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作出行政处罚的油气管道保护行政执法部门名称和作出决定的日期。</w:t>
      </w:r>
    </w:p>
    <w:p w14:paraId="3B05F4CD">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《行政处罚决定书》必须盖有作出行政处罚决定的油气管道保护行政执法部门的印章。</w:t>
      </w:r>
    </w:p>
    <w:p w14:paraId="0032C38D">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000000" w:themeColor="text1"/>
          <w:lang w:val="en-US"/>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《行政处罚决定书》应当在宣告后当场交付当事人；当事人不在场的，油气管道保护行政执法部门应当在七日内按照本制度第一章有关规定送达当事人。</w:t>
      </w:r>
    </w:p>
    <w:p w14:paraId="5034E4A5">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both"/>
        <w:textAlignment w:val="auto"/>
        <w:rPr>
          <w:rFonts w:hint="eastAsia" w:asciiTheme="minorEastAsia" w:hAnsiTheme="minorEastAsia" w:eastAsiaTheme="minorEastAsia" w:cstheme="minorEastAsia"/>
          <w:highlight w:val="none"/>
        </w:rPr>
      </w:pPr>
    </w:p>
    <w:p w14:paraId="3E24E09D">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center"/>
        <w:textAlignment w:val="auto"/>
        <w:outlineLvl w:val="1"/>
        <w:rPr>
          <w:rFonts w:hint="default" w:ascii="仿宋_GB2312" w:hAnsi="仿宋_GB2312" w:cs="仿宋_GB2312" w:eastAsiaTheme="minorEastAsia"/>
          <w:color w:val="FF0000"/>
          <w:lang w:val="en-US" w:eastAsia="zh-CN"/>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九</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行政处罚的执行</w:t>
      </w:r>
    </w:p>
    <w:p w14:paraId="51B3F6DB">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jc w:val="left"/>
        <w:textAlignment w:val="auto"/>
        <w:rPr>
          <w:rFonts w:hint="default" w:ascii="仿宋_GB2312" w:hAnsi="仿宋_GB2312" w:eastAsia="仿宋_GB2312" w:cs="仿宋_GB2312"/>
          <w:lang w:val="en-US"/>
        </w:rPr>
      </w:pPr>
    </w:p>
    <w:p w14:paraId="7648AA63">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仿宋_GB2312" w:hAnsi="仿宋_GB2312" w:eastAsia="仿宋_GB2312" w:cs="仿宋_GB2312"/>
          <w:lang w:val="en-US" w:eastAsia="zh-CN"/>
        </w:rPr>
        <w:t>行政处罚决定依法作出后，当事人应当在《行政处罚决定书》载明的期限内予以履行。</w:t>
      </w:r>
    </w:p>
    <w:p w14:paraId="7D0FF2A4">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仿宋_GB2312" w:hAnsi="仿宋_GB2312" w:eastAsia="仿宋_GB2312" w:cs="仿宋_GB2312"/>
          <w:lang w:val="en-US" w:eastAsia="zh-CN"/>
        </w:rPr>
        <w:t>当事人应当自收到《行政处罚决定书》之日起十五日内，到指定的银行或者通过电子支付系统缴纳罚款。</w:t>
      </w:r>
    </w:p>
    <w:p w14:paraId="141323B3">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FF0000"/>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当事人确有经济困难，需要延期或者分期缴纳罚款的，应当提交书面申请，并提供相关证明材料。案件承办人员应当对当事人延期或分期申请进行核实，情况属实的，填写《延期（分期）缴纳罚款审批表》，报部门负责人审核。审核通过后，承办人员制作《延期（分期）缴纳罚款决定书》并按照本制度第一部分规定送达当事人。</w:t>
      </w:r>
    </w:p>
    <w:p w14:paraId="6910C1A8">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仿宋_GB2312" w:hAnsi="仿宋_GB2312" w:eastAsia="仿宋_GB2312" w:cs="仿宋_GB2312"/>
          <w:lang w:val="en-US" w:eastAsia="zh-CN"/>
        </w:rPr>
        <w:t>当事人在法定期限内不申请行政复议或者提起行政诉讼，又不履行行政处罚决定的，作出行政处罚决定的油气管道保护行政执法部门可以自期限届满之日起三个月内，依照《中华人民共和国行政强制法》申请人民法院强制执行。</w:t>
      </w:r>
    </w:p>
    <w:p w14:paraId="5B58B88A">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油气管道行政执法部门申请人民法院强制执行前，应当催告当事人履行义务。自期限届满之日起五日内，制作《罚款催缴通知书》并按本制度第一章有关规定送达当事人。</w:t>
      </w:r>
    </w:p>
    <w:p w14:paraId="6D35CD29">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FF0000"/>
          <w:lang w:val="en-US"/>
        </w:rPr>
      </w:pPr>
      <w:r>
        <w:rPr>
          <w:rFonts w:hint="eastAsia" w:ascii="仿宋_GB2312" w:hAnsi="仿宋_GB2312" w:eastAsia="仿宋_GB2312" w:cs="仿宋_GB2312"/>
          <w:lang w:val="en-US" w:eastAsia="zh-CN"/>
        </w:rPr>
        <w:t>《罚款催缴通知书》送达十日后当事人仍未履行义务的，油气管道保护行政执法部门可以制作《强制执行（行政处罚）申请书》，向所在地有管辖权的人民法院申请强制执行。</w:t>
      </w:r>
    </w:p>
    <w:p w14:paraId="7247CFE1">
      <w:pPr>
        <w:keepNext w:val="0"/>
        <w:keepLines w:val="0"/>
        <w:pageBreakBefore w:val="0"/>
        <w:widowControl w:val="0"/>
        <w:numPr>
          <w:ilvl w:val="0"/>
          <w:numId w:val="1"/>
        </w:numPr>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当事人对行政处罚决定不服，申请行政复议或者提起行政诉讼的，行政处罚不停止执行，法律另有规定的除外。</w:t>
      </w:r>
    </w:p>
    <w:p w14:paraId="6CB04B3D">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jc w:val="left"/>
        <w:textAlignment w:val="auto"/>
        <w:rPr>
          <w:rFonts w:hint="default" w:ascii="仿宋_GB2312" w:hAnsi="仿宋_GB2312" w:eastAsia="仿宋_GB2312" w:cs="仿宋_GB2312"/>
          <w:lang w:val="en-US"/>
        </w:rPr>
      </w:pPr>
    </w:p>
    <w:p w14:paraId="5282C3D2">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center"/>
        <w:textAlignment w:val="auto"/>
        <w:outlineLvl w:val="1"/>
        <w:rPr>
          <w:rFonts w:hint="default" w:ascii="仿宋_GB2312" w:hAnsi="仿宋_GB2312" w:cs="仿宋_GB2312" w:eastAsiaTheme="minorEastAsia"/>
          <w:color w:val="FF0000"/>
          <w:lang w:val="en-US" w:eastAsia="zh-CN"/>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十</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结案</w:t>
      </w:r>
    </w:p>
    <w:p w14:paraId="0A7469EE">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jc w:val="left"/>
        <w:textAlignment w:val="auto"/>
        <w:rPr>
          <w:rFonts w:hint="default" w:ascii="仿宋_GB2312" w:hAnsi="仿宋_GB2312" w:eastAsia="仿宋_GB2312" w:cs="仿宋_GB2312"/>
          <w:lang w:val="en-US"/>
        </w:rPr>
      </w:pPr>
    </w:p>
    <w:p w14:paraId="6ABABA23">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jc w:val="left"/>
        <w:textAlignment w:val="auto"/>
        <w:rPr>
          <w:rFonts w:hint="default" w:ascii="仿宋_GB2312" w:hAnsi="仿宋_GB2312" w:eastAsia="仿宋_GB2312" w:cs="仿宋_GB2312"/>
          <w:color w:val="000000" w:themeColor="text1"/>
          <w:lang w:val="en-US"/>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满足下列情形之一的，案件承办机构（科室）应当在十五个工作日内制作《行政处罚案件结案表》，经油气管道保护行政执法部门负责人批准后，予以结案：</w:t>
      </w:r>
    </w:p>
    <w:p w14:paraId="11BADC11">
      <w:pPr>
        <w:keepNext w:val="0"/>
        <w:keepLines w:val="0"/>
        <w:pageBreakBefore w:val="0"/>
        <w:widowControl w:val="0"/>
        <w:numPr>
          <w:ilvl w:val="0"/>
          <w:numId w:val="16"/>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不予行政处罚的；</w:t>
      </w:r>
    </w:p>
    <w:p w14:paraId="377D5061">
      <w:pPr>
        <w:keepNext w:val="0"/>
        <w:keepLines w:val="0"/>
        <w:pageBreakBefore w:val="0"/>
        <w:widowControl w:val="0"/>
        <w:numPr>
          <w:ilvl w:val="0"/>
          <w:numId w:val="16"/>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当事人已履行处罚决定的；</w:t>
      </w:r>
    </w:p>
    <w:p w14:paraId="67BE014E">
      <w:pPr>
        <w:keepNext w:val="0"/>
        <w:keepLines w:val="0"/>
        <w:pageBreakBefore w:val="0"/>
        <w:widowControl w:val="0"/>
        <w:numPr>
          <w:ilvl w:val="0"/>
          <w:numId w:val="16"/>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当事人经催告逾期未履行处罚决定，人民法院已强制执行的；</w:t>
      </w:r>
    </w:p>
    <w:p w14:paraId="1890CB64">
      <w:pPr>
        <w:keepNext w:val="0"/>
        <w:keepLines w:val="0"/>
        <w:pageBreakBefore w:val="0"/>
        <w:widowControl w:val="0"/>
        <w:numPr>
          <w:ilvl w:val="0"/>
          <w:numId w:val="16"/>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行政处罚决定被依法撤销、确认违法或者确认无效的；</w:t>
      </w:r>
    </w:p>
    <w:p w14:paraId="6287DCF3">
      <w:pPr>
        <w:keepNext w:val="0"/>
        <w:keepLines w:val="0"/>
        <w:pageBreakBefore w:val="0"/>
        <w:widowControl w:val="0"/>
        <w:numPr>
          <w:ilvl w:val="0"/>
          <w:numId w:val="16"/>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lang w:val="en-US"/>
        </w:rPr>
      </w:pPr>
      <w:r>
        <w:rPr>
          <w:rFonts w:hint="eastAsia" w:ascii="仿宋_GB2312" w:hAnsi="仿宋_GB2312" w:eastAsia="仿宋_GB2312" w:cs="仿宋_GB2312"/>
          <w:color w:val="000000" w:themeColor="text1"/>
          <w:lang w:val="en-US" w:eastAsia="zh-CN"/>
          <w14:textFill>
            <w14:solidFill>
              <w14:schemeClr w14:val="tx1"/>
            </w14:solidFill>
          </w14:textFill>
        </w:rPr>
        <w:t xml:space="preserve">其他应予结案的情形。 </w:t>
      </w:r>
    </w:p>
    <w:p w14:paraId="07A52003">
      <w:pPr>
        <w:numPr>
          <w:ilvl w:val="0"/>
          <w:numId w:val="1"/>
        </w:numPr>
        <w:spacing w:line="560" w:lineRule="exact"/>
        <w:ind w:firstLine="632" w:firstLineChars="200"/>
        <w:rPr>
          <w:rFonts w:ascii="仿宋_GB2312" w:hAnsi="仿宋_GB2312" w:eastAsia="仿宋_GB2312" w:cs="仿宋_GB2312"/>
        </w:rPr>
      </w:pPr>
      <w:r>
        <w:rPr>
          <w:rFonts w:hint="eastAsia" w:ascii="仿宋_GB2312" w:hAnsi="仿宋_GB2312" w:eastAsia="仿宋_GB2312" w:cs="仿宋_GB2312"/>
          <w:lang w:val="en-US" w:eastAsia="zh-CN"/>
        </w:rPr>
        <w:t>案件承办人员应当将案件全部资料整理归档。</w:t>
      </w:r>
    </w:p>
    <w:p w14:paraId="523AFC3B">
      <w:pPr>
        <w:pStyle w:val="2"/>
        <w:spacing w:after="0" w:line="560" w:lineRule="exact"/>
        <w:rPr>
          <w:rFonts w:hint="eastAsia" w:ascii="仿宋_GB2312" w:hAnsi="仿宋_GB2312" w:eastAsia="仿宋_GB2312" w:cs="仿宋_GB2312"/>
          <w:sz w:val="32"/>
          <w:szCs w:val="32"/>
        </w:rPr>
      </w:pPr>
    </w:p>
    <w:p w14:paraId="4A37CA21">
      <w:pPr>
        <w:adjustRightInd w:val="0"/>
        <w:snapToGrid w:val="0"/>
        <w:spacing w:line="560" w:lineRule="exact"/>
        <w:jc w:val="center"/>
        <w:outlineLvl w:val="0"/>
        <w:rPr>
          <w:rStyle w:val="25"/>
          <w:rFonts w:ascii="黑体" w:hAnsi="黑体" w:eastAsia="黑体" w:cs="黑体"/>
          <w:b w:val="0"/>
          <w:bCs w:val="0"/>
          <w:sz w:val="32"/>
          <w:szCs w:val="32"/>
        </w:rPr>
      </w:pPr>
      <w:bookmarkStart w:id="64" w:name="_Toc18630"/>
      <w:bookmarkStart w:id="65" w:name="_Toc746"/>
      <w:bookmarkStart w:id="66" w:name="_Toc32238"/>
      <w:bookmarkStart w:id="67" w:name="_Toc11306"/>
      <w:bookmarkStart w:id="68" w:name="_Toc29396"/>
      <w:bookmarkStart w:id="69" w:name="_Toc24693"/>
      <w:bookmarkStart w:id="70" w:name="_Toc9575"/>
      <w:bookmarkStart w:id="71" w:name="_Toc961"/>
      <w:bookmarkStart w:id="72" w:name="_Toc8539"/>
      <w:bookmarkStart w:id="73" w:name="_Toc8376"/>
      <w:bookmarkStart w:id="74" w:name="_Toc19294"/>
      <w:bookmarkStart w:id="75" w:name="_Toc9635"/>
      <w:bookmarkStart w:id="76" w:name="_Toc6433"/>
      <w:bookmarkStart w:id="77" w:name="_Toc7496"/>
      <w:bookmarkStart w:id="78" w:name="_Toc1114"/>
      <w:bookmarkStart w:id="79" w:name="_Toc12002"/>
      <w:bookmarkStart w:id="80" w:name="_Toc4937"/>
      <w:bookmarkStart w:id="81" w:name="_Toc21360"/>
      <w:bookmarkStart w:id="82" w:name="_Toc14130"/>
      <w:bookmarkStart w:id="83" w:name="_Toc18450"/>
      <w:bookmarkStart w:id="84" w:name="_Toc18329"/>
      <w:bookmarkStart w:id="85" w:name="_Toc30056"/>
      <w:bookmarkStart w:id="86" w:name="_Toc28313"/>
      <w:bookmarkStart w:id="87" w:name="_Toc4057"/>
      <w:r>
        <w:rPr>
          <w:rStyle w:val="25"/>
          <w:rFonts w:hint="eastAsia" w:ascii="黑体" w:hAnsi="黑体" w:eastAsia="黑体" w:cs="黑体"/>
          <w:b w:val="0"/>
          <w:bCs w:val="0"/>
          <w:sz w:val="32"/>
          <w:szCs w:val="32"/>
        </w:rPr>
        <w:t>第</w:t>
      </w:r>
      <w:r>
        <w:rPr>
          <w:rStyle w:val="25"/>
          <w:rFonts w:hint="eastAsia" w:ascii="黑体" w:hAnsi="黑体" w:eastAsia="黑体" w:cs="黑体"/>
          <w:b w:val="0"/>
          <w:bCs w:val="0"/>
          <w:sz w:val="32"/>
          <w:szCs w:val="32"/>
          <w:lang w:val="en-US" w:eastAsia="zh-CN"/>
        </w:rPr>
        <w:t>四</w:t>
      </w:r>
      <w:r>
        <w:rPr>
          <w:rStyle w:val="25"/>
          <w:rFonts w:hint="eastAsia" w:ascii="黑体" w:hAnsi="黑体" w:eastAsia="黑体" w:cs="黑体"/>
          <w:b w:val="0"/>
          <w:bCs w:val="0"/>
          <w:sz w:val="32"/>
          <w:szCs w:val="32"/>
        </w:rPr>
        <w:t>章 行政处罚裁量基准</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314E1618">
      <w:pPr>
        <w:widowControl/>
        <w:spacing w:line="560" w:lineRule="exact"/>
        <w:rPr>
          <w:rFonts w:eastAsia="仿宋_GB2312"/>
          <w:bCs/>
          <w:szCs w:val="32"/>
        </w:rPr>
      </w:pPr>
    </w:p>
    <w:p w14:paraId="06576523">
      <w:pPr>
        <w:spacing w:line="560" w:lineRule="exact"/>
        <w:jc w:val="center"/>
        <w:outlineLvl w:val="1"/>
        <w:rPr>
          <w:rFonts w:hint="eastAsia" w:asciiTheme="minorEastAsia" w:hAnsiTheme="minorEastAsia" w:eastAsiaTheme="minorEastAsia" w:cstheme="minorEastAsia"/>
          <w:lang w:val="en-US" w:eastAsia="zh-CN"/>
        </w:rPr>
      </w:pPr>
      <w:bookmarkStart w:id="88" w:name="_Toc29714"/>
      <w:r>
        <w:rPr>
          <w:rFonts w:hint="eastAsia" w:asciiTheme="minorEastAsia" w:hAnsiTheme="minorEastAsia" w:eastAsiaTheme="minorEastAsia" w:cstheme="minorEastAsia"/>
        </w:rPr>
        <w:t xml:space="preserve">第一节 </w:t>
      </w:r>
      <w:bookmarkEnd w:id="88"/>
      <w:r>
        <w:rPr>
          <w:rFonts w:hint="eastAsia" w:asciiTheme="minorEastAsia" w:hAnsiTheme="minorEastAsia" w:eastAsiaTheme="minorEastAsia" w:cstheme="minorEastAsia"/>
        </w:rPr>
        <w:t>裁量基准</w:t>
      </w:r>
      <w:r>
        <w:rPr>
          <w:rFonts w:hint="eastAsia" w:asciiTheme="minorEastAsia" w:hAnsiTheme="minorEastAsia" w:eastAsiaTheme="minorEastAsia" w:cstheme="minorEastAsia"/>
          <w:lang w:val="en-US" w:eastAsia="zh-CN"/>
        </w:rPr>
        <w:t>适用</w:t>
      </w:r>
    </w:p>
    <w:p w14:paraId="3B9B6CBA">
      <w:pPr>
        <w:spacing w:line="560" w:lineRule="exact"/>
        <w:rPr>
          <w:rFonts w:asciiTheme="minorEastAsia" w:hAnsiTheme="minorEastAsia" w:eastAsiaTheme="minorEastAsia" w:cstheme="minorEastAsia"/>
        </w:rPr>
      </w:pPr>
    </w:p>
    <w:p w14:paraId="03E2C6F8">
      <w:pPr>
        <w:numPr>
          <w:ilvl w:val="0"/>
          <w:numId w:val="1"/>
        </w:numPr>
        <w:spacing w:line="560" w:lineRule="exact"/>
        <w:ind w:firstLine="632" w:firstLineChars="200"/>
        <w:rPr>
          <w:rFonts w:ascii="仿宋_GB2312" w:hAnsi="仿宋_GB2312" w:eastAsia="仿宋_GB2312" w:cs="仿宋_GB2312"/>
        </w:rPr>
      </w:pPr>
      <w:r>
        <w:rPr>
          <w:rFonts w:hint="eastAsia" w:ascii="仿宋_GB2312" w:hAnsi="仿宋_GB2312" w:eastAsia="仿宋_GB2312" w:cs="仿宋_GB2312"/>
        </w:rPr>
        <w:t xml:space="preserve"> 各级油气管道保护</w:t>
      </w:r>
      <w:r>
        <w:rPr>
          <w:rFonts w:hint="eastAsia" w:ascii="仿宋_GB2312" w:hAnsi="仿宋_GB2312" w:eastAsia="仿宋_GB2312" w:cs="仿宋_GB2312"/>
          <w:lang w:val="en-US" w:eastAsia="zh-CN"/>
        </w:rPr>
        <w:t>行政执法</w:t>
      </w:r>
      <w:r>
        <w:rPr>
          <w:rFonts w:hint="eastAsia" w:ascii="仿宋_GB2312" w:hAnsi="仿宋_GB2312" w:eastAsia="仿宋_GB2312" w:cs="仿宋_GB2312"/>
        </w:rPr>
        <w:t>部门在《中华人民共和国石油天然气管道保护法》《山东省石油天然气管道保护条例》等法律法规规定的行政处罚权限范围内，依照立法目的和公正合理原则，在实施行政处罚过程中，结合违法行为的性质、事实、社会危害后果等具体情节，对实施行政处罚的种类、幅度、履行时限等作出裁断、选择和适用。</w:t>
      </w:r>
    </w:p>
    <w:p w14:paraId="1616B36D">
      <w:pPr>
        <w:tabs>
          <w:tab w:val="left" w:pos="567"/>
        </w:tabs>
        <w:spacing w:line="560" w:lineRule="exact"/>
        <w:ind w:firstLine="632" w:firstLineChars="200"/>
        <w:rPr>
          <w:rFonts w:ascii="仿宋_GB2312" w:hAnsi="仿宋_GB2312" w:eastAsia="仿宋_GB2312" w:cs="仿宋_GB2312"/>
        </w:rPr>
      </w:pPr>
      <w:r>
        <w:rPr>
          <w:rFonts w:hint="eastAsia" w:ascii="仿宋_GB2312" w:hAnsi="仿宋_GB2312" w:eastAsia="仿宋_GB2312" w:cs="仿宋_GB2312"/>
        </w:rPr>
        <w:t>行使行政处罚裁量权，应当遵循过罚相当、公平公正、处罚与教育相结合、程序正当、综合裁量原则。</w:t>
      </w:r>
    </w:p>
    <w:p w14:paraId="6FBB3322">
      <w:pPr>
        <w:numPr>
          <w:ilvl w:val="0"/>
          <w:numId w:val="1"/>
        </w:numPr>
        <w:spacing w:line="560" w:lineRule="exact"/>
        <w:ind w:firstLine="632" w:firstLineChars="200"/>
        <w:rPr>
          <w:rFonts w:ascii="仿宋_GB2312" w:hAnsi="仿宋_GB2312" w:eastAsia="仿宋_GB2312" w:cs="仿宋_GB2312"/>
          <w:highlight w:val="none"/>
        </w:rPr>
      </w:pPr>
      <w:r>
        <w:rPr>
          <w:rFonts w:hint="eastAsia" w:ascii="仿宋_GB2312" w:hAnsi="仿宋_GB2312" w:eastAsia="仿宋_GB2312" w:cs="仿宋_GB2312"/>
          <w:highlight w:val="none"/>
        </w:rPr>
        <w:t xml:space="preserve"> 依照《中华人民共和国石油天然气管道保护法》《山东省石油天然气管道保护条例》等法律法规，对各种违法行为，按每种违法行为可能导致的后果及轻重程度，在法定的行政处罚种类和幅度范围内细分具体适用情形。</w:t>
      </w:r>
    </w:p>
    <w:p w14:paraId="3F140E88">
      <w:pPr>
        <w:numPr>
          <w:ilvl w:val="0"/>
          <w:numId w:val="1"/>
        </w:numPr>
        <w:spacing w:line="560" w:lineRule="exact"/>
        <w:ind w:firstLine="632" w:firstLineChars="200"/>
        <w:rPr>
          <w:rFonts w:ascii="仿宋_GB2312" w:hAnsi="仿宋_GB2312" w:eastAsia="仿宋_GB2312" w:cs="仿宋_GB2312"/>
          <w:highlight w:val="none"/>
        </w:rPr>
      </w:pPr>
      <w:r>
        <w:rPr>
          <w:rFonts w:hint="eastAsia" w:ascii="仿宋_GB2312" w:hAnsi="仿宋_GB2312" w:eastAsia="仿宋_GB2312" w:cs="仿宋_GB2312"/>
          <w:highlight w:val="none"/>
        </w:rPr>
        <w:t>具有《中华人民共和国行政处罚法》《山东省规范行政处罚裁量权办法》和《山东省能源行政处罚裁量权基准》所列应当“不予处罚、免予处罚、减轻处罚、从轻处罚、从重处罚”情形的，裁量时应当依法作出相应处罚决定。</w:t>
      </w:r>
    </w:p>
    <w:p w14:paraId="12BB9D2B">
      <w:pPr>
        <w:numPr>
          <w:ilvl w:val="0"/>
          <w:numId w:val="1"/>
        </w:numPr>
        <w:spacing w:line="560" w:lineRule="exact"/>
        <w:ind w:firstLine="632" w:firstLineChars="200"/>
        <w:rPr>
          <w:rFonts w:ascii="仿宋_GB2312" w:eastAsia="仿宋_GB2312"/>
          <w:szCs w:val="32"/>
          <w:highlight w:val="none"/>
        </w:rPr>
      </w:pPr>
      <w:r>
        <w:rPr>
          <w:rFonts w:hint="eastAsia" w:ascii="仿宋_GB2312" w:eastAsia="仿宋_GB2312"/>
          <w:szCs w:val="32"/>
          <w:highlight w:val="none"/>
        </w:rPr>
        <w:t xml:space="preserve"> 对违反《中华人民共和国石油天然气管道保护法》《山东省石油天然气管道保护条例》等法律法规的的行为实施行政处罚，应当依据本制度规定的情形，适用《山东省能源行政处罚裁量权基准》，作出行政处罚决定。与本制度规定不一致的,适用最新规定。</w:t>
      </w:r>
    </w:p>
    <w:p w14:paraId="799395A7">
      <w:pPr>
        <w:numPr>
          <w:ilvl w:val="0"/>
          <w:numId w:val="1"/>
        </w:numPr>
        <w:spacing w:line="560" w:lineRule="exact"/>
        <w:ind w:firstLine="632" w:firstLineChars="200"/>
        <w:rPr>
          <w:rFonts w:ascii="仿宋_GB2312" w:eastAsia="仿宋_GB2312"/>
          <w:szCs w:val="32"/>
          <w:highlight w:val="none"/>
        </w:rPr>
      </w:pPr>
      <w:r>
        <w:rPr>
          <w:rFonts w:hint="eastAsia" w:ascii="仿宋_GB2312" w:eastAsia="仿宋_GB2312"/>
          <w:szCs w:val="32"/>
          <w:highlight w:val="none"/>
        </w:rPr>
        <w:t xml:space="preserve"> </w:t>
      </w:r>
      <w:r>
        <w:rPr>
          <w:rFonts w:hint="eastAsia" w:ascii="仿宋_GB2312" w:eastAsia="仿宋_GB2312"/>
          <w:szCs w:val="32"/>
          <w:highlight w:val="none"/>
          <w:lang w:val="en-US" w:eastAsia="zh-CN"/>
        </w:rPr>
        <w:t>行政</w:t>
      </w:r>
      <w:r>
        <w:rPr>
          <w:rFonts w:hint="eastAsia" w:ascii="仿宋_GB2312" w:eastAsia="仿宋_GB2312"/>
          <w:szCs w:val="32"/>
          <w:highlight w:val="none"/>
        </w:rPr>
        <w:t>执法人员在案件调查中，应当根据本制度确定的适用情形，全面收集相关证据，在案件调查报告中提出行政处罚裁量建议并说明理由，阐明依据。</w:t>
      </w:r>
    </w:p>
    <w:p w14:paraId="237F92E3">
      <w:pPr>
        <w:tabs>
          <w:tab w:val="left" w:pos="567"/>
        </w:tabs>
        <w:spacing w:line="560" w:lineRule="exact"/>
        <w:rPr>
          <w:rFonts w:ascii="仿宋_GB2312" w:eastAsia="仿宋_GB2312"/>
          <w:szCs w:val="32"/>
          <w:highlight w:val="none"/>
        </w:rPr>
      </w:pPr>
    </w:p>
    <w:p w14:paraId="53DF09E8">
      <w:pPr>
        <w:spacing w:line="560" w:lineRule="exact"/>
        <w:jc w:val="center"/>
        <w:outlineLvl w:val="1"/>
        <w:rPr>
          <w:rFonts w:asciiTheme="minorEastAsia" w:hAnsiTheme="minorEastAsia" w:eastAsiaTheme="minorEastAsia" w:cstheme="minorEastAsia"/>
          <w:highlight w:val="none"/>
        </w:rPr>
      </w:pPr>
      <w:bookmarkStart w:id="89" w:name="_Toc7171"/>
      <w:r>
        <w:rPr>
          <w:rFonts w:hint="eastAsia" w:asciiTheme="minorEastAsia" w:hAnsiTheme="minorEastAsia" w:eastAsiaTheme="minorEastAsia" w:cstheme="minorEastAsia"/>
          <w:highlight w:val="none"/>
        </w:rPr>
        <w:t>第二节 裁量基准</w:t>
      </w:r>
      <w:bookmarkEnd w:id="89"/>
    </w:p>
    <w:p w14:paraId="5525ABCA">
      <w:pPr>
        <w:tabs>
          <w:tab w:val="left" w:pos="567"/>
        </w:tabs>
        <w:spacing w:line="560" w:lineRule="exact"/>
        <w:rPr>
          <w:rFonts w:ascii="仿宋_GB2312" w:eastAsia="仿宋_GB2312"/>
          <w:szCs w:val="32"/>
          <w:highlight w:val="none"/>
        </w:rPr>
      </w:pPr>
    </w:p>
    <w:p w14:paraId="5796E289">
      <w:pPr>
        <w:numPr>
          <w:ilvl w:val="0"/>
          <w:numId w:val="1"/>
        </w:numPr>
        <w:spacing w:line="560" w:lineRule="exact"/>
        <w:ind w:firstLine="632" w:firstLineChars="200"/>
        <w:rPr>
          <w:rFonts w:ascii="仿宋_GB2312" w:hAnsi="仿宋_GB2312" w:eastAsia="仿宋_GB2312" w:cs="仿宋_GB2312"/>
          <w:sz w:val="32"/>
          <w:szCs w:val="32"/>
        </w:rPr>
      </w:pPr>
      <w:r>
        <w:rPr>
          <w:rFonts w:hint="eastAsia" w:ascii="仿宋_GB2312" w:eastAsia="仿宋_GB2312"/>
          <w:szCs w:val="32"/>
          <w:highlight w:val="none"/>
        </w:rPr>
        <w:t xml:space="preserve"> </w:t>
      </w:r>
      <w:r>
        <w:rPr>
          <w:rFonts w:hint="eastAsia" w:ascii="仿宋_GB2312" w:eastAsia="仿宋_GB2312"/>
          <w:szCs w:val="32"/>
          <w:highlight w:val="none"/>
          <w:lang w:val="en-US" w:eastAsia="zh-CN"/>
        </w:rPr>
        <w:t>油气管道保护行政处罚裁量基准详见附件1。</w:t>
      </w:r>
    </w:p>
    <w:p w14:paraId="6AE2C57F">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ascii="仿宋_GB2312" w:hAnsi="仿宋_GB2312" w:eastAsia="仿宋_GB2312" w:cs="仿宋_GB2312"/>
          <w:sz w:val="32"/>
          <w:szCs w:val="32"/>
        </w:rPr>
      </w:pPr>
    </w:p>
    <w:p w14:paraId="29D2EA3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ascii="仿宋_GB2312" w:hAnsi="方正小标宋_GBK" w:eastAsia="仿宋_GB2312" w:cs="方正小标宋_GBK"/>
          <w:szCs w:val="32"/>
        </w:rPr>
      </w:pPr>
      <w:bookmarkStart w:id="90" w:name="_Toc31641"/>
      <w:bookmarkStart w:id="91" w:name="_Toc4626"/>
      <w:bookmarkStart w:id="92" w:name="_Toc11677"/>
      <w:bookmarkStart w:id="93" w:name="_Toc28992"/>
      <w:bookmarkStart w:id="94" w:name="_Toc4447"/>
      <w:bookmarkStart w:id="95" w:name="_Toc18175"/>
      <w:bookmarkStart w:id="96" w:name="_Toc19789"/>
      <w:bookmarkStart w:id="97" w:name="_Toc556"/>
      <w:bookmarkStart w:id="98" w:name="_Toc16581"/>
      <w:bookmarkStart w:id="99" w:name="_Toc19881"/>
      <w:bookmarkStart w:id="100" w:name="_Toc9557"/>
      <w:bookmarkStart w:id="101" w:name="_Toc25265"/>
      <w:bookmarkStart w:id="102" w:name="_Toc20501"/>
      <w:bookmarkStart w:id="103" w:name="_Toc2733"/>
      <w:bookmarkStart w:id="104" w:name="_Toc24453"/>
      <w:bookmarkStart w:id="105" w:name="_Toc22127"/>
      <w:bookmarkStart w:id="106" w:name="_Toc3093"/>
      <w:bookmarkStart w:id="107" w:name="_Toc10534"/>
      <w:r>
        <w:rPr>
          <w:rStyle w:val="25"/>
          <w:rFonts w:hint="eastAsia" w:ascii="黑体" w:hAnsi="黑体" w:eastAsia="黑体" w:cs="黑体"/>
          <w:b w:val="0"/>
          <w:bCs w:val="0"/>
          <w:sz w:val="32"/>
          <w:szCs w:val="32"/>
        </w:rPr>
        <w:t>第</w:t>
      </w:r>
      <w:r>
        <w:rPr>
          <w:rStyle w:val="25"/>
          <w:rFonts w:hint="eastAsia" w:ascii="黑体" w:hAnsi="黑体" w:eastAsia="黑体" w:cs="黑体"/>
          <w:b w:val="0"/>
          <w:bCs w:val="0"/>
          <w:sz w:val="32"/>
          <w:szCs w:val="32"/>
          <w:lang w:val="en-US" w:eastAsia="zh-CN"/>
        </w:rPr>
        <w:t>五</w:t>
      </w:r>
      <w:r>
        <w:rPr>
          <w:rStyle w:val="25"/>
          <w:rFonts w:hint="eastAsia" w:ascii="黑体" w:hAnsi="黑体" w:eastAsia="黑体" w:cs="黑体"/>
          <w:b w:val="0"/>
          <w:bCs w:val="0"/>
          <w:sz w:val="32"/>
          <w:szCs w:val="32"/>
        </w:rPr>
        <w:t>章 行政强制</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4E9AE229">
      <w:pPr>
        <w:keepNext w:val="0"/>
        <w:keepLines w:val="0"/>
        <w:pageBreakBefore w:val="0"/>
        <w:widowControl w:val="0"/>
        <w:kinsoku/>
        <w:wordWrap/>
        <w:overflowPunct/>
        <w:topLinePunct w:val="0"/>
        <w:autoSpaceDE/>
        <w:autoSpaceDN/>
        <w:bidi w:val="0"/>
        <w:spacing w:line="560" w:lineRule="exact"/>
        <w:textAlignment w:val="auto"/>
        <w:rPr>
          <w:rFonts w:ascii="仿宋_GB2312" w:hAnsi="方正小标宋_GBK" w:eastAsia="仿宋_GB2312" w:cs="方正小标宋_GBK"/>
          <w:szCs w:val="32"/>
        </w:rPr>
      </w:pPr>
    </w:p>
    <w:p w14:paraId="2BF9F44A">
      <w:pPr>
        <w:keepNext w:val="0"/>
        <w:keepLines w:val="0"/>
        <w:pageBreakBefore w:val="0"/>
        <w:widowControl w:val="0"/>
        <w:kinsoku/>
        <w:wordWrap/>
        <w:overflowPunct/>
        <w:topLinePunct w:val="0"/>
        <w:autoSpaceDE/>
        <w:autoSpaceDN/>
        <w:bidi w:val="0"/>
        <w:spacing w:line="560" w:lineRule="exact"/>
        <w:jc w:val="center"/>
        <w:textAlignment w:val="auto"/>
        <w:outlineLvl w:val="1"/>
        <w:rPr>
          <w:rFonts w:hint="default" w:ascii="仿宋_GB2312" w:hAnsi="仿宋_GB2312" w:eastAsia="仿宋_GB2312" w:cs="仿宋_GB2312"/>
          <w:lang w:val="en-US"/>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一</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作出限期拆除决定</w:t>
      </w:r>
    </w:p>
    <w:p w14:paraId="71DDA26E">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0" w:firstLineChars="0"/>
        <w:textAlignment w:val="auto"/>
        <w:rPr>
          <w:rFonts w:ascii="仿宋_GB2312" w:hAnsi="仿宋_GB2312" w:eastAsia="仿宋_GB2312" w:cs="仿宋_GB2312"/>
          <w:color w:val="FF0000"/>
        </w:rPr>
      </w:pPr>
    </w:p>
    <w:p w14:paraId="31AA6FCA">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FF0000"/>
          <w:highlight w:val="none"/>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油气管道保护行政执法部门对管道线路中心线两侧各五米地域范围内违法修建建筑物、构筑物或者其他设施的案件，依法经过立案、调查取证、法制审核程序，部门负责人作出限期拆除决定。案件承办机构（科室）制作《责令限期拆除通知书》，按照本制度第一章有关规定送达当事人，限期当事人自行拆除，同时通过政府门户网站等渠道进行公告。</w:t>
      </w:r>
    </w:p>
    <w:p w14:paraId="45144967">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立案、调查取证、法制审核按照本制度第三章有关规定执行。</w:t>
      </w:r>
    </w:p>
    <w:p w14:paraId="78870642">
      <w:pPr>
        <w:spacing w:line="560" w:lineRule="exact"/>
        <w:rPr>
          <w:rFonts w:ascii="仿宋_GB2312" w:hAnsi="方正小标宋_GBK" w:eastAsia="仿宋_GB2312" w:cs="方正小标宋_GBK"/>
          <w:szCs w:val="32"/>
        </w:rPr>
      </w:pPr>
    </w:p>
    <w:p w14:paraId="0AEE23A8">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center"/>
        <w:textAlignment w:val="auto"/>
        <w:outlineLvl w:val="1"/>
        <w:rPr>
          <w:rFonts w:ascii="仿宋_GB2312" w:hAnsi="仿宋_GB2312" w:eastAsia="仿宋_GB2312" w:cs="仿宋_GB2312"/>
          <w:color w:val="FF0000"/>
        </w:rPr>
      </w:pP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二</w:t>
      </w:r>
      <w:r>
        <w:rPr>
          <w:rFonts w:hint="eastAsia" w:asciiTheme="minorEastAsia" w:hAnsiTheme="minorEastAsia" w:eastAsiaTheme="minorEastAsia" w:cstheme="minorEastAsia"/>
          <w:highlight w:val="none"/>
        </w:rPr>
        <w:t xml:space="preserve">节 </w:t>
      </w:r>
      <w:r>
        <w:rPr>
          <w:rFonts w:hint="eastAsia" w:asciiTheme="minorEastAsia" w:hAnsiTheme="minorEastAsia" w:eastAsiaTheme="minorEastAsia" w:cstheme="minorEastAsia"/>
          <w:highlight w:val="none"/>
          <w:lang w:val="en-US" w:eastAsia="zh-CN"/>
        </w:rPr>
        <w:t>催告</w:t>
      </w:r>
    </w:p>
    <w:p w14:paraId="1B70A3C3">
      <w:pPr>
        <w:keepNext w:val="0"/>
        <w:keepLines w:val="0"/>
        <w:pageBreakBefore w:val="0"/>
        <w:widowControl w:val="0"/>
        <w:numPr>
          <w:ilvl w:val="0"/>
          <w:numId w:val="0"/>
        </w:numPr>
        <w:tabs>
          <w:tab w:val="left" w:pos="567"/>
        </w:tabs>
        <w:kinsoku/>
        <w:wordWrap/>
        <w:overflowPunct/>
        <w:topLinePunct w:val="0"/>
        <w:autoSpaceDE/>
        <w:autoSpaceDN/>
        <w:bidi w:val="0"/>
        <w:spacing w:line="560" w:lineRule="exact"/>
        <w:jc w:val="both"/>
        <w:textAlignment w:val="auto"/>
        <w:rPr>
          <w:rFonts w:ascii="仿宋_GB2312" w:hAnsi="仿宋_GB2312" w:eastAsia="仿宋_GB2312" w:cs="仿宋_GB2312"/>
          <w:color w:val="FF0000"/>
          <w:highlight w:val="none"/>
        </w:rPr>
      </w:pPr>
    </w:p>
    <w:p w14:paraId="3E1AF04F">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FF0000"/>
          <w:highlight w:val="none"/>
        </w:rPr>
      </w:pPr>
      <w:r>
        <w:rPr>
          <w:rFonts w:hint="eastAsia" w:ascii="仿宋_GB2312" w:hAnsi="仿宋_GB2312" w:eastAsia="仿宋_GB2312" w:cs="仿宋_GB2312"/>
          <w:color w:val="000000" w:themeColor="text1"/>
          <w:lang w:val="en-US" w:eastAsia="zh-CN"/>
          <w14:textFill>
            <w14:solidFill>
              <w14:schemeClr w14:val="tx1"/>
            </w14:solidFill>
          </w14:textFill>
        </w:rPr>
        <w:t>当事人</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在法定期限内不申请行政复议或者提起行政诉讼，又不拆除管道线路中心线两侧各五米地域范围内违法修建建筑物、构筑物或者其他设施的，</w:t>
      </w:r>
      <w:r>
        <w:rPr>
          <w:rFonts w:hint="eastAsia" w:ascii="仿宋_GB2312" w:hAnsi="仿宋_GB2312" w:eastAsia="仿宋_GB2312" w:cs="仿宋_GB2312"/>
          <w:color w:val="000000" w:themeColor="text1"/>
          <w:lang w:val="en-US" w:eastAsia="zh-CN"/>
          <w14:textFill>
            <w14:solidFill>
              <w14:schemeClr w14:val="tx1"/>
            </w14:solidFill>
          </w14:textFill>
        </w:rPr>
        <w:t>油气管道保护行政执法部门依法作出强制拆除决定前，应当事先催告当事人履行义务。自期限届满之日起五日内，制作《行政强制（拆除）催告书》并按照本制度第一章有关规定送达当事人。</w:t>
      </w:r>
    </w:p>
    <w:p w14:paraId="42A678B6">
      <w:pPr>
        <w:spacing w:line="560" w:lineRule="exact"/>
        <w:rPr>
          <w:rFonts w:ascii="仿宋_GB2312" w:hAnsi="方正小标宋_GBK" w:eastAsia="仿宋_GB2312" w:cs="方正小标宋_GBK"/>
          <w:szCs w:val="32"/>
        </w:rPr>
      </w:pPr>
    </w:p>
    <w:p w14:paraId="7306AE50">
      <w:pPr>
        <w:keepNext w:val="0"/>
        <w:keepLines w:val="0"/>
        <w:pageBreakBefore w:val="0"/>
        <w:widowControl w:val="0"/>
        <w:numPr>
          <w:ilvl w:val="0"/>
          <w:numId w:val="17"/>
        </w:numPr>
        <w:kinsoku/>
        <w:wordWrap/>
        <w:overflowPunct/>
        <w:topLinePunct w:val="0"/>
        <w:autoSpaceDE/>
        <w:autoSpaceDN/>
        <w:bidi w:val="0"/>
        <w:spacing w:line="560" w:lineRule="exact"/>
        <w:ind w:leftChars="0" w:firstLine="0" w:firstLineChars="0"/>
        <w:jc w:val="center"/>
        <w:textAlignment w:val="auto"/>
        <w:outlineLvl w:val="1"/>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陈述、申辩</w:t>
      </w:r>
    </w:p>
    <w:p w14:paraId="65807EA5">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both"/>
        <w:textAlignment w:val="auto"/>
        <w:rPr>
          <w:rFonts w:hint="default" w:asciiTheme="minorEastAsia" w:hAnsiTheme="minorEastAsia" w:eastAsiaTheme="minorEastAsia" w:cstheme="minorEastAsia"/>
          <w:highlight w:val="none"/>
          <w:lang w:val="en-US" w:eastAsia="zh-CN"/>
        </w:rPr>
      </w:pPr>
    </w:p>
    <w:p w14:paraId="7671E489">
      <w:pPr>
        <w:keepNext w:val="0"/>
        <w:keepLines w:val="0"/>
        <w:pageBreakBefore w:val="0"/>
        <w:widowControl w:val="0"/>
        <w:numPr>
          <w:ilvl w:val="0"/>
          <w:numId w:val="1"/>
        </w:numPr>
        <w:kinsoku/>
        <w:wordWrap/>
        <w:overflowPunct/>
        <w:topLinePunct w:val="0"/>
        <w:autoSpaceDE/>
        <w:autoSpaceDN/>
        <w:bidi w:val="0"/>
        <w:spacing w:line="560" w:lineRule="exact"/>
        <w:ind w:firstLine="632" w:firstLineChars="200"/>
        <w:textAlignment w:val="auto"/>
        <w:rPr>
          <w:rFonts w:ascii="仿宋_GB2312" w:hAnsi="仿宋_GB2312" w:eastAsia="仿宋_GB2312" w:cs="仿宋_GB2312"/>
          <w:color w:val="FF0000"/>
          <w:highlight w:val="none"/>
        </w:rPr>
      </w:pPr>
      <w:r>
        <w:rPr>
          <w:rFonts w:hint="eastAsia" w:ascii="仿宋_GB2312" w:hAnsi="仿宋_GB2312" w:eastAsia="仿宋_GB2312" w:cs="仿宋_GB2312"/>
          <w:color w:val="000000" w:themeColor="text1"/>
          <w:lang w:val="en-US" w:eastAsia="zh-CN"/>
          <w14:textFill>
            <w14:solidFill>
              <w14:schemeClr w14:val="tx1"/>
            </w14:solidFill>
          </w14:textFill>
        </w:rPr>
        <w:t>当事人收到《行政强制（拆除）催告书》后有权进行陈述和申辩。油气管道保护行政执法部门应当充分听取当事人的意见。对当事人提出的事实、理由和证据，应当进行记录、复核。当事人提出的事实、理由或者证据成立的，应当采纳。</w:t>
      </w:r>
    </w:p>
    <w:p w14:paraId="537564F9">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陈述、申辩的具体执行按照本制度第三章有关规定执行。</w:t>
      </w:r>
    </w:p>
    <w:p w14:paraId="0D9FAF13">
      <w:pPr>
        <w:spacing w:line="560" w:lineRule="exact"/>
        <w:rPr>
          <w:rFonts w:ascii="仿宋_GB2312" w:hAnsi="方正小标宋_GBK" w:eastAsia="仿宋_GB2312" w:cs="方正小标宋_GBK"/>
          <w:szCs w:val="32"/>
        </w:rPr>
      </w:pPr>
    </w:p>
    <w:p w14:paraId="4E037E78">
      <w:pPr>
        <w:keepNext w:val="0"/>
        <w:keepLines w:val="0"/>
        <w:pageBreakBefore w:val="0"/>
        <w:widowControl w:val="0"/>
        <w:numPr>
          <w:ilvl w:val="0"/>
          <w:numId w:val="17"/>
        </w:numPr>
        <w:kinsoku/>
        <w:wordWrap/>
        <w:overflowPunct/>
        <w:topLinePunct w:val="0"/>
        <w:autoSpaceDE/>
        <w:autoSpaceDN/>
        <w:bidi w:val="0"/>
        <w:spacing w:line="560" w:lineRule="exact"/>
        <w:ind w:leftChars="0" w:firstLine="0" w:firstLineChars="0"/>
        <w:jc w:val="center"/>
        <w:textAlignment w:val="auto"/>
        <w:outlineLvl w:val="1"/>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行政强制决定</w:t>
      </w:r>
    </w:p>
    <w:p w14:paraId="42E5315E">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both"/>
        <w:textAlignment w:val="auto"/>
        <w:rPr>
          <w:rFonts w:hint="default" w:asciiTheme="minorEastAsia" w:hAnsiTheme="minorEastAsia" w:eastAsiaTheme="minorEastAsia" w:cstheme="minorEastAsia"/>
          <w:highlight w:val="none"/>
          <w:lang w:val="en-US" w:eastAsia="zh-CN"/>
        </w:rPr>
      </w:pPr>
    </w:p>
    <w:p w14:paraId="5B9401A9">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ascii="仿宋_GB2312" w:hAnsi="仿宋_GB2312" w:eastAsia="仿宋_GB2312" w:cs="仿宋_GB2312"/>
          <w:color w:val="FF0000"/>
          <w:highlight w:val="none"/>
        </w:rPr>
      </w:pPr>
      <w:r>
        <w:rPr>
          <w:rFonts w:hint="eastAsia" w:ascii="黑体" w:hAnsi="黑体" w:eastAsia="黑体" w:cs="黑体"/>
          <w:color w:val="000000" w:themeColor="text1"/>
          <w:highlight w:val="none"/>
          <w:lang w:val="en-US" w:eastAsia="zh-CN"/>
          <w14:textFill>
            <w14:solidFill>
              <w14:schemeClr w14:val="tx1"/>
            </w14:solidFill>
          </w14:textFill>
        </w:rPr>
        <w:t>第一百零一条</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 xml:space="preserve"> 对管道线路中心线两侧各五米地域范围内违法修建建筑物、构筑物或者其他设施的，经催告，当事人逾期仍不拆除，且无正当理由的，油气管道保护行政执法部门经集体讨论可以作出强制拆除决定。案件承办部门（科室）制作《行政强制（拆除）决定书》，按照本制度第一章有关规定送达当事人。</w:t>
      </w:r>
    </w:p>
    <w:p w14:paraId="65EA152E">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集体讨论的具体执行按照本制度第三章有关规定实施。</w:t>
      </w:r>
    </w:p>
    <w:p w14:paraId="3B7A0793">
      <w:pPr>
        <w:spacing w:line="560" w:lineRule="exact"/>
        <w:rPr>
          <w:rFonts w:ascii="仿宋_GB2312" w:hAnsi="方正小标宋_GBK" w:eastAsia="仿宋_GB2312" w:cs="方正小标宋_GBK"/>
          <w:szCs w:val="32"/>
        </w:rPr>
      </w:pPr>
    </w:p>
    <w:p w14:paraId="07965E07">
      <w:pPr>
        <w:keepNext w:val="0"/>
        <w:keepLines w:val="0"/>
        <w:pageBreakBefore w:val="0"/>
        <w:widowControl w:val="0"/>
        <w:numPr>
          <w:ilvl w:val="0"/>
          <w:numId w:val="17"/>
        </w:numPr>
        <w:kinsoku/>
        <w:wordWrap/>
        <w:overflowPunct/>
        <w:topLinePunct w:val="0"/>
        <w:autoSpaceDE/>
        <w:autoSpaceDN/>
        <w:bidi w:val="0"/>
        <w:spacing w:line="560" w:lineRule="exact"/>
        <w:ind w:leftChars="0" w:firstLine="0" w:firstLineChars="0"/>
        <w:jc w:val="center"/>
        <w:textAlignment w:val="auto"/>
        <w:outlineLvl w:val="1"/>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行政强制实施</w:t>
      </w:r>
    </w:p>
    <w:p w14:paraId="23D39471">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both"/>
        <w:textAlignment w:val="auto"/>
        <w:rPr>
          <w:rFonts w:hint="default" w:asciiTheme="minorEastAsia" w:hAnsiTheme="minorEastAsia" w:eastAsiaTheme="minorEastAsia" w:cstheme="minorEastAsia"/>
          <w:highlight w:val="none"/>
          <w:lang w:val="en-US" w:eastAsia="zh-CN"/>
        </w:rPr>
      </w:pPr>
    </w:p>
    <w:p w14:paraId="72F93DB3">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第一百零二条 </w:t>
      </w:r>
      <w:r>
        <w:rPr>
          <w:rFonts w:hint="eastAsia" w:ascii="仿宋_GB2312" w:hAnsi="仿宋_GB2312" w:eastAsia="仿宋_GB2312" w:cs="仿宋_GB2312"/>
          <w:lang w:val="en-US" w:eastAsia="zh-CN"/>
        </w:rPr>
        <w:t>决定书送达后，油气管道保护行政执法部门按照</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《行政强制（拆除）决定书》上强制执行时间，依法组织拆除管道线路中心线两侧各五米地域范围内违法修建建筑物、构筑物或者其他设施。</w:t>
      </w:r>
    </w:p>
    <w:p w14:paraId="72B8CFFD">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第一百零三条 </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油气管道保护行政执法部门不得在夜间或者法定节假日实施强制拆除。但是，紧急情况的除外。</w:t>
      </w:r>
    </w:p>
    <w:p w14:paraId="00466C71">
      <w:pPr>
        <w:spacing w:line="560" w:lineRule="exact"/>
        <w:rPr>
          <w:rFonts w:ascii="仿宋_GB2312" w:hAnsi="方正小标宋_GBK" w:eastAsia="仿宋_GB2312" w:cs="方正小标宋_GBK"/>
          <w:szCs w:val="32"/>
        </w:rPr>
      </w:pPr>
    </w:p>
    <w:p w14:paraId="43E4D1B8">
      <w:pPr>
        <w:keepNext w:val="0"/>
        <w:keepLines w:val="0"/>
        <w:pageBreakBefore w:val="0"/>
        <w:widowControl w:val="0"/>
        <w:numPr>
          <w:ilvl w:val="0"/>
          <w:numId w:val="17"/>
        </w:numPr>
        <w:kinsoku/>
        <w:wordWrap/>
        <w:overflowPunct/>
        <w:topLinePunct w:val="0"/>
        <w:autoSpaceDE/>
        <w:autoSpaceDN/>
        <w:bidi w:val="0"/>
        <w:spacing w:line="560" w:lineRule="exact"/>
        <w:ind w:leftChars="0" w:firstLine="0" w:firstLineChars="0"/>
        <w:jc w:val="center"/>
        <w:textAlignment w:val="auto"/>
        <w:outlineLvl w:val="1"/>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中止拆除</w:t>
      </w:r>
    </w:p>
    <w:p w14:paraId="4BB0910E">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both"/>
        <w:textAlignment w:val="auto"/>
        <w:rPr>
          <w:rFonts w:hint="default" w:asciiTheme="minorEastAsia" w:hAnsiTheme="minorEastAsia" w:eastAsiaTheme="minorEastAsia" w:cstheme="minorEastAsia"/>
          <w:highlight w:val="none"/>
          <w:lang w:val="en-US" w:eastAsia="zh-CN"/>
        </w:rPr>
      </w:pPr>
    </w:p>
    <w:p w14:paraId="40B2C4A6">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第一百零四条 </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有下列情形之一的，中止拆除：</w:t>
      </w:r>
    </w:p>
    <w:p w14:paraId="579A40CE">
      <w:pPr>
        <w:keepNext w:val="0"/>
        <w:keepLines w:val="0"/>
        <w:pageBreakBefore w:val="0"/>
        <w:widowControl w:val="0"/>
        <w:numPr>
          <w:ilvl w:val="0"/>
          <w:numId w:val="18"/>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第三人对强制拆除的</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管道线路中心线两侧各五米地域范围内违法修建的建筑物、构筑物或者其他设施主张权利，确有理由的；</w:t>
      </w:r>
    </w:p>
    <w:p w14:paraId="3F9E29E5">
      <w:pPr>
        <w:keepNext w:val="0"/>
        <w:keepLines w:val="0"/>
        <w:pageBreakBefore w:val="0"/>
        <w:widowControl w:val="0"/>
        <w:numPr>
          <w:ilvl w:val="0"/>
          <w:numId w:val="18"/>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油气管道保护行政执法部门认为需要中止执行的其他情形。</w:t>
      </w:r>
    </w:p>
    <w:p w14:paraId="2157CA71">
      <w:pPr>
        <w:keepNext w:val="0"/>
        <w:keepLines w:val="0"/>
        <w:pageBreakBefore w:val="0"/>
        <w:widowControl w:val="0"/>
        <w:numPr>
          <w:ilvl w:val="-1"/>
          <w:numId w:val="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中止执行的情形消失后，油气管道保护行政执法部门应当恢复执行</w:t>
      </w:r>
    </w:p>
    <w:p w14:paraId="16E29E54">
      <w:pPr>
        <w:spacing w:line="560" w:lineRule="exact"/>
        <w:rPr>
          <w:rFonts w:ascii="仿宋_GB2312" w:hAnsi="方正小标宋_GBK" w:eastAsia="仿宋_GB2312" w:cs="方正小标宋_GBK"/>
          <w:szCs w:val="32"/>
        </w:rPr>
      </w:pPr>
    </w:p>
    <w:p w14:paraId="68034F2B">
      <w:pPr>
        <w:keepNext w:val="0"/>
        <w:keepLines w:val="0"/>
        <w:pageBreakBefore w:val="0"/>
        <w:widowControl w:val="0"/>
        <w:numPr>
          <w:ilvl w:val="0"/>
          <w:numId w:val="17"/>
        </w:numPr>
        <w:kinsoku/>
        <w:wordWrap/>
        <w:overflowPunct/>
        <w:topLinePunct w:val="0"/>
        <w:autoSpaceDE/>
        <w:autoSpaceDN/>
        <w:bidi w:val="0"/>
        <w:spacing w:line="560" w:lineRule="exact"/>
        <w:ind w:leftChars="0" w:firstLine="0" w:firstLineChars="0"/>
        <w:jc w:val="center"/>
        <w:textAlignment w:val="auto"/>
        <w:outlineLvl w:val="1"/>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终结拆除</w:t>
      </w:r>
    </w:p>
    <w:p w14:paraId="4D12D682">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both"/>
        <w:textAlignment w:val="auto"/>
        <w:rPr>
          <w:rFonts w:hint="default" w:asciiTheme="minorEastAsia" w:hAnsiTheme="minorEastAsia" w:eastAsiaTheme="minorEastAsia" w:cstheme="minorEastAsia"/>
          <w:highlight w:val="none"/>
          <w:lang w:val="en-US" w:eastAsia="zh-CN"/>
        </w:rPr>
      </w:pPr>
    </w:p>
    <w:p w14:paraId="6DD4322B">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jc w:val="left"/>
        <w:textAlignment w:val="auto"/>
        <w:rPr>
          <w:rFonts w:hint="default" w:ascii="仿宋_GB2312" w:hAnsi="仿宋_GB2312" w:eastAsia="仿宋_GB2312" w:cs="仿宋_GB2312"/>
          <w:color w:val="FF0000"/>
          <w:lang w:val="en-US"/>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第一百零五条 </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有下列情形之一的，终结拆除：</w:t>
      </w:r>
    </w:p>
    <w:p w14:paraId="5F6F06C1">
      <w:pPr>
        <w:keepNext w:val="0"/>
        <w:keepLines w:val="0"/>
        <w:pageBreakBefore w:val="0"/>
        <w:widowControl w:val="0"/>
        <w:numPr>
          <w:ilvl w:val="0"/>
          <w:numId w:val="19"/>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管道线路中心线两侧各五米地域范围内违法修建的建筑物、构筑物或者其他设施灭失的；</w:t>
      </w:r>
    </w:p>
    <w:p w14:paraId="0103D7F0">
      <w:pPr>
        <w:keepNext w:val="0"/>
        <w:keepLines w:val="0"/>
        <w:pageBreakBefore w:val="0"/>
        <w:widowControl w:val="0"/>
        <w:numPr>
          <w:ilvl w:val="0"/>
          <w:numId w:val="19"/>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据以拆除的行政决定被撤销的；</w:t>
      </w:r>
    </w:p>
    <w:p w14:paraId="473F5D90">
      <w:pPr>
        <w:keepNext w:val="0"/>
        <w:keepLines w:val="0"/>
        <w:pageBreakBefore w:val="0"/>
        <w:widowControl w:val="0"/>
        <w:numPr>
          <w:ilvl w:val="0"/>
          <w:numId w:val="19"/>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油气管道保护行政执法部门认为需要终结拆除的其他情形。</w:t>
      </w:r>
    </w:p>
    <w:p w14:paraId="0CB3C397">
      <w:pPr>
        <w:spacing w:line="560" w:lineRule="exact"/>
        <w:rPr>
          <w:rFonts w:ascii="仿宋_GB2312" w:hAnsi="方正小标宋_GBK" w:eastAsia="仿宋_GB2312" w:cs="方正小标宋_GBK"/>
          <w:szCs w:val="32"/>
        </w:rPr>
      </w:pPr>
    </w:p>
    <w:p w14:paraId="2A13F96B">
      <w:pPr>
        <w:keepNext w:val="0"/>
        <w:keepLines w:val="0"/>
        <w:pageBreakBefore w:val="0"/>
        <w:widowControl w:val="0"/>
        <w:numPr>
          <w:ilvl w:val="0"/>
          <w:numId w:val="17"/>
        </w:numPr>
        <w:kinsoku/>
        <w:wordWrap/>
        <w:overflowPunct/>
        <w:topLinePunct w:val="0"/>
        <w:autoSpaceDE/>
        <w:autoSpaceDN/>
        <w:bidi w:val="0"/>
        <w:spacing w:line="560" w:lineRule="exact"/>
        <w:ind w:leftChars="0" w:firstLine="0" w:firstLineChars="0"/>
        <w:jc w:val="center"/>
        <w:textAlignment w:val="auto"/>
        <w:outlineLvl w:val="1"/>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结案</w:t>
      </w:r>
    </w:p>
    <w:p w14:paraId="5611CA36">
      <w:pPr>
        <w:keepNext w:val="0"/>
        <w:keepLines w:val="0"/>
        <w:pageBreakBefore w:val="0"/>
        <w:widowControl w:val="0"/>
        <w:numPr>
          <w:ilvl w:val="-1"/>
          <w:numId w:val="0"/>
        </w:numPr>
        <w:kinsoku/>
        <w:wordWrap/>
        <w:overflowPunct/>
        <w:topLinePunct w:val="0"/>
        <w:autoSpaceDE/>
        <w:autoSpaceDN/>
        <w:bidi w:val="0"/>
        <w:spacing w:line="560" w:lineRule="exact"/>
        <w:ind w:leftChars="0" w:firstLine="0" w:firstLineChars="0"/>
        <w:jc w:val="both"/>
        <w:textAlignment w:val="auto"/>
        <w:rPr>
          <w:rFonts w:hint="default" w:asciiTheme="minorEastAsia" w:hAnsiTheme="minorEastAsia" w:eastAsiaTheme="minorEastAsia" w:cstheme="minorEastAsia"/>
          <w:highlight w:val="none"/>
          <w:lang w:val="en-US" w:eastAsia="zh-CN"/>
        </w:rPr>
      </w:pPr>
    </w:p>
    <w:p w14:paraId="35B0F20F">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jc w:val="left"/>
        <w:textAlignment w:val="auto"/>
        <w:rPr>
          <w:rFonts w:hint="default" w:ascii="仿宋_GB2312" w:hAnsi="仿宋_GB2312" w:eastAsia="仿宋_GB2312" w:cs="仿宋_GB2312"/>
          <w:color w:val="000000" w:themeColor="text1"/>
          <w:lang w:val="en-US"/>
          <w14:textFill>
            <w14:solidFill>
              <w14:schemeClr w14:val="tx1"/>
            </w14:solidFill>
          </w14:textFill>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第一百零六条 </w:t>
      </w:r>
      <w:r>
        <w:rPr>
          <w:rFonts w:hint="eastAsia" w:ascii="仿宋_GB2312" w:hAnsi="仿宋_GB2312" w:eastAsia="仿宋_GB2312" w:cs="仿宋_GB2312"/>
          <w:color w:val="000000" w:themeColor="text1"/>
          <w:lang w:val="en-US" w:eastAsia="zh-CN"/>
          <w14:textFill>
            <w14:solidFill>
              <w14:schemeClr w14:val="tx1"/>
            </w14:solidFill>
          </w14:textFill>
        </w:rPr>
        <w:t>满足下列情形之一的，案件承办机构（科室）应当在十五个工作日内制作案件结案表，经部门负责人批准后，予以结案：</w:t>
      </w:r>
    </w:p>
    <w:p w14:paraId="3FEC6138">
      <w:pPr>
        <w:keepNext w:val="0"/>
        <w:keepLines w:val="0"/>
        <w:pageBreakBefore w:val="0"/>
        <w:widowControl w:val="0"/>
        <w:numPr>
          <w:ilvl w:val="0"/>
          <w:numId w:val="20"/>
        </w:numPr>
        <w:tabs>
          <w:tab w:val="left" w:pos="567"/>
        </w:tabs>
        <w:kinsoku/>
        <w:wordWrap/>
        <w:overflowPunct/>
        <w:topLinePunct w:val="0"/>
        <w:autoSpaceDE/>
        <w:autoSpaceDN/>
        <w:bidi w:val="0"/>
        <w:spacing w:line="560" w:lineRule="exact"/>
        <w:ind w:leftChars="0" w:firstLine="632" w:firstLineChars="20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当事人经催告后自行拆除的；</w:t>
      </w:r>
    </w:p>
    <w:p w14:paraId="5CFCE951">
      <w:pPr>
        <w:keepNext w:val="0"/>
        <w:keepLines w:val="0"/>
        <w:pageBreakBefore w:val="0"/>
        <w:widowControl w:val="0"/>
        <w:numPr>
          <w:ilvl w:val="0"/>
          <w:numId w:val="2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rPr>
        <w:t>已经</w:t>
      </w:r>
      <w:r>
        <w:rPr>
          <w:rFonts w:hint="eastAsia" w:ascii="仿宋_GB2312" w:hAnsi="仿宋_GB2312" w:eastAsia="仿宋_GB2312" w:cs="仿宋_GB2312"/>
          <w:lang w:val="en-US" w:eastAsia="zh-CN"/>
        </w:rPr>
        <w:t>依法强制</w:t>
      </w:r>
      <w:r>
        <w:rPr>
          <w:rFonts w:hint="eastAsia" w:ascii="仿宋_GB2312" w:hAnsi="仿宋_GB2312" w:eastAsia="仿宋_GB2312" w:cs="仿宋_GB2312"/>
        </w:rPr>
        <w:t>拆除</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管道线路中心线两侧各五米地域范围内违法修建的建筑物、构筑物或者其他设施，经复查合格的；</w:t>
      </w:r>
    </w:p>
    <w:p w14:paraId="4B3C218F">
      <w:pPr>
        <w:keepNext w:val="0"/>
        <w:keepLines w:val="0"/>
        <w:pageBreakBefore w:val="0"/>
        <w:widowControl w:val="0"/>
        <w:numPr>
          <w:ilvl w:val="0"/>
          <w:numId w:val="20"/>
        </w:numPr>
        <w:tabs>
          <w:tab w:val="left" w:pos="567"/>
        </w:tabs>
        <w:kinsoku/>
        <w:wordWrap/>
        <w:overflowPunct/>
        <w:topLinePunct w:val="0"/>
        <w:autoSpaceDE/>
        <w:autoSpaceDN/>
        <w:bidi w:val="0"/>
        <w:spacing w:line="560" w:lineRule="exact"/>
        <w:ind w:leftChars="0" w:firstLine="632" w:firstLineChars="20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强制拆除终结的；</w:t>
      </w:r>
    </w:p>
    <w:p w14:paraId="6334186A">
      <w:pPr>
        <w:keepNext w:val="0"/>
        <w:keepLines w:val="0"/>
        <w:pageBreakBefore w:val="0"/>
        <w:widowControl w:val="0"/>
        <w:numPr>
          <w:ilvl w:val="0"/>
          <w:numId w:val="20"/>
        </w:numPr>
        <w:tabs>
          <w:tab w:val="left" w:pos="567"/>
        </w:tabs>
        <w:kinsoku/>
        <w:wordWrap/>
        <w:overflowPunct/>
        <w:topLinePunct w:val="0"/>
        <w:autoSpaceDE/>
        <w:autoSpaceDN/>
        <w:bidi w:val="0"/>
        <w:spacing w:line="560" w:lineRule="exact"/>
        <w:ind w:leftChars="0" w:firstLine="632" w:firstLineChars="200"/>
        <w:jc w:val="left"/>
        <w:textAlignment w:val="auto"/>
        <w:rPr>
          <w:rStyle w:val="25"/>
          <w:rFonts w:hint="eastAsia" w:ascii="黑体" w:hAnsi="黑体" w:eastAsia="黑体" w:cs="黑体"/>
          <w:b w:val="0"/>
          <w:bCs w:val="0"/>
          <w:sz w:val="32"/>
          <w:szCs w:val="32"/>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其他应予结案的情形。</w:t>
      </w:r>
      <w:bookmarkStart w:id="108" w:name="_Toc9401"/>
    </w:p>
    <w:p w14:paraId="71FF4D09">
      <w:pPr>
        <w:pStyle w:val="2"/>
        <w:spacing w:after="0" w:line="560" w:lineRule="exact"/>
        <w:rPr>
          <w:rStyle w:val="25"/>
          <w:rFonts w:hint="eastAsia" w:ascii="黑体" w:hAnsi="黑体" w:eastAsia="黑体" w:cs="黑体"/>
          <w:b w:val="0"/>
          <w:bCs w:val="0"/>
          <w:sz w:val="32"/>
          <w:szCs w:val="32"/>
        </w:rPr>
      </w:pPr>
    </w:p>
    <w:bookmarkEnd w:id="108"/>
    <w:p w14:paraId="0BC27BA7">
      <w:pPr>
        <w:numPr>
          <w:ilvl w:val="0"/>
          <w:numId w:val="21"/>
        </w:numPr>
        <w:adjustRightInd w:val="0"/>
        <w:snapToGrid w:val="0"/>
        <w:spacing w:line="560" w:lineRule="exact"/>
        <w:jc w:val="center"/>
        <w:outlineLvl w:val="0"/>
        <w:rPr>
          <w:rStyle w:val="25"/>
          <w:rFonts w:hint="eastAsia" w:ascii="黑体" w:hAnsi="黑体" w:eastAsia="黑体" w:cs="黑体"/>
          <w:b w:val="0"/>
          <w:bCs w:val="0"/>
          <w:sz w:val="32"/>
          <w:szCs w:val="32"/>
        </w:rPr>
      </w:pPr>
      <w:r>
        <w:rPr>
          <w:rStyle w:val="25"/>
          <w:rFonts w:hint="eastAsia" w:ascii="黑体" w:hAnsi="黑体" w:eastAsia="黑体" w:cs="黑体"/>
          <w:b w:val="0"/>
          <w:bCs w:val="0"/>
          <w:sz w:val="32"/>
          <w:szCs w:val="32"/>
          <w:lang w:val="en-US" w:eastAsia="zh-CN"/>
        </w:rPr>
        <w:t xml:space="preserve"> </w:t>
      </w:r>
      <w:bookmarkStart w:id="109" w:name="_Toc19475"/>
      <w:bookmarkStart w:id="110" w:name="_Toc1784"/>
      <w:bookmarkStart w:id="111" w:name="_Toc127"/>
      <w:bookmarkStart w:id="112" w:name="_Toc32420"/>
      <w:bookmarkStart w:id="113" w:name="_Toc16626"/>
      <w:bookmarkStart w:id="114" w:name="_Toc3780"/>
      <w:bookmarkStart w:id="115" w:name="_Toc2282"/>
      <w:bookmarkStart w:id="116" w:name="_Toc6350"/>
      <w:bookmarkStart w:id="117" w:name="_Toc6426"/>
      <w:bookmarkStart w:id="118" w:name="_Toc4794"/>
      <w:bookmarkStart w:id="119" w:name="_Toc4274"/>
      <w:bookmarkStart w:id="120" w:name="_Toc26951"/>
      <w:bookmarkStart w:id="121" w:name="_Toc2498"/>
      <w:bookmarkStart w:id="122" w:name="_Toc25054"/>
      <w:bookmarkStart w:id="123" w:name="_Toc18911"/>
      <w:bookmarkStart w:id="124" w:name="_Toc23328"/>
      <w:bookmarkStart w:id="125" w:name="_Toc8468"/>
      <w:r>
        <w:rPr>
          <w:rStyle w:val="25"/>
          <w:rFonts w:hint="eastAsia" w:ascii="黑体" w:hAnsi="黑体" w:eastAsia="黑体" w:cs="黑体"/>
          <w:b w:val="0"/>
          <w:bCs w:val="0"/>
          <w:sz w:val="32"/>
          <w:szCs w:val="32"/>
          <w:lang w:val="en-US" w:eastAsia="zh-CN"/>
        </w:rPr>
        <w:t>行政执法案卷管理</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53889816">
      <w:pPr>
        <w:spacing w:line="560" w:lineRule="exact"/>
        <w:rPr>
          <w:rFonts w:ascii="仿宋_GB2312" w:hAnsi="仿宋_GB2312" w:eastAsia="仿宋_GB2312" w:cs="仿宋_GB2312"/>
        </w:rPr>
      </w:pPr>
    </w:p>
    <w:p w14:paraId="1625482D">
      <w:pPr>
        <w:spacing w:line="560" w:lineRule="exact"/>
        <w:jc w:val="center"/>
        <w:outlineLvl w:val="1"/>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 xml:space="preserve">第一节 </w:t>
      </w:r>
      <w:r>
        <w:rPr>
          <w:rFonts w:hint="eastAsia" w:asciiTheme="minorEastAsia" w:hAnsiTheme="minorEastAsia" w:eastAsiaTheme="minorEastAsia" w:cstheme="minorEastAsia"/>
          <w:lang w:val="en-US" w:eastAsia="zh-CN"/>
        </w:rPr>
        <w:t>归档管理</w:t>
      </w:r>
    </w:p>
    <w:p w14:paraId="2153F947">
      <w:pPr>
        <w:spacing w:line="560" w:lineRule="exact"/>
        <w:rPr>
          <w:rFonts w:ascii="仿宋_GB2312" w:hAnsi="仿宋_GB2312" w:eastAsia="仿宋_GB2312" w:cs="仿宋_GB2312"/>
        </w:rPr>
      </w:pPr>
    </w:p>
    <w:p w14:paraId="1110F782">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eastAsia="仿宋_GB2312"/>
          <w:bCs/>
          <w:color w:val="FF0000"/>
          <w:szCs w:val="32"/>
        </w:rPr>
      </w:pPr>
      <w:bookmarkStart w:id="126" w:name="_Toc11495"/>
      <w:r>
        <w:rPr>
          <w:rFonts w:hint="eastAsia" w:ascii="黑体" w:hAnsi="黑体" w:eastAsia="黑体" w:cs="黑体"/>
          <w:color w:val="000000" w:themeColor="text1"/>
          <w:highlight w:val="none"/>
          <w:lang w:val="en-US" w:eastAsia="zh-CN"/>
          <w14:textFill>
            <w14:solidFill>
              <w14:schemeClr w14:val="tx1"/>
            </w14:solidFill>
          </w14:textFill>
        </w:rPr>
        <w:t>第一百零七条</w:t>
      </w:r>
      <w:r>
        <w:rPr>
          <w:rFonts w:hint="eastAsia" w:eastAsia="仿宋_GB2312"/>
          <w:bCs/>
          <w:szCs w:val="32"/>
        </w:rPr>
        <w:t xml:space="preserve"> </w:t>
      </w:r>
      <w:r>
        <w:rPr>
          <w:rFonts w:hint="eastAsia" w:eastAsia="仿宋_GB2312"/>
          <w:bCs/>
          <w:szCs w:val="32"/>
          <w:lang w:val="en-US" w:eastAsia="zh-CN"/>
        </w:rPr>
        <w:t>油气管道保护行政执法部门应当按照《中华人民共和国档案法》《山东省档案条例》等法律法规，建立收集、整理、归档、保管、保密、借阅、移交、鉴定、销毁等行政执法案卷管理制度，明确管理机构和人员，安排专人负责归档保存执法全过程记录资料，确保所有行政执法行为有据可查。</w:t>
      </w:r>
    </w:p>
    <w:p w14:paraId="3FE5F35D">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eastAsia="仿宋_GB2312"/>
          <w:bCs/>
          <w:szCs w:val="32"/>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第一百零八条 </w:t>
      </w:r>
      <w:r>
        <w:rPr>
          <w:rFonts w:hint="eastAsia" w:eastAsia="仿宋_GB2312"/>
          <w:bCs/>
          <w:szCs w:val="32"/>
          <w:lang w:val="en-US" w:eastAsia="zh-CN"/>
        </w:rPr>
        <w:t>油气管道保护行政执法部门应当在行政执法事项办结后</w:t>
      </w:r>
      <w:r>
        <w:rPr>
          <w:rFonts w:hint="eastAsia" w:ascii="仿宋_GB2312" w:hAnsi="仿宋_GB2312" w:eastAsia="仿宋_GB2312" w:cs="仿宋_GB2312"/>
          <w:bCs/>
          <w:szCs w:val="32"/>
          <w:lang w:val="en-US" w:eastAsia="zh-CN"/>
        </w:rPr>
        <w:t>三十日</w:t>
      </w:r>
      <w:r>
        <w:rPr>
          <w:rFonts w:hint="eastAsia" w:eastAsia="仿宋_GB2312"/>
          <w:bCs/>
          <w:szCs w:val="32"/>
          <w:lang w:val="en-US" w:eastAsia="zh-CN"/>
        </w:rPr>
        <w:t>内完成行政执法案卷材料收集和整理，制作归档材料目录清单，并按本部门案卷管理制度移交归档。</w:t>
      </w:r>
    </w:p>
    <w:p w14:paraId="16D4658A">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eastAsia="仿宋_GB2312"/>
          <w:bCs/>
          <w:szCs w:val="32"/>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第一百零九条 </w:t>
      </w:r>
      <w:r>
        <w:rPr>
          <w:rFonts w:hint="eastAsia" w:eastAsia="仿宋_GB2312"/>
          <w:bCs/>
          <w:szCs w:val="32"/>
          <w:lang w:val="en-US" w:eastAsia="zh-CN"/>
        </w:rPr>
        <w:t>行政执法案卷的归档、管理，原则上实行一案一卷，根据行政执法行为种类，按照年度排列。材料多的行政执法案卷，可以一案多卷，每卷单独编卷号。</w:t>
      </w:r>
    </w:p>
    <w:p w14:paraId="6358429B">
      <w:pPr>
        <w:keepNext w:val="0"/>
        <w:keepLines w:val="0"/>
        <w:pageBreakBefore w:val="0"/>
        <w:widowControl w:val="0"/>
        <w:numPr>
          <w:ilvl w:val="-1"/>
          <w:numId w:val="0"/>
        </w:numPr>
        <w:tabs>
          <w:tab w:val="left" w:pos="567"/>
        </w:tabs>
        <w:kinsoku/>
        <w:wordWrap/>
        <w:overflowPunct/>
        <w:topLinePunct w:val="0"/>
        <w:autoSpaceDE/>
        <w:autoSpaceDN/>
        <w:bidi w:val="0"/>
        <w:adjustRightInd/>
        <w:snapToGrid/>
        <w:spacing w:line="560" w:lineRule="exact"/>
        <w:ind w:leftChars="0" w:firstLine="632" w:firstLineChars="200"/>
        <w:textAlignment w:val="auto"/>
        <w:rPr>
          <w:rFonts w:hint="eastAsia" w:eastAsia="仿宋_GB2312"/>
          <w:bCs/>
          <w:szCs w:val="32"/>
          <w:lang w:val="en-US" w:eastAsia="zh-CN"/>
        </w:rPr>
      </w:pPr>
      <w:r>
        <w:rPr>
          <w:rFonts w:hint="eastAsia" w:eastAsia="仿宋_GB2312"/>
          <w:bCs/>
          <w:szCs w:val="32"/>
          <w:lang w:val="en-US" w:eastAsia="zh-CN"/>
        </w:rPr>
        <w:t>行政执法案卷涉及国家秘密、商业秘密、个人隐私的，按照相关法律法规规定管理。可以一案二卷，即正卷和副卷。其中正卷是在案件处理过程中形成的证据材料，可按规定提供外界利用；副卷是承办案件过程中产生的有关内部工作情况的文书材料，一般不对外利用。</w:t>
      </w:r>
    </w:p>
    <w:p w14:paraId="05828743">
      <w:pPr>
        <w:numPr>
          <w:ilvl w:val="-1"/>
          <w:numId w:val="0"/>
        </w:numPr>
        <w:tabs>
          <w:tab w:val="left" w:pos="567"/>
        </w:tabs>
        <w:spacing w:line="560" w:lineRule="exact"/>
        <w:ind w:leftChars="0" w:firstLine="632" w:firstLineChars="200"/>
        <w:rPr>
          <w:rFonts w:hint="eastAsia" w:eastAsia="仿宋_GB2312"/>
          <w:bCs/>
          <w:szCs w:val="32"/>
          <w:lang w:val="en-US" w:eastAsia="zh-CN"/>
        </w:rPr>
      </w:pPr>
      <w:r>
        <w:rPr>
          <w:rFonts w:hint="eastAsia" w:eastAsia="仿宋_GB2312"/>
          <w:bCs/>
          <w:szCs w:val="32"/>
          <w:lang w:val="en-US" w:eastAsia="zh-CN"/>
        </w:rPr>
        <w:t>适用简易程序或者行政检查等形成材料较少的行政执法案卷，可按类别、时间、事由等分类整理、归档，分别集中汇集成卷，实行多案一卷。</w:t>
      </w:r>
    </w:p>
    <w:p w14:paraId="44824CE4">
      <w:pPr>
        <w:numPr>
          <w:ilvl w:val="-1"/>
          <w:numId w:val="0"/>
        </w:numPr>
        <w:tabs>
          <w:tab w:val="left" w:pos="567"/>
        </w:tabs>
        <w:spacing w:line="560" w:lineRule="exact"/>
        <w:ind w:leftChars="0" w:firstLine="632" w:firstLineChars="200"/>
        <w:rPr>
          <w:rFonts w:hint="default" w:eastAsia="仿宋_GB2312"/>
          <w:bCs/>
          <w:szCs w:val="32"/>
          <w:lang w:val="en-US" w:eastAsia="zh-CN"/>
        </w:rPr>
      </w:pPr>
      <w:r>
        <w:rPr>
          <w:rFonts w:hint="eastAsia" w:eastAsia="仿宋_GB2312"/>
          <w:bCs/>
          <w:szCs w:val="32"/>
          <w:lang w:val="en-US" w:eastAsia="zh-CN"/>
        </w:rPr>
        <w:t>行政处罚过程中的投诉举报办理、行政检查、行政强制文书材料，可以归入行政处罚卷宗，不单独整理。</w:t>
      </w:r>
    </w:p>
    <w:p w14:paraId="09C61348">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eastAsia="仿宋_GB2312"/>
          <w:bCs/>
          <w:szCs w:val="32"/>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第一百一十条 </w:t>
      </w:r>
      <w:r>
        <w:rPr>
          <w:rFonts w:hint="eastAsia" w:eastAsia="仿宋_GB2312"/>
          <w:bCs/>
          <w:szCs w:val="32"/>
          <w:lang w:val="en-US" w:eastAsia="zh-CN"/>
        </w:rPr>
        <w:t>归档材料应当内容真实、签署完备、印鉴齐全，任何人不得涂改、伪造、损毁行政执法案卷材料。</w:t>
      </w:r>
    </w:p>
    <w:p w14:paraId="3927866A">
      <w:pPr>
        <w:numPr>
          <w:ilvl w:val="-1"/>
          <w:numId w:val="0"/>
        </w:numPr>
        <w:tabs>
          <w:tab w:val="left" w:pos="567"/>
        </w:tabs>
        <w:spacing w:line="560" w:lineRule="exact"/>
        <w:ind w:leftChars="0" w:firstLine="632" w:firstLineChars="200"/>
        <w:rPr>
          <w:rFonts w:hint="eastAsia" w:eastAsia="仿宋_GB2312"/>
          <w:bCs/>
          <w:szCs w:val="32"/>
          <w:lang w:val="en-US" w:eastAsia="zh-CN"/>
        </w:rPr>
      </w:pPr>
      <w:r>
        <w:rPr>
          <w:rFonts w:hint="eastAsia" w:eastAsia="仿宋_GB2312"/>
          <w:bCs/>
          <w:szCs w:val="32"/>
          <w:lang w:val="en-US" w:eastAsia="zh-CN"/>
        </w:rPr>
        <w:t>行政执法案件承办机构（科室）、承办人员对归档材料的完整性、准确性和系统性负责。归档材料遗漏或者不符合要求的，应当补正。</w:t>
      </w:r>
    </w:p>
    <w:p w14:paraId="2BE97C3F">
      <w:pPr>
        <w:numPr>
          <w:ilvl w:val="-1"/>
          <w:numId w:val="0"/>
        </w:numPr>
        <w:tabs>
          <w:tab w:val="left" w:pos="567"/>
        </w:tabs>
        <w:spacing w:line="560" w:lineRule="exact"/>
        <w:ind w:leftChars="0" w:firstLine="632" w:firstLineChars="200"/>
        <w:rPr>
          <w:rFonts w:hint="default" w:eastAsia="仿宋_GB2312"/>
          <w:bCs/>
          <w:szCs w:val="32"/>
          <w:lang w:val="en-US" w:eastAsia="zh-CN"/>
        </w:rPr>
      </w:pPr>
      <w:r>
        <w:rPr>
          <w:rFonts w:hint="eastAsia" w:eastAsia="仿宋_GB2312"/>
          <w:bCs/>
          <w:szCs w:val="32"/>
          <w:lang w:val="en-US" w:eastAsia="zh-CN"/>
        </w:rPr>
        <w:t>对于归档材料中的复印件、影印件、抄录本，与原件核对无误的，加盖“本件与原件相符”字样的证明章，注明日期、证据出处，并由有关行政执法人员签名。依据有关规定无需核对原件，或者仅需对材料信息进行其他形式核验的，无需加盖该类证明章。</w:t>
      </w:r>
    </w:p>
    <w:p w14:paraId="5DF98ABC">
      <w:pPr>
        <w:numPr>
          <w:ilvl w:val="-1"/>
          <w:numId w:val="0"/>
        </w:numPr>
        <w:tabs>
          <w:tab w:val="left" w:pos="567"/>
        </w:tabs>
        <w:spacing w:line="560" w:lineRule="exact"/>
        <w:ind w:leftChars="0" w:firstLine="632" w:firstLineChars="200"/>
        <w:rPr>
          <w:rFonts w:eastAsia="仿宋_GB2312"/>
          <w:bCs/>
          <w:szCs w:val="32"/>
        </w:rPr>
      </w:pPr>
      <w:r>
        <w:rPr>
          <w:rFonts w:eastAsia="仿宋_GB2312"/>
          <w:bCs/>
          <w:szCs w:val="32"/>
        </w:rPr>
        <w:t>立</w:t>
      </w:r>
      <w:r>
        <w:rPr>
          <w:rFonts w:hint="eastAsia" w:eastAsia="仿宋_GB2312"/>
          <w:bCs/>
          <w:szCs w:val="32"/>
          <w:lang w:val="en-US" w:eastAsia="zh-CN"/>
        </w:rPr>
        <w:t>卷内归档材料可以按照正卷、副卷的方式排列，也可以按照归档材料形成的时间先后顺序排列，或者按照结论性文件、证据材料和其他有关材料等顺序排列。</w:t>
      </w:r>
    </w:p>
    <w:p w14:paraId="0FD271B2">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eastAsia="仿宋_GB2312"/>
          <w:bCs/>
          <w:szCs w:val="32"/>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第一百一十一条 </w:t>
      </w:r>
      <w:r>
        <w:rPr>
          <w:rFonts w:hint="eastAsia" w:eastAsia="仿宋_GB2312"/>
          <w:bCs/>
          <w:szCs w:val="32"/>
          <w:lang w:val="en-US" w:eastAsia="zh-CN"/>
        </w:rPr>
        <w:t>行政执法案卷的收集、整理应当符合档案工作标准要求，按照现行档案管理规范执行。</w:t>
      </w:r>
    </w:p>
    <w:p w14:paraId="58F6DDFD">
      <w:pPr>
        <w:numPr>
          <w:ilvl w:val="-1"/>
          <w:numId w:val="0"/>
        </w:numPr>
        <w:tabs>
          <w:tab w:val="left" w:pos="567"/>
        </w:tabs>
        <w:spacing w:line="560" w:lineRule="exact"/>
        <w:ind w:leftChars="0" w:firstLine="632" w:firstLineChars="200"/>
        <w:rPr>
          <w:rFonts w:hint="eastAsia" w:ascii="仿宋_GB2312" w:hAnsi="仿宋_GB2312" w:eastAsia="仿宋_GB2312" w:cs="仿宋_GB2312"/>
          <w:bCs/>
          <w:szCs w:val="32"/>
          <w:lang w:val="en-US" w:eastAsia="zh-CN"/>
        </w:rPr>
      </w:pPr>
      <w:r>
        <w:rPr>
          <w:rFonts w:hint="eastAsia" w:ascii="仿宋_GB2312" w:hAnsi="仿宋_GB2312" w:eastAsia="仿宋_GB2312" w:cs="仿宋_GB2312"/>
          <w:bCs/>
          <w:szCs w:val="32"/>
          <w:lang w:val="en-US" w:eastAsia="zh-CN"/>
        </w:rPr>
        <w:t>列入文书档案归档整理范围的行政执法案卷，按照《归档文件整理规则》（DA/T 22-2015）进行整理。</w:t>
      </w:r>
    </w:p>
    <w:p w14:paraId="4181610B">
      <w:pPr>
        <w:numPr>
          <w:ilvl w:val="-1"/>
          <w:numId w:val="0"/>
        </w:numPr>
        <w:tabs>
          <w:tab w:val="left" w:pos="567"/>
        </w:tabs>
        <w:spacing w:line="560" w:lineRule="exact"/>
        <w:ind w:leftChars="0" w:firstLine="632" w:firstLineChars="200"/>
        <w:rPr>
          <w:rFonts w:hint="eastAsia" w:ascii="仿宋_GB2312" w:hAnsi="仿宋_GB2312" w:eastAsia="仿宋_GB2312" w:cs="仿宋_GB2312"/>
          <w:bCs/>
          <w:szCs w:val="32"/>
          <w:lang w:val="en-US" w:eastAsia="zh-CN"/>
        </w:rPr>
      </w:pPr>
      <w:r>
        <w:rPr>
          <w:rFonts w:hint="eastAsia" w:ascii="仿宋_GB2312" w:hAnsi="仿宋_GB2312" w:eastAsia="仿宋_GB2312" w:cs="仿宋_GB2312"/>
          <w:bCs/>
          <w:szCs w:val="32"/>
          <w:lang w:val="en-US" w:eastAsia="zh-CN"/>
        </w:rPr>
        <w:t>进行专门管理的行政执法案卷，按照《文书档案案卷格式》（GB/T 9705-2008）进行整理。</w:t>
      </w:r>
    </w:p>
    <w:p w14:paraId="3498791A">
      <w:pPr>
        <w:numPr>
          <w:ilvl w:val="-1"/>
          <w:numId w:val="0"/>
        </w:numPr>
        <w:tabs>
          <w:tab w:val="left" w:pos="567"/>
        </w:tabs>
        <w:spacing w:line="560" w:lineRule="exact"/>
        <w:ind w:leftChars="0" w:firstLine="632" w:firstLineChars="200"/>
        <w:rPr>
          <w:rFonts w:hint="eastAsia" w:ascii="仿宋_GB2312" w:hAnsi="仿宋_GB2312" w:eastAsia="仿宋_GB2312" w:cs="仿宋_GB2312"/>
          <w:bCs/>
          <w:szCs w:val="32"/>
          <w:lang w:val="en-US" w:eastAsia="zh-CN"/>
        </w:rPr>
      </w:pPr>
      <w:r>
        <w:rPr>
          <w:rFonts w:hint="eastAsia" w:ascii="仿宋_GB2312" w:hAnsi="仿宋_GB2312" w:eastAsia="仿宋_GB2312" w:cs="仿宋_GB2312"/>
          <w:bCs/>
          <w:szCs w:val="32"/>
          <w:lang w:val="en-US" w:eastAsia="zh-CN"/>
        </w:rPr>
        <w:t>凡能附卷保存的物证原则上应当装订入卷。无法装订的，应当放入物证袋中，注明证物名称、数量、特征、来源等信息后附卷保存。</w:t>
      </w:r>
    </w:p>
    <w:p w14:paraId="47D7A158">
      <w:pPr>
        <w:numPr>
          <w:ilvl w:val="-1"/>
          <w:numId w:val="0"/>
        </w:numPr>
        <w:tabs>
          <w:tab w:val="left" w:pos="567"/>
        </w:tabs>
        <w:spacing w:line="560" w:lineRule="exact"/>
        <w:ind w:leftChars="0" w:firstLine="632" w:firstLineChars="200"/>
        <w:rPr>
          <w:rFonts w:hint="default" w:ascii="仿宋_GB2312" w:hAnsi="仿宋_GB2312" w:eastAsia="仿宋_GB2312" w:cs="仿宋_GB2312"/>
          <w:bCs/>
          <w:szCs w:val="32"/>
          <w:lang w:val="en-US" w:eastAsia="zh-CN"/>
        </w:rPr>
      </w:pPr>
      <w:r>
        <w:rPr>
          <w:rFonts w:hint="eastAsia" w:ascii="仿宋_GB2312" w:hAnsi="仿宋_GB2312" w:eastAsia="仿宋_GB2312" w:cs="仿宋_GB2312"/>
          <w:bCs/>
          <w:szCs w:val="32"/>
          <w:lang w:val="en-US" w:eastAsia="zh-CN"/>
        </w:rPr>
        <w:t>不便附卷保存的物证或者照片、录音、录像、电子数据等材料，应当规范整理后，集中统一管理，并在卷内备考表中注明内容、数量、时间、地点、责任人及存放地点等信息。</w:t>
      </w:r>
    </w:p>
    <w:p w14:paraId="0E17B80D">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Cs/>
          <w:szCs w:val="32"/>
          <w:lang w:val="en-US" w:eastAsia="zh-CN"/>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第一百一十二条 </w:t>
      </w:r>
      <w:r>
        <w:rPr>
          <w:rFonts w:hint="eastAsia" w:eastAsia="仿宋_GB2312"/>
          <w:bCs/>
          <w:szCs w:val="32"/>
          <w:lang w:val="en-US" w:eastAsia="zh-CN"/>
        </w:rPr>
        <w:t>整理完毕的行政执法案卷应当及时移交档案管理人员，经验收合格后，办理交接手续，并按照有关规定定期移交综合档案馆。</w:t>
      </w:r>
    </w:p>
    <w:p w14:paraId="2927A044">
      <w:pPr>
        <w:spacing w:line="560" w:lineRule="exact"/>
        <w:rPr>
          <w:rFonts w:ascii="仿宋_GB2312" w:hAnsi="仿宋_GB2312" w:eastAsia="仿宋_GB2312" w:cs="仿宋_GB2312"/>
        </w:rPr>
      </w:pPr>
    </w:p>
    <w:p w14:paraId="6754B540">
      <w:pPr>
        <w:spacing w:line="560" w:lineRule="exact"/>
        <w:jc w:val="center"/>
        <w:outlineLvl w:val="1"/>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第</w:t>
      </w:r>
      <w:r>
        <w:rPr>
          <w:rFonts w:hint="eastAsia" w:asciiTheme="minorEastAsia" w:hAnsiTheme="minorEastAsia" w:eastAsiaTheme="minorEastAsia" w:cstheme="minorEastAsia"/>
          <w:lang w:val="en-US" w:eastAsia="zh-CN"/>
        </w:rPr>
        <w:t>二</w:t>
      </w:r>
      <w:r>
        <w:rPr>
          <w:rFonts w:hint="eastAsia" w:asciiTheme="minorEastAsia" w:hAnsiTheme="minorEastAsia" w:eastAsiaTheme="minorEastAsia" w:cstheme="minorEastAsia"/>
        </w:rPr>
        <w:t>节</w:t>
      </w:r>
      <w:r>
        <w:rPr>
          <w:rFonts w:hint="eastAsia" w:asciiTheme="minorEastAsia" w:hAnsiTheme="minorEastAsia" w:eastAsiaTheme="minorEastAsia" w:cstheme="minorEastAsia"/>
          <w:lang w:val="en-US" w:eastAsia="zh-CN"/>
        </w:rPr>
        <w:t xml:space="preserve"> 案卷利用</w:t>
      </w:r>
    </w:p>
    <w:p w14:paraId="7C544315">
      <w:pPr>
        <w:spacing w:line="560" w:lineRule="exact"/>
        <w:rPr>
          <w:rFonts w:ascii="仿宋_GB2312" w:hAnsi="仿宋_GB2312" w:eastAsia="仿宋_GB2312" w:cs="仿宋_GB2312"/>
        </w:rPr>
      </w:pPr>
    </w:p>
    <w:p w14:paraId="035C101C">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Cs/>
          <w:szCs w:val="32"/>
          <w:lang w:val="en-US" w:eastAsia="zh-CN"/>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第一百一十三条 </w:t>
      </w:r>
      <w:r>
        <w:rPr>
          <w:rFonts w:hint="eastAsia" w:eastAsia="仿宋_GB2312"/>
          <w:bCs/>
          <w:szCs w:val="32"/>
          <w:lang w:val="en-US" w:eastAsia="zh-CN"/>
        </w:rPr>
        <w:t>对已经归档的行政执法案卷，不得修改案卷内容，不得私自增加或者抽取案卷文件材料。确实需要增加案卷文件材料的，应当在征得管道保护行政执法部门负责人书面同意后，按照立卷归档的相关规定办理，并说明情况。</w:t>
      </w:r>
    </w:p>
    <w:p w14:paraId="0E60FF22">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Cs/>
          <w:szCs w:val="32"/>
          <w:lang w:val="en-US" w:eastAsia="zh-CN"/>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第一百一十四条 </w:t>
      </w:r>
      <w:r>
        <w:rPr>
          <w:rFonts w:hint="eastAsia" w:eastAsia="仿宋_GB2312"/>
          <w:bCs/>
          <w:color w:val="000000" w:themeColor="text1"/>
          <w:szCs w:val="32"/>
          <w:lang w:val="en-US" w:eastAsia="zh-CN"/>
          <w14:textFill>
            <w14:solidFill>
              <w14:schemeClr w14:val="tx1"/>
            </w14:solidFill>
          </w14:textFill>
        </w:rPr>
        <w:t>行政执法案卷原则上不予外借，因行政复议、诉讼、执法检查、案卷评查等原因需要利用行政执法案卷的，应当经油气管道保护行政执法部门负责人同意。利用者不得拆卷、抽取文件材料或者涂改、勾划、圈点、污损案卷，以维护档案的完整。对损坏档案的行为应按有关规定处理。</w:t>
      </w:r>
    </w:p>
    <w:p w14:paraId="19FED5B9">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Cs/>
          <w:szCs w:val="32"/>
          <w:lang w:val="en-US" w:eastAsia="zh-CN"/>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第一百一十五条 </w:t>
      </w:r>
      <w:r>
        <w:rPr>
          <w:rFonts w:hint="eastAsia" w:ascii="仿宋_GB2312" w:hAnsi="仿宋_GB2312" w:eastAsia="仿宋_GB2312" w:cs="仿宋_GB2312"/>
          <w:bCs/>
          <w:szCs w:val="32"/>
          <w:lang w:val="en-US" w:eastAsia="zh-CN"/>
        </w:rPr>
        <w:t>行政执法案卷不向社会开放。需要查阅执法案卷的单位或者个人，应当按规定办理查阅手续，经同意后在档案保管单位内查阅。</w:t>
      </w:r>
    </w:p>
    <w:p w14:paraId="46B30810">
      <w:pPr>
        <w:spacing w:line="560" w:lineRule="exact"/>
        <w:rPr>
          <w:rFonts w:ascii="仿宋_GB2312" w:hAnsi="仿宋_GB2312" w:eastAsia="仿宋_GB2312" w:cs="仿宋_GB2312"/>
        </w:rPr>
      </w:pPr>
    </w:p>
    <w:p w14:paraId="52F12404">
      <w:pPr>
        <w:spacing w:line="560" w:lineRule="exact"/>
        <w:jc w:val="center"/>
        <w:outlineLvl w:val="1"/>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第</w:t>
      </w:r>
      <w:r>
        <w:rPr>
          <w:rFonts w:hint="eastAsia" w:asciiTheme="minorEastAsia" w:hAnsiTheme="minorEastAsia" w:eastAsiaTheme="minorEastAsia" w:cstheme="minorEastAsia"/>
          <w:lang w:val="en-US" w:eastAsia="zh-CN"/>
        </w:rPr>
        <w:t>三</w:t>
      </w:r>
      <w:r>
        <w:rPr>
          <w:rFonts w:hint="eastAsia" w:asciiTheme="minorEastAsia" w:hAnsiTheme="minorEastAsia" w:eastAsiaTheme="minorEastAsia" w:cstheme="minorEastAsia"/>
        </w:rPr>
        <w:t>节</w:t>
      </w:r>
      <w:r>
        <w:rPr>
          <w:rFonts w:hint="eastAsia" w:asciiTheme="minorEastAsia" w:hAnsiTheme="minorEastAsia" w:eastAsiaTheme="minorEastAsia" w:cstheme="minorEastAsia"/>
          <w:lang w:val="en-US" w:eastAsia="zh-CN"/>
        </w:rPr>
        <w:t xml:space="preserve"> 其他</w:t>
      </w:r>
    </w:p>
    <w:p w14:paraId="25D088A2">
      <w:pPr>
        <w:spacing w:line="560" w:lineRule="exact"/>
        <w:rPr>
          <w:rFonts w:ascii="仿宋_GB2312" w:hAnsi="仿宋_GB2312" w:eastAsia="仿宋_GB2312" w:cs="仿宋_GB2312"/>
        </w:rPr>
      </w:pPr>
    </w:p>
    <w:p w14:paraId="723F0743">
      <w:pPr>
        <w:numPr>
          <w:ilvl w:val="0"/>
          <w:numId w:val="0"/>
        </w:numPr>
        <w:tabs>
          <w:tab w:val="left" w:pos="567"/>
        </w:tabs>
        <w:spacing w:line="560" w:lineRule="exact"/>
        <w:rPr>
          <w:rFonts w:hint="default" w:ascii="仿宋_GB2312" w:hAnsi="仿宋_GB2312" w:eastAsia="仿宋_GB2312" w:cs="仿宋_GB2312"/>
          <w:bCs/>
          <w:szCs w:val="32"/>
          <w:lang w:val="en-US" w:eastAsia="zh-CN"/>
        </w:rPr>
      </w:pPr>
      <w:r>
        <w:rPr>
          <w:rFonts w:hint="eastAsia" w:ascii="黑体" w:hAnsi="黑体" w:eastAsia="黑体" w:cs="黑体"/>
          <w:color w:val="000000" w:themeColor="text1"/>
          <w:highlight w:val="none"/>
          <w:lang w:val="en-US" w:eastAsia="zh-CN"/>
          <w14:textFill>
            <w14:solidFill>
              <w14:schemeClr w14:val="tx1"/>
            </w14:solidFill>
          </w14:textFill>
        </w:rPr>
        <w:t xml:space="preserve">第一百一十六条 </w:t>
      </w:r>
      <w:r>
        <w:rPr>
          <w:rFonts w:hint="eastAsia" w:eastAsia="仿宋_GB2312"/>
          <w:bCs/>
          <w:szCs w:val="32"/>
          <w:lang w:val="en-US" w:eastAsia="zh-CN"/>
        </w:rPr>
        <w:t>电子案卷、案卷保管、鉴定销毁按照有关规定执行。</w:t>
      </w:r>
    </w:p>
    <w:p w14:paraId="6D010D11">
      <w:pPr>
        <w:numPr>
          <w:ilvl w:val="-1"/>
          <w:numId w:val="0"/>
        </w:numPr>
        <w:tabs>
          <w:tab w:val="left" w:pos="567"/>
        </w:tabs>
        <w:spacing w:line="560" w:lineRule="exact"/>
        <w:ind w:leftChars="0" w:firstLine="0" w:firstLineChars="0"/>
        <w:rPr>
          <w:rFonts w:hint="default" w:ascii="仿宋_GB2312" w:hAnsi="仿宋_GB2312" w:eastAsia="仿宋_GB2312" w:cs="仿宋_GB2312"/>
          <w:bCs/>
          <w:szCs w:val="32"/>
          <w:lang w:val="en-US" w:eastAsia="zh-CN"/>
        </w:rPr>
      </w:pPr>
    </w:p>
    <w:bookmarkEnd w:id="126"/>
    <w:p w14:paraId="3BF9757C">
      <w:pPr>
        <w:adjustRightInd w:val="0"/>
        <w:snapToGrid w:val="0"/>
        <w:spacing w:line="560" w:lineRule="exact"/>
        <w:jc w:val="center"/>
        <w:outlineLvl w:val="0"/>
        <w:rPr>
          <w:rStyle w:val="25"/>
          <w:rFonts w:ascii="黑体" w:hAnsi="黑体" w:eastAsia="黑体" w:cs="黑体"/>
          <w:b w:val="0"/>
          <w:bCs w:val="0"/>
          <w:sz w:val="32"/>
          <w:szCs w:val="32"/>
          <w:highlight w:val="none"/>
        </w:rPr>
      </w:pPr>
      <w:bookmarkStart w:id="127" w:name="_Toc15040"/>
      <w:bookmarkStart w:id="128" w:name="_Toc25652"/>
      <w:bookmarkStart w:id="129" w:name="_Toc5935"/>
      <w:bookmarkStart w:id="130" w:name="_Toc32338"/>
      <w:bookmarkStart w:id="131" w:name="_Toc4005"/>
      <w:bookmarkStart w:id="132" w:name="_Toc25552"/>
      <w:bookmarkStart w:id="133" w:name="_Toc13460"/>
      <w:bookmarkStart w:id="134" w:name="_Toc19576"/>
      <w:bookmarkStart w:id="135" w:name="_Toc32594"/>
      <w:bookmarkStart w:id="136" w:name="_Toc9042"/>
      <w:bookmarkStart w:id="137" w:name="_Toc16902"/>
      <w:bookmarkStart w:id="138" w:name="_Toc5557"/>
      <w:bookmarkStart w:id="139" w:name="_Toc1012"/>
      <w:bookmarkStart w:id="140" w:name="_Toc16418"/>
      <w:bookmarkStart w:id="141" w:name="_Toc9705"/>
      <w:bookmarkStart w:id="142" w:name="_Toc28661"/>
      <w:bookmarkStart w:id="143" w:name="_Toc15903"/>
      <w:bookmarkStart w:id="144" w:name="_Toc24133"/>
      <w:r>
        <w:rPr>
          <w:rStyle w:val="25"/>
          <w:rFonts w:hint="eastAsia" w:ascii="黑体" w:hAnsi="黑体" w:eastAsia="黑体" w:cs="黑体"/>
          <w:b w:val="0"/>
          <w:bCs w:val="0"/>
          <w:sz w:val="32"/>
          <w:szCs w:val="32"/>
          <w:highlight w:val="none"/>
        </w:rPr>
        <w:t>第七章 附则</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6C1CF37B">
      <w:pPr>
        <w:spacing w:line="560" w:lineRule="exact"/>
        <w:rPr>
          <w:rFonts w:ascii="仿宋_GB2312" w:hAnsi="仿宋_GB2312" w:eastAsia="仿宋_GB2312" w:cs="仿宋_GB2312"/>
          <w:b/>
          <w:bCs/>
          <w:highlight w:val="none"/>
        </w:rPr>
      </w:pPr>
    </w:p>
    <w:p w14:paraId="0E1E848B">
      <w:pPr>
        <w:widowControl/>
        <w:spacing w:line="560" w:lineRule="exact"/>
        <w:ind w:firstLine="632" w:firstLineChars="200"/>
        <w:rPr>
          <w:rFonts w:ascii="仿宋_GB2312" w:eastAsia="仿宋_GB2312"/>
          <w:bCs/>
          <w:szCs w:val="32"/>
          <w:highlight w:val="none"/>
        </w:rPr>
      </w:pPr>
      <w:r>
        <w:rPr>
          <w:rFonts w:hint="eastAsia" w:ascii="黑体" w:hAnsi="黑体" w:eastAsia="黑体" w:cs="黑体"/>
          <w:bCs/>
          <w:szCs w:val="32"/>
          <w:highlight w:val="none"/>
        </w:rPr>
        <w:t>第一百</w:t>
      </w:r>
      <w:r>
        <w:rPr>
          <w:rFonts w:hint="eastAsia" w:ascii="黑体" w:hAnsi="黑体" w:eastAsia="黑体" w:cs="黑体"/>
          <w:bCs/>
          <w:szCs w:val="32"/>
          <w:highlight w:val="none"/>
          <w:lang w:val="en-US" w:eastAsia="zh-CN"/>
        </w:rPr>
        <w:t>一十七</w:t>
      </w:r>
      <w:r>
        <w:rPr>
          <w:rFonts w:hint="eastAsia" w:ascii="黑体" w:hAnsi="黑体" w:eastAsia="黑体" w:cs="黑体"/>
          <w:bCs/>
          <w:szCs w:val="32"/>
          <w:highlight w:val="none"/>
        </w:rPr>
        <w:t>条</w:t>
      </w:r>
      <w:r>
        <w:rPr>
          <w:rFonts w:hint="eastAsia" w:ascii="仿宋_GB2312" w:eastAsia="仿宋_GB2312"/>
          <w:bCs/>
          <w:szCs w:val="32"/>
          <w:highlight w:val="none"/>
        </w:rPr>
        <w:t xml:space="preserve">  本制度自2024年12月28日起施行，有效期至2027年12月27日。</w:t>
      </w:r>
    </w:p>
    <w:p w14:paraId="5EAD200B">
      <w:pPr>
        <w:widowControl/>
        <w:tabs>
          <w:tab w:val="left" w:pos="0"/>
        </w:tabs>
        <w:spacing w:line="560" w:lineRule="exact"/>
        <w:rPr>
          <w:rFonts w:ascii="仿宋_GB2312" w:eastAsia="仿宋_GB2312"/>
          <w:bCs/>
          <w:szCs w:val="32"/>
          <w:highlight w:val="yellow"/>
        </w:rPr>
      </w:pPr>
    </w:p>
    <w:p w14:paraId="5CB25B5B">
      <w:pPr>
        <w:pStyle w:val="2"/>
        <w:rPr>
          <w:rFonts w:ascii="仿宋_GB2312" w:eastAsia="仿宋_GB2312"/>
          <w:bCs/>
          <w:szCs w:val="32"/>
          <w:highlight w:val="yellow"/>
        </w:rPr>
      </w:pPr>
    </w:p>
    <w:p w14:paraId="5E64E935">
      <w:pPr>
        <w:pStyle w:val="2"/>
        <w:rPr>
          <w:rFonts w:ascii="仿宋_GB2312" w:eastAsia="仿宋_GB2312"/>
          <w:bCs/>
          <w:szCs w:val="32"/>
          <w:highlight w:val="yellow"/>
        </w:rPr>
      </w:pPr>
    </w:p>
    <w:p w14:paraId="4AD42D2A">
      <w:pPr>
        <w:pStyle w:val="2"/>
        <w:rPr>
          <w:rFonts w:ascii="仿宋_GB2312" w:eastAsia="仿宋_GB2312"/>
          <w:bCs/>
          <w:szCs w:val="32"/>
          <w:highlight w:val="yellow"/>
        </w:rPr>
      </w:pPr>
    </w:p>
    <w:p w14:paraId="53D97DB2">
      <w:pPr>
        <w:pStyle w:val="2"/>
        <w:rPr>
          <w:rFonts w:ascii="仿宋_GB2312" w:eastAsia="仿宋_GB2312"/>
          <w:bCs/>
          <w:szCs w:val="32"/>
          <w:highlight w:val="yellow"/>
        </w:rPr>
      </w:pPr>
    </w:p>
    <w:p w14:paraId="3EA1497F">
      <w:pPr>
        <w:pStyle w:val="2"/>
        <w:rPr>
          <w:rFonts w:ascii="仿宋_GB2312" w:eastAsia="仿宋_GB2312"/>
          <w:bCs/>
          <w:szCs w:val="32"/>
          <w:highlight w:val="yellow"/>
        </w:rPr>
      </w:pPr>
    </w:p>
    <w:p w14:paraId="2099362C">
      <w:pPr>
        <w:pStyle w:val="2"/>
        <w:rPr>
          <w:rFonts w:ascii="仿宋_GB2312" w:eastAsia="仿宋_GB2312"/>
          <w:bCs/>
          <w:szCs w:val="32"/>
          <w:highlight w:val="yellow"/>
        </w:rPr>
      </w:pPr>
    </w:p>
    <w:p w14:paraId="232C9458">
      <w:pPr>
        <w:pStyle w:val="2"/>
        <w:rPr>
          <w:rFonts w:ascii="仿宋_GB2312" w:eastAsia="仿宋_GB2312"/>
          <w:bCs/>
          <w:szCs w:val="32"/>
          <w:highlight w:val="yellow"/>
        </w:rPr>
      </w:pPr>
    </w:p>
    <w:p w14:paraId="02E62576">
      <w:pPr>
        <w:pStyle w:val="2"/>
        <w:rPr>
          <w:rFonts w:ascii="仿宋_GB2312" w:eastAsia="仿宋_GB2312"/>
          <w:bCs/>
          <w:szCs w:val="32"/>
          <w:highlight w:val="yellow"/>
        </w:rPr>
      </w:pPr>
    </w:p>
    <w:p w14:paraId="1440E12E">
      <w:pPr>
        <w:pStyle w:val="2"/>
        <w:rPr>
          <w:rFonts w:ascii="仿宋_GB2312" w:eastAsia="仿宋_GB2312"/>
          <w:bCs/>
          <w:szCs w:val="32"/>
          <w:highlight w:val="yellow"/>
        </w:rPr>
        <w:sectPr>
          <w:headerReference r:id="rId3" w:type="default"/>
          <w:footerReference r:id="rId4" w:type="default"/>
          <w:type w:val="continuous"/>
          <w:pgSz w:w="11906" w:h="16838"/>
          <w:pgMar w:top="2098" w:right="1474" w:bottom="1984" w:left="1587" w:header="851" w:footer="1417" w:gutter="0"/>
          <w:pgBorders>
            <w:top w:val="none" w:sz="0" w:space="0"/>
            <w:left w:val="none" w:sz="0" w:space="0"/>
            <w:bottom w:val="none" w:sz="0" w:space="0"/>
            <w:right w:val="none" w:sz="0" w:space="0"/>
          </w:pgBorders>
          <w:cols w:space="720" w:num="1"/>
          <w:docGrid w:type="linesAndChars" w:linePitch="579" w:charSpace="-842"/>
        </w:sectPr>
      </w:pPr>
    </w:p>
    <w:p w14:paraId="26E1AD86">
      <w:pPr>
        <w:spacing w:line="560" w:lineRule="exact"/>
        <w:rPr>
          <w:rFonts w:hint="eastAsia" w:ascii="黑体" w:hAnsi="黑体" w:eastAsia="黑体" w:cs="黑体"/>
          <w:lang w:val="en-US" w:eastAsia="zh-CN"/>
        </w:rPr>
      </w:pPr>
      <w:r>
        <w:rPr>
          <w:rFonts w:hint="eastAsia" w:ascii="黑体" w:hAnsi="黑体" w:eastAsia="黑体" w:cs="黑体"/>
          <w:lang w:val="en-US" w:eastAsia="zh-CN"/>
        </w:rPr>
        <w:t>附件1</w:t>
      </w:r>
    </w:p>
    <w:p w14:paraId="145DDA5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p>
    <w:p w14:paraId="3A1270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油气管道保护行政处罚裁量基准</w:t>
      </w:r>
    </w:p>
    <w:p w14:paraId="2708288E">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lang w:val="en-US" w:eastAsia="zh-CN"/>
        </w:rPr>
      </w:pPr>
    </w:p>
    <w:tbl>
      <w:tblPr>
        <w:tblStyle w:val="19"/>
        <w:tblW w:w="135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0"/>
        <w:gridCol w:w="1390"/>
        <w:gridCol w:w="3425"/>
        <w:gridCol w:w="5"/>
        <w:gridCol w:w="2917"/>
        <w:gridCol w:w="900"/>
        <w:gridCol w:w="2080"/>
        <w:gridCol w:w="2063"/>
      </w:tblGrid>
      <w:tr w14:paraId="271F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6F3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AEE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847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009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9BD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963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6D70A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FBB3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9E2A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5C5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65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0A04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CD271">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C21D0">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381D2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19F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CA9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未依照《中华人民共和国石油天然气管道保护法》规定对管道进行巡护、检测和维修，逾期不改正的。</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C70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《石油天然气管道保护法》第二十二条 管道企业应当建立、健全管道巡护制度，配备专门人员对管道线路进行日常巡护。管道巡护人员发现危害管道安全的情形或者隐患，应当按照规定及时处理和报告。</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第二十三条第一款 管道企业应当定期对管道进行检测、维修，确保其处于良好状态；对管道安全风险较大的区段和场所应当进行重点监测，采取有效措施防止管道事故的发生。</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D64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《石油天然气管道保护法》第五十条 管道企业有下列行为之一的，由县级以上地方人民政府主管管道保护工作的部门责令限期改正；逾期不改正的，处二万元以上十万元以下的罚款；对直接负责的主管人员和其他直接责任人员给予处分：（一）未依照本法规定对管道进行巡护、检测和维修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76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09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32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5517A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9D3C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12F6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B337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7CD0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DC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B0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D5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DD28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C0F3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B6C6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8525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E72C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42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62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E0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3FAC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22B7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CBE7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5DAD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CFC4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08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39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限期内不能纠正违法行为，但能主动改正且违法行为造成危害后果轻微的。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81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2D623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37F6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374F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C7FC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386F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7C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FD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逾期不改正，出现危害管道安全情形或者形成问题隐患的。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03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处4万元以上8万元以下罚款。</w:t>
            </w:r>
          </w:p>
        </w:tc>
      </w:tr>
      <w:tr w14:paraId="208BF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FA96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EDEA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F06C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B40E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AF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13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逾期不改正，发生管道事故的。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6F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处8万元以上10万元以下罚款。</w:t>
            </w:r>
          </w:p>
        </w:tc>
      </w:tr>
      <w:tr w14:paraId="4E23F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707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551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B895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878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C72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FB5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74380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45F2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CF2DA">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4C3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ED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B22E">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E53A5">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0FF5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71CD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96A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 xml:space="preserve">2 </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7DA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对不符合安全使用条件的管道未及时更新、改造或者停止使用，逾期不改正的。</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2E3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《石油天然气管道保护法》第二十三条第二款 对不符合安全使用条件的管道，管道企业应当及时更新、改造或者停止使用。</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378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《石油天然气管道保护法》第五十条 管道企业有下列行为之一的，由县级以上地方人民政府主管管道保护工作的部门责令限期改正；逾期不改正的，处二万元以上十万元以下的罚款；对直接负责的主管人员和其他直接责任人员给予处分：（二）对不符合安全使用条件的管道未及时更新、改造或者停止使用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48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BC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25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53312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2EEB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D700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F49E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7A1C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7E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AE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D1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187B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AB9F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5DB5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7167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FD7E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4C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9A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54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3D94B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ECB7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DFC0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6805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9F20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16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94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限期内不能纠正违法行为，但能主动改正且违法行为造成危害后果轻微的。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E5F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179F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0DAA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B4B7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A357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0658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81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48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逾期不改正，形成管道问题隐患的。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C6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处4万元以上8万元以下罚款。</w:t>
            </w:r>
          </w:p>
        </w:tc>
      </w:tr>
      <w:tr w14:paraId="363C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8C60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E9E3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4E67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AD9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2A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31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逾期不改正，发生管道事故的。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6F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处8万元以上10万元以下罚款。</w:t>
            </w:r>
          </w:p>
        </w:tc>
      </w:tr>
      <w:tr w14:paraId="1F174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D912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54A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A54E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17B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3A8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8B9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197D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1FD29">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89B06">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A85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AE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9072E">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689FA">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702D2">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3A41A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147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 xml:space="preserve">3 </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F98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未依照《中华人民共和国石油天然气管道保护法》规定设置、修复或者更新有关管道标志，逾期不改正的。</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BB1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《石油天然气管道保护法》第十八条 管道企业应当按照国家技术规范的强制性要求在管道沿线设置管道标志。管道标志毁损或者安全警示不清的，管道企业应当及时修复或者更新。</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A16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《石油天然气管道保护法》第五十条 管道企业有下列行为之一的，由县级以上地方人民政府主管管道保护工作的部门责令限期改正；逾期不改正的，处二万元以上十万元以下的罚款；对直接负责的主管人员和其他直接责任人员给予处分：（三）未依照本法规定设置、修复或者更新有关管道标志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ADE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22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7B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37B83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E699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AB36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4B61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0FE3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C5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B4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AB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108B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31A8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364F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3FA1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0E94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83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4A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E6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54BFC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6945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1F40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370B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F0AF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4B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D9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限期内不能纠正违法行为，但能主动改正且违法行为造成危害后果轻微的。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E8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处2万元以上4万元以下的罚款。</w:t>
            </w:r>
          </w:p>
        </w:tc>
      </w:tr>
      <w:tr w14:paraId="77982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C367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376B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22BB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52F1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F6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59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逾期不改正，形成管道问题隐患的。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44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处4万元以上8万元以下的罚款。</w:t>
            </w:r>
          </w:p>
        </w:tc>
      </w:tr>
      <w:tr w14:paraId="5B314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30DB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7DB4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C564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B7F8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4A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2F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逾期不改正，发生管道事故的。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DE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处8万元以上10万元以下的罚款。</w:t>
            </w:r>
          </w:p>
        </w:tc>
      </w:tr>
      <w:tr w14:paraId="44C0B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ECF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10F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AB7B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6ED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997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E2E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2C594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88D3A">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7F06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C0B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93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4BA7A">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493D6">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57451">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6E8F3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7EC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4</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35D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未依照《中华人民共和国石油天然气管道保护法》规定将管道竣工测量图报人民政府主管管道保护工作的部门备案，逾期不改正的</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9160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《石油天然气管道保护法》第二十条 管道企业应当自管道竣工验收合格之日起六十日内，将竣工测量图报管道所在地县级以上地方人民政府主管管道保护工作的部门备案；县级以上地方人民政府主管管道保护工作的部门应当将管道企业报送的管道竣工测量图分送本级人民政府规划、建设、国土资源、铁路、交通、水利、公安、安全生产监督管理等部门和有关军事机关。</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C51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《石油天然气管道保护法》第五十条 管道企业有下列行为之一的，由县级以上地方人民政府主管管道保护工作的部门责令限期改正；逾期不改正的，处二万元以上十万元以下的罚款；对直接负责的主管人员和其他直接责任人员给予处分：（四）未依照本法规定将管道竣工测量图报人民政府主管管道保护工作的部门备案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5E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EF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4F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6CC7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6B51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66F0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3B11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1F62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E9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91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D3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3B4A0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D585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8CCF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EEBD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04E1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1B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7C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42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708FC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4521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A5C0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B3AB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9FE3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97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B3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限期内不能纠正违法行为，但能主动改正的且违法行为造成危害后果轻微的。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86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584A1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6C5A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1130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A97E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2C76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6F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60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逾期不改正，且不按要求整改的。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99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处4万元以上8万元以下罚款。</w:t>
            </w:r>
          </w:p>
        </w:tc>
      </w:tr>
      <w:tr w14:paraId="49C7C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25DB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C91B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FDD9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BAF1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76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C1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逾期不改正，不提交备案材料的。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3B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处8万元以上10万元以下罚款。</w:t>
            </w:r>
          </w:p>
        </w:tc>
      </w:tr>
      <w:tr w14:paraId="34687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BBF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4653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AB5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584A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5D8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AAB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01941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1379D">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DA843">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213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F4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A6F5E">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D729F">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C2E8A">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24253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39A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5</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EB7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未制定本企业管道事故应急预案，或者未将本企业管道事故应急预案报人民政府主管管道保护工作的部门备案，逾期不改正的</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A2EE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《石油天然气管道保护法》第三十九条第一款 管道企业应当制定本企业管道事故应急预案，并报管道所在地县级人民政府主管管道保护工作的部门备案；配备抢险救援人员和设备，并定期进行管道事故应急救援演练。</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437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《石油天然气管道保护法》第五十条 管道企业有下列行为之一的，由县级以上地方人民政府主管管道保护工作的部门责令限期改正；逾期不改正的，处二万元以上十万元以下的罚款；对直接负责的主管人员和其他直接责任人员给予处分：（五）未制定本企业管道事故应急预案，或者未将本企业管道事故应急预案报人民政府主管管道保护工作的部门备案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F7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23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1C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79967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64DC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7A46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B80E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943B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4B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5C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F0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AB2C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1A89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CC4E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E724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E0DD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29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5E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5D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3C8E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1444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4156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2515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2D57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09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C7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限期内不 能 纠正违法行为，但能主动改正的且违法行为造成危害后果轻微的。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73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6F24A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4710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24F0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7540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B783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50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7C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逾期不改正，未报管道保护主管部门备案的。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9A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处4万元以上8万元以下罚款。</w:t>
            </w:r>
          </w:p>
        </w:tc>
      </w:tr>
      <w:tr w14:paraId="5CA4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AA43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2ECC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CCA1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A657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C3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AF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逾期不改正，未制定本企业管道事故应急预案的。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C7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处8万元以上10万元以下罚款。</w:t>
            </w:r>
          </w:p>
        </w:tc>
      </w:tr>
      <w:tr w14:paraId="5ED0C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050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C33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D51B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37C6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93C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AC3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0374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56B8F">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2721F">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EA5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48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FE96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C8238">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FBB0D">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26DD2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007F9">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6</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BFC4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发生管道事故，未采取有效措施消除或者减轻事故危害，逾期不改正的</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C38B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《石油天然气管道保护法》第三十九条第二款 发生管道事故，管道企业应当立即启动本企业管道事故应急预案，按照规定及时通报可能受到事故危害的单位和居民，采取有效措施消除或者减轻事故危害，并依照有关事故调查处理的法律、行政法规的规定，向事故发生地县级人民政府主管管道保护工作的部门、安全生产监督管理部门和其他有关部门报告。</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15CB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《石油天然气管道保护法》第五十条 管道企业有下列行为之一的，由县级以上地方人民政府主管管道保护工作的部门责令限期改正；逾期不改正的，处二万元以上十万元以下的罚款；对直接负责的主管人员和其他直接责任人员给予处分：（六）发生管道事故，未采取有效措施消除或者减轻事故危害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A4F9">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A40F2">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099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3DCF0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0E1C7">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3BB3E">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3762D">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76F37">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4113">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1597">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651E">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53827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86D55">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5905C">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4E6C4">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D5E50">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8313">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06BD">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7A78">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7E90B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E4753">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84C77">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35B78">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62073">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0D93">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71E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1.责令限期改正期内，及时采取措施消除或者减轻事故危害，但事故危害继续扩大的；2.责令限期改正期内，未采取有效措施消除或者减轻事故危害，但事故危害没有扩大的。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FAE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5BD1F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9DBA7">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979A0">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1E032">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0B483">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C969">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6E8B">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逾期不改正，未采取有效措施消除或者减轻一般事故的。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B801">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处4万元以上8万元以下的罚款。</w:t>
            </w:r>
          </w:p>
        </w:tc>
      </w:tr>
      <w:tr w14:paraId="10028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63A9B">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8B094">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FA4AF">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A0317">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3F1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336C">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逾期不改正，未采取有效措施消除或者减轻较大事故、重大事故、特别重大事故危害，或者未采取有效措施导致事故升级的。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D6DB">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处8万元以上10万元以下罚款。</w:t>
            </w:r>
          </w:p>
        </w:tc>
      </w:tr>
      <w:tr w14:paraId="2FEE1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15E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109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FC1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A5D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899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91F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08F6E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66833">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FC018">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C9B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35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7BC7F">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2A871">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C700A">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06E4D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955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7</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EC6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未对停止运行、封存、报废的管道采取必要的安全防护措施，逾期不改正的</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EE8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《石油天然气管道保护法》第四十二条 管道停止运行、封存、报废的，管道企业应当采取必要的安全防护措施，并报县级以上地方人民政府主管管道保护工作的部门备案。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《山东省石油天然气管道保护条例》第二十四条第一款 管道停止运行、封存、报废的，管道企业应当采取必要的安全防护措施，并报管道所在地县级人民政府管道保护主管部门备案。</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0F5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中华人民共和国石油天然气管道保护法》第五十条管道企业有下列行为之一的，由县级以上地方人民政府主管管道保护工作的部门责令限期改正；逾期不改正的，处二万元以上十万元以下的罚款；对直接负责的主管人员和其他直接责任人员给予处分：（七）未对停止运行、封存、报废的管道采取必要的安全防护措施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90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66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0C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6807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787F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435E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3551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4812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E4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AC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21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5E227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714C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3FE8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0B16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476E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0F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2B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16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7C077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0532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2898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61A1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000C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D9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DE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限期内不能纠正违法行为，但能主动改正且违法行为造成危害后果轻微的。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03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41BC7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F4CE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7858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93A7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9B88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3D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7C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逾期不改正，采取了安全防护措施，但是未满足安全防护要求的。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E7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处4万元以上8万元以下罚款。</w:t>
            </w:r>
          </w:p>
        </w:tc>
      </w:tr>
      <w:tr w14:paraId="7629F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6FCD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D249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0751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D9A3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C1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CF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逾期不改正，仍未采取必要的安全防护措施的，或者发生管道事故的。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A5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处8万元以上10万元以下罚款。</w:t>
            </w:r>
          </w:p>
        </w:tc>
      </w:tr>
      <w:tr w14:paraId="057EC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928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46C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6F09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4C2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FED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378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53A8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3E0FE">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39DF0">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5DE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48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C1A69">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E52FB">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424C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1C390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FB0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8</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EB9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擅自重新启用已经停止运行、封存的管道，逾期不改正的</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20E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《山东省石油天然气管道保护条例》第二十四条第二款 停止运行、封存的管道需要重新启用的，应当按照国家有关规定检验合格，并在启用前告知原备案的管道保护主管部门。</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1D0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《山东省石油天然气管道保护条例》第四十四条 违反本条例规定，管道企业擅自重新启用已经停止运行、封存的管道的，由县级人民政府管道保护主管部门责令限期改正；逾期不改正的，处二万元以上十万元以下的罚款；对直接负责的主管人员和其他直接责任人员给予处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41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8F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75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6793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C50B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462B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B16B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8E5F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93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65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CF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7B49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1F7B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6C55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0B9D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5D40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7D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7B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A2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67E27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F5F0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657B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FDBA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7183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F6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27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限期内不能纠正违法行为，但能主动改正且违法行为造成危害后果轻微的。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93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5740E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45EB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0257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3FCF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AFEE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C1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16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逾期不改正，未引发管道事故的。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41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处4万元以上8万元以下罚款。</w:t>
            </w:r>
          </w:p>
        </w:tc>
      </w:tr>
      <w:tr w14:paraId="1994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56C2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5A15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3D43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BC08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AF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47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逾期不改正，构成管道安全隐患的，或者引发管道事故的。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7B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处8万元以上10万元以下罚款。</w:t>
            </w:r>
          </w:p>
        </w:tc>
      </w:tr>
      <w:tr w14:paraId="3F5F2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970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1E6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A889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9E8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901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71D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73A7D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1DBEF">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43781">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032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21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0C07F">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36586">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CE993">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389B1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CF4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9</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B0D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在管道的加压站、加热站、计量站、集油站、集气站、输油站、输气站、配气站、处理场、清管站、阀室、阀井、放空设施、油库、储气库、装卸栈桥、装卸场上方架设电力线路、通信线路或者在储气库构造区域范围内进行工程挖掘、工程钻探、采矿</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2A6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《石油天然气管道保护法》第二十九条 禁止在本法第五十八条第一项所列管道附属设施的上方架设电力线路、通信线路或者在储气库构造区域范围内进行工程挖掘、工程钻探、采矿。</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F03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《石油天然气管道保护法》第五十二条 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EE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34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41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3DBCE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5DF6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0D14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E857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330D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A2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49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23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7B83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9266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BE22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D976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B35A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5C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9B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DD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604A3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6AF5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70BE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302B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21A0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F9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5C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立即停止违法行为并改正，且主动采取措施消 除违法行为危害后果。</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FE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对单位处1万元以上3万元以下罚款，对个人处200元以上800元以下罚款。</w:t>
            </w:r>
          </w:p>
        </w:tc>
      </w:tr>
      <w:tr w14:paraId="4FEA4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5454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BB9E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A57A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384A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9B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9E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责令停止违法行为后继续实施违法行为的。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61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color w:val="000000"/>
                <w:kern w:val="0"/>
                <w:sz w:val="21"/>
                <w:szCs w:val="21"/>
                <w:u w:val="none"/>
                <w:lang w:val="en-US" w:eastAsia="zh-CN" w:bidi="ar"/>
              </w:rPr>
              <w:t>对单位处3万元以上7万元以下罚款，对个人处800元以上1500元以下罚款。</w:t>
            </w:r>
          </w:p>
          <w:p w14:paraId="0E728D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对违法修建的建筑物、构筑物或者其他设施限期拆除；逾期未拆除的，强制拆除。</w:t>
            </w:r>
          </w:p>
        </w:tc>
      </w:tr>
      <w:tr w14:paraId="01F3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201D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E16D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BFB6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B6DD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F8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96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构成安全隐患的，或者引发管道事故的。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93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对单位处7万元以上10万元以下的罚款，对个人处1500元以上2000元以下罚款。</w:t>
            </w:r>
          </w:p>
        </w:tc>
      </w:tr>
      <w:tr w14:paraId="17BD9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AB0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A366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737D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634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582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0A2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10C11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8552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5C64D">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EAB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E4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26DA5">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A13CE">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A7192">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39A3D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616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10</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902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在管道线路中心线两侧各五米地域范</w:t>
            </w:r>
            <w:bookmarkStart w:id="864" w:name="_GoBack"/>
            <w:bookmarkEnd w:id="864"/>
            <w:r>
              <w:rPr>
                <w:rFonts w:hint="eastAsia" w:ascii="仿宋_GB2312" w:hAnsi="Arial" w:eastAsia="仿宋_GB2312" w:cs="仿宋_GB2312"/>
                <w:i w:val="0"/>
                <w:iCs w:val="0"/>
                <w:color w:val="000000"/>
                <w:kern w:val="0"/>
                <w:sz w:val="21"/>
                <w:szCs w:val="21"/>
                <w:u w:val="none"/>
                <w:lang w:val="en-US" w:eastAsia="zh-CN" w:bidi="ar"/>
              </w:rPr>
              <w:t>围内实施危害管道安全的行为</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CB9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《石油天然气管道保护法》第三十条 在管道线路中心线两侧各五米地域范围内，禁止下列危害管道安全的行为：（一）种植乔木、灌木、藤类、芦苇、竹子或者其他根系深达管道埋设部位可能损坏管道防腐层的深根植物；（二）取土、采石、用火、堆放重物、排放腐蚀性物质、使用机械工具进行挖掘施工；（三）挖塘、修渠、修晒场、修建水产养殖场、建温室、建家畜棚圈、建房以及修建其他建筑物、构筑物。</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062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《石油天然气管道保护法》第五十二条 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469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D38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A1F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239C3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0727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87D2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A5DA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785C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03B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7D0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489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7F413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B239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1640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43B9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214E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402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F02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4CB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51BB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28EE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87E5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63AE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0F1F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3CF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73A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立即停止违法行为并改正，且主动采取措施消 除违法行为危害后果的。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467C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对单位处1万元以上3万元以下罚款，对个人处200元以上800元以下罚款。</w:t>
            </w:r>
          </w:p>
        </w:tc>
      </w:tr>
      <w:tr w14:paraId="1F3A2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29FA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460C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7AEF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7258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935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594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责令停止违法行为后继续实施违法行为的。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5AA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对单位处3万元以上7万元以下罚款，对个人处800元以上1500元以下罚款。对违法修建的建筑物、构筑物或者其他设施限期拆除；逾期未拆除的，强制拆除。</w:t>
            </w:r>
          </w:p>
        </w:tc>
      </w:tr>
      <w:tr w14:paraId="30E33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BA3D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E59D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2981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D95E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2E3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1BE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损坏管道的，构成安全隐患的，或者引发管道事故的。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BEF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对单位处7万元以上10万元以下罚款，对个人处1500元以上2000元以下罚款。</w:t>
            </w:r>
          </w:p>
        </w:tc>
      </w:tr>
      <w:tr w14:paraId="1F129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CBB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612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06F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B8B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E93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76D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0B0C7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B3385">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BF458">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392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56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BDDF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5C0B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5ECE1">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53E0A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3BC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11</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1A2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为防洪和航道通畅而进行的养护疏浚作业除外，在穿越河流的管道线路中心线两侧各五百米地域范围内，抛锚、拖锚、挖砂、挖泥、采石、水下爆破</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0AF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《石油天然气管道保护法》第三十二条 在穿越河流的管道线路中心线两侧各五百米地域范围内，禁止抛锚、拖锚、挖砂、挖泥、采石、水下爆破。但是，在保障管道安全的条件下，为防洪和航道通畅而进行的养护疏浚作业除外。</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B96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《石油天然气管道保护法》第五十二条 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58C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E50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D5B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176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7780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D9D1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79E2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E8FF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0FF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975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0EF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148E7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61F3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7183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4C24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CEFA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097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C5EE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7CE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7F1D1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2072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C672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B121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AD46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22B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D2D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立即停止违法行为并改正，且主动采取措施消 除违法行为危害后果的。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A24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对单位处1万元以上3万元以下罚款，对个人处200元以上800元以下罚款。</w:t>
            </w:r>
          </w:p>
        </w:tc>
      </w:tr>
      <w:tr w14:paraId="7F7B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F7F2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64C9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B5DC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1FBA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C57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FD6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责令停止违法行为后继续实施违法行为的。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843F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对单位处3万元以上7万元以下罚款，对个人处800元以上1500元以下罚款。对违法修建的建筑物、构筑物或者其他设施限期拆除；逾期未拆除的，强制拆除。</w:t>
            </w:r>
          </w:p>
        </w:tc>
      </w:tr>
      <w:tr w14:paraId="1FFDB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7BB8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6DB3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3048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67D8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4A8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356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损坏管道的，构成安全隐患的，或者引发管道事故的。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E95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对单位处7万元以上10万元以下罚款，对个人处1500元以上2000元以下罚款。</w:t>
            </w:r>
          </w:p>
        </w:tc>
      </w:tr>
      <w:tr w14:paraId="2C0F4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2A4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F47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F3D1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07A2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5AD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147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404FC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3B03C">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509FD">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57B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17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799C0">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EC231">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5AC4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4A787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A2C72">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12</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4C6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color w:val="000000"/>
                <w:kern w:val="0"/>
                <w:sz w:val="21"/>
                <w:szCs w:val="21"/>
                <w:u w:val="none"/>
                <w:lang w:val="en-US" w:eastAsia="zh-CN" w:bidi="ar"/>
              </w:rPr>
              <w:t>非因公共工程，在管道专用隧道中心线两侧各一千米地域范围内，进行采石、采矿、爆破的</w:t>
            </w:r>
          </w:p>
        </w:tc>
        <w:tc>
          <w:tcPr>
            <w:tcW w:w="3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712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《石油天然气管道保护法》第三十三条 在管道专用隧道中心线两侧各一千米地域范围内，除本条第二款规定的情形外，禁止采石、采矿、爆破。</w:t>
            </w:r>
          </w:p>
          <w:p w14:paraId="68C1B3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color w:val="000000"/>
                <w:kern w:val="0"/>
                <w:sz w:val="21"/>
                <w:szCs w:val="21"/>
                <w:u w:val="none"/>
                <w:lang w:val="en-US" w:eastAsia="zh-CN" w:bidi="ar"/>
              </w:rPr>
              <w:t>在前款规定的地域范围内，因修建铁路、公路、水利工程等公共工程，确需实施采石、爆破作业的，应当经管道所在地县级人民政府主管管道保护工作的部门批准，并采取必要的安全防护措施，方可实施。</w:t>
            </w:r>
          </w:p>
        </w:tc>
        <w:tc>
          <w:tcPr>
            <w:tcW w:w="2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89E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《石油天然气管道保护法》第五十二条 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道保护工作的部门组织拆除，所需费用由违法行为人承担。</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8661">
            <w:pPr>
              <w:keepNext w:val="0"/>
              <w:keepLines w:val="0"/>
              <w:pageBreakBefore w:val="0"/>
              <w:widowControl/>
              <w:suppressLineNumbers w:val="0"/>
              <w:kinsoku/>
              <w:wordWrap/>
              <w:overflowPunct/>
              <w:topLinePunct w:val="0"/>
              <w:autoSpaceDE/>
              <w:autoSpaceDN/>
              <w:bidi w:val="0"/>
              <w:adjustRightInd/>
              <w:snapToGrid/>
              <w:spacing w:line="224"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7AA8">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B53F">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9977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5561E">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E24B3">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C2A2F">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DB0B8">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59C6">
            <w:pPr>
              <w:keepNext w:val="0"/>
              <w:keepLines w:val="0"/>
              <w:pageBreakBefore w:val="0"/>
              <w:widowControl/>
              <w:suppressLineNumbers w:val="0"/>
              <w:kinsoku/>
              <w:wordWrap/>
              <w:overflowPunct/>
              <w:topLinePunct w:val="0"/>
              <w:autoSpaceDE/>
              <w:autoSpaceDN/>
              <w:bidi w:val="0"/>
              <w:adjustRightInd/>
              <w:snapToGrid/>
              <w:spacing w:line="224"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B3CF">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059A">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BDE6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EA95A">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CE008">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F3B6E">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EFE97">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440E">
            <w:pPr>
              <w:keepNext w:val="0"/>
              <w:keepLines w:val="0"/>
              <w:pageBreakBefore w:val="0"/>
              <w:widowControl/>
              <w:suppressLineNumbers w:val="0"/>
              <w:kinsoku/>
              <w:wordWrap/>
              <w:overflowPunct/>
              <w:topLinePunct w:val="0"/>
              <w:autoSpaceDE/>
              <w:autoSpaceDN/>
              <w:bidi w:val="0"/>
              <w:adjustRightInd/>
              <w:snapToGrid/>
              <w:spacing w:line="224"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73DA">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871C">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28C88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E244B">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FE2B8">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33FC7">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1E9B3">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D163">
            <w:pPr>
              <w:keepNext w:val="0"/>
              <w:keepLines w:val="0"/>
              <w:pageBreakBefore w:val="0"/>
              <w:widowControl/>
              <w:suppressLineNumbers w:val="0"/>
              <w:kinsoku/>
              <w:wordWrap/>
              <w:overflowPunct/>
              <w:topLinePunct w:val="0"/>
              <w:autoSpaceDE/>
              <w:autoSpaceDN/>
              <w:bidi w:val="0"/>
              <w:adjustRightInd/>
              <w:snapToGrid/>
              <w:spacing w:line="224"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F362">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立即停止违法行为并改正，且主动采取措施消除违法行为危害后果的。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1ED6">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color w:val="000000"/>
                <w:kern w:val="0"/>
                <w:sz w:val="21"/>
                <w:szCs w:val="21"/>
                <w:u w:val="none"/>
                <w:lang w:val="en-US" w:eastAsia="zh-CN" w:bidi="ar"/>
              </w:rPr>
              <w:t>对单位处1万元以上3万元以下罚款，对个人处200元以上800</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元以下罚款。</w:t>
            </w:r>
          </w:p>
          <w:p w14:paraId="6BD8ADDF">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对违法修建的建筑物、构筑物或者其他设施限期拆除；逾期未拆</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除的，强制拆除。</w:t>
            </w:r>
          </w:p>
        </w:tc>
      </w:tr>
      <w:tr w14:paraId="0A909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B47F2">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8FDE7">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67C0A">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84B7A">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60E8">
            <w:pPr>
              <w:keepNext w:val="0"/>
              <w:keepLines w:val="0"/>
              <w:pageBreakBefore w:val="0"/>
              <w:widowControl/>
              <w:suppressLineNumbers w:val="0"/>
              <w:kinsoku/>
              <w:wordWrap/>
              <w:overflowPunct/>
              <w:topLinePunct w:val="0"/>
              <w:autoSpaceDE/>
              <w:autoSpaceDN/>
              <w:bidi w:val="0"/>
              <w:adjustRightInd/>
              <w:snapToGrid/>
              <w:spacing w:line="224"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8043">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责令停止违法行为后继续实施违法行为的。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A1E9">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对单位处3万元以上7万元以下罚款，对个人处800元以上1500元以下罚款。对违法修建的建筑物、构筑物或者其他设施限期拆除；逾期未拆除的，强制拆除。</w:t>
            </w:r>
          </w:p>
        </w:tc>
      </w:tr>
      <w:tr w14:paraId="50004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02420">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68061">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3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79ABF">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2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65F59">
            <w:pPr>
              <w:keepNext w:val="0"/>
              <w:keepLines w:val="0"/>
              <w:pageBreakBefore w:val="0"/>
              <w:widowControl/>
              <w:kinsoku/>
              <w:wordWrap/>
              <w:overflowPunct/>
              <w:topLinePunct w:val="0"/>
              <w:autoSpaceDE/>
              <w:autoSpaceDN/>
              <w:bidi w:val="0"/>
              <w:adjustRightInd/>
              <w:snapToGrid/>
              <w:spacing w:line="27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244C">
            <w:pPr>
              <w:keepNext w:val="0"/>
              <w:keepLines w:val="0"/>
              <w:pageBreakBefore w:val="0"/>
              <w:widowControl/>
              <w:suppressLineNumbers w:val="0"/>
              <w:kinsoku/>
              <w:wordWrap/>
              <w:overflowPunct/>
              <w:topLinePunct w:val="0"/>
              <w:autoSpaceDE/>
              <w:autoSpaceDN/>
              <w:bidi w:val="0"/>
              <w:adjustRightInd/>
              <w:snapToGrid/>
              <w:spacing w:line="224"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73DD">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损坏管道专用隧道的，构成安全隐患的，或者引发管道事故的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9C6B98A">
            <w:pPr>
              <w:keepNext w:val="0"/>
              <w:keepLines w:val="0"/>
              <w:pageBreakBefore w:val="0"/>
              <w:widowControl/>
              <w:suppressLineNumbers w:val="0"/>
              <w:kinsoku/>
              <w:wordWrap/>
              <w:overflowPunct/>
              <w:topLinePunct w:val="0"/>
              <w:autoSpaceDE/>
              <w:autoSpaceDN/>
              <w:bidi w:val="0"/>
              <w:adjustRightInd/>
              <w:snapToGrid/>
              <w:spacing w:line="256" w:lineRule="exact"/>
              <w:jc w:val="center"/>
              <w:textAlignment w:val="top"/>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对单位处7万元以上10万元以下罚款，对个人处1500元以上2000元以下罚款。对违法修建的建筑物、构筑物或者其他设施限期拆除；逾期未拆除的，强制拆除。</w:t>
            </w:r>
          </w:p>
        </w:tc>
      </w:tr>
      <w:tr w14:paraId="7D8F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right w:val="single" w:color="000000" w:sz="4" w:space="0"/>
            </w:tcBorders>
            <w:shd w:val="clear" w:color="auto" w:fill="auto"/>
            <w:vAlign w:val="center"/>
          </w:tcPr>
          <w:p w14:paraId="194C0C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2"/>
                <w:sz w:val="21"/>
                <w:szCs w:val="21"/>
                <w:u w:val="none"/>
                <w:lang w:val="en-US" w:eastAsia="zh-CN" w:bidi="ar-SA"/>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right w:val="single" w:color="000000" w:sz="4" w:space="0"/>
            </w:tcBorders>
            <w:shd w:val="clear" w:color="auto" w:fill="auto"/>
            <w:vAlign w:val="center"/>
          </w:tcPr>
          <w:p w14:paraId="7C984A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2"/>
                <w:sz w:val="21"/>
                <w:szCs w:val="21"/>
                <w:u w:val="none"/>
                <w:lang w:val="en-US" w:eastAsia="zh-CN" w:bidi="ar-SA"/>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F343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2"/>
                <w:sz w:val="21"/>
                <w:szCs w:val="21"/>
                <w:u w:val="none"/>
                <w:lang w:val="en-US" w:eastAsia="zh-CN" w:bidi="ar-SA"/>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right w:val="single" w:color="000000" w:sz="4" w:space="0"/>
            </w:tcBorders>
            <w:shd w:val="clear" w:color="auto" w:fill="auto"/>
            <w:vAlign w:val="center"/>
          </w:tcPr>
          <w:p w14:paraId="12E1E0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2"/>
                <w:sz w:val="21"/>
                <w:szCs w:val="21"/>
                <w:u w:val="none"/>
                <w:lang w:val="en-US" w:eastAsia="zh-CN" w:bidi="ar-SA"/>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right w:val="single" w:color="000000" w:sz="4" w:space="0"/>
            </w:tcBorders>
            <w:shd w:val="clear" w:color="auto" w:fill="auto"/>
            <w:vAlign w:val="center"/>
          </w:tcPr>
          <w:p w14:paraId="34147F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2"/>
                <w:sz w:val="21"/>
                <w:szCs w:val="21"/>
                <w:u w:val="none"/>
                <w:lang w:val="en-US" w:eastAsia="zh-CN" w:bidi="ar-SA"/>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right w:val="single" w:color="000000" w:sz="4" w:space="0"/>
            </w:tcBorders>
            <w:shd w:val="clear" w:color="auto" w:fill="auto"/>
            <w:vAlign w:val="center"/>
          </w:tcPr>
          <w:p w14:paraId="66B45F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2"/>
                <w:sz w:val="21"/>
                <w:szCs w:val="21"/>
                <w:u w:val="none"/>
                <w:lang w:val="en-US" w:eastAsia="zh-CN" w:bidi="ar-SA"/>
              </w:rPr>
            </w:pPr>
            <w:r>
              <w:rPr>
                <w:rFonts w:hint="eastAsia" w:ascii="黑体" w:hAnsi="宋体" w:eastAsia="黑体" w:cs="黑体"/>
                <w:i w:val="0"/>
                <w:iCs w:val="0"/>
                <w:color w:val="000000"/>
                <w:kern w:val="0"/>
                <w:sz w:val="21"/>
                <w:szCs w:val="21"/>
                <w:u w:val="none"/>
                <w:lang w:val="en-US" w:eastAsia="zh-CN" w:bidi="ar"/>
              </w:rPr>
              <w:t>处罚标准</w:t>
            </w:r>
          </w:p>
        </w:tc>
      </w:tr>
      <w:tr w14:paraId="0E6DF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left w:val="single" w:color="000000" w:sz="4" w:space="0"/>
              <w:bottom w:val="single" w:color="000000" w:sz="4" w:space="0"/>
              <w:right w:val="single" w:color="000000" w:sz="4" w:space="0"/>
            </w:tcBorders>
            <w:shd w:val="clear" w:color="auto" w:fill="auto"/>
            <w:vAlign w:val="center"/>
          </w:tcPr>
          <w:p w14:paraId="5C3ABF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1390" w:type="dxa"/>
            <w:vMerge w:val="continue"/>
            <w:tcBorders>
              <w:left w:val="single" w:color="000000" w:sz="4" w:space="0"/>
              <w:bottom w:val="single" w:color="000000" w:sz="4" w:space="0"/>
              <w:right w:val="single" w:color="000000" w:sz="4" w:space="0"/>
            </w:tcBorders>
            <w:shd w:val="clear" w:color="auto" w:fill="auto"/>
            <w:vAlign w:val="center"/>
          </w:tcPr>
          <w:p w14:paraId="4D265F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3425" w:type="dxa"/>
            <w:tcBorders>
              <w:top w:val="single" w:color="000000" w:sz="4" w:space="0"/>
              <w:left w:val="single" w:color="000000" w:sz="4" w:space="0"/>
              <w:bottom w:val="single" w:color="000000" w:sz="4" w:space="0"/>
              <w:right w:val="single" w:color="auto" w:sz="4" w:space="0"/>
            </w:tcBorders>
            <w:shd w:val="clear" w:color="auto" w:fill="auto"/>
            <w:vAlign w:val="center"/>
          </w:tcPr>
          <w:p w14:paraId="30D595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683C87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left w:val="single" w:color="000000" w:sz="4" w:space="0"/>
              <w:bottom w:val="single" w:color="000000" w:sz="4" w:space="0"/>
              <w:right w:val="single" w:color="000000" w:sz="4" w:space="0"/>
            </w:tcBorders>
            <w:shd w:val="clear" w:color="auto" w:fill="auto"/>
            <w:vAlign w:val="center"/>
          </w:tcPr>
          <w:p w14:paraId="63D66E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2080" w:type="dxa"/>
            <w:vMerge w:val="continue"/>
            <w:tcBorders>
              <w:left w:val="single" w:color="000000" w:sz="4" w:space="0"/>
              <w:bottom w:val="single" w:color="000000" w:sz="4" w:space="0"/>
              <w:right w:val="single" w:color="000000" w:sz="4" w:space="0"/>
            </w:tcBorders>
            <w:shd w:val="clear" w:color="auto" w:fill="auto"/>
            <w:vAlign w:val="center"/>
          </w:tcPr>
          <w:p w14:paraId="7458F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2063" w:type="dxa"/>
            <w:vMerge w:val="continue"/>
            <w:tcBorders>
              <w:left w:val="single" w:color="000000" w:sz="4" w:space="0"/>
              <w:bottom w:val="single" w:color="000000" w:sz="4" w:space="0"/>
              <w:right w:val="single" w:color="000000" w:sz="4" w:space="0"/>
            </w:tcBorders>
            <w:shd w:val="clear" w:color="auto" w:fill="auto"/>
            <w:vAlign w:val="center"/>
          </w:tcPr>
          <w:p w14:paraId="09B915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r>
      <w:tr w14:paraId="08D14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right w:val="single" w:color="000000" w:sz="4" w:space="0"/>
            </w:tcBorders>
            <w:shd w:val="clear" w:color="auto" w:fill="auto"/>
            <w:vAlign w:val="center"/>
          </w:tcPr>
          <w:p w14:paraId="6FBBD2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Arial"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color w:val="000000"/>
                <w:kern w:val="0"/>
                <w:sz w:val="21"/>
                <w:szCs w:val="21"/>
                <w:u w:val="none"/>
                <w:lang w:val="en-US" w:eastAsia="zh-CN" w:bidi="ar"/>
              </w:rPr>
              <w:t>13</w:t>
            </w:r>
          </w:p>
        </w:tc>
        <w:tc>
          <w:tcPr>
            <w:tcW w:w="1390" w:type="dxa"/>
            <w:vMerge w:val="restart"/>
            <w:tcBorders>
              <w:top w:val="single" w:color="000000" w:sz="4" w:space="0"/>
              <w:left w:val="single" w:color="000000" w:sz="4" w:space="0"/>
              <w:right w:val="single" w:color="000000" w:sz="4" w:space="0"/>
            </w:tcBorders>
            <w:shd w:val="clear" w:color="auto" w:fill="auto"/>
            <w:vAlign w:val="center"/>
          </w:tcPr>
          <w:p w14:paraId="445506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color w:val="000000"/>
                <w:kern w:val="0"/>
                <w:sz w:val="21"/>
                <w:szCs w:val="21"/>
                <w:u w:val="none"/>
                <w:lang w:val="en-US" w:eastAsia="zh-CN" w:bidi="ar"/>
              </w:rPr>
              <w:t>非经管道所在地县级人民政府主管管道保护工作的部门批准的，因修建铁路、公路、水利工程等公共工程在管道专用隧道中心线两侧各一千米地域范围内采石、采矿、爆破</w:t>
            </w:r>
          </w:p>
        </w:tc>
        <w:tc>
          <w:tcPr>
            <w:tcW w:w="3425" w:type="dxa"/>
            <w:vMerge w:val="restart"/>
            <w:tcBorders>
              <w:top w:val="single" w:color="000000" w:sz="4" w:space="0"/>
              <w:left w:val="single" w:color="000000" w:sz="4" w:space="0"/>
              <w:right w:val="single" w:color="auto" w:sz="4" w:space="0"/>
            </w:tcBorders>
            <w:shd w:val="clear" w:color="auto" w:fill="auto"/>
            <w:vAlign w:val="center"/>
          </w:tcPr>
          <w:p w14:paraId="34D842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《石油天然气管道保护法》第三十三条 在管道专用隧道中心线两侧各一千米地域范围内，除本条第二款规定的情形外，禁止采石、采矿、爆破。</w:t>
            </w:r>
          </w:p>
          <w:p w14:paraId="36F26B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在前款规定的地域范围内，因修建铁路、公路、水利工程等公共工程，确需实施采石、爆破作业的，应当经管道所在地县级人民政府主管管道保护工作的部门批准，并采取必要的安全防护措施，方可实施。</w:t>
            </w:r>
          </w:p>
        </w:tc>
        <w:tc>
          <w:tcPr>
            <w:tcW w:w="2922" w:type="dxa"/>
            <w:gridSpan w:val="2"/>
            <w:vMerge w:val="restart"/>
            <w:tcBorders>
              <w:top w:val="single" w:color="000000" w:sz="4" w:space="0"/>
              <w:left w:val="single" w:color="auto" w:sz="4" w:space="0"/>
              <w:right w:val="single" w:color="000000" w:sz="4" w:space="0"/>
            </w:tcBorders>
            <w:shd w:val="clear" w:color="auto" w:fill="auto"/>
            <w:vAlign w:val="center"/>
          </w:tcPr>
          <w:p w14:paraId="7F4049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《石油天然气管道保护法》第五十三条 未经依法批准，进行本法第三十三条第二款或者第三十五条规定的施工作业的，由县级以上地方人民政府主管管道保护工作的部门责令停止违法行为；情节较重的，处一万元以上五万元以下的罚款；对违法修建的危害管道安全的建筑物、构筑物或者其他设施限期拆除；逾期未拆除的，由县级以上地方人民政府主管管道保护工作的部门组织拆除，所需费用由违法行为人承担。</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D9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4F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84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无</w:t>
            </w:r>
          </w:p>
        </w:tc>
      </w:tr>
      <w:tr w14:paraId="3E8AE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0" w:type="dxa"/>
            <w:vMerge w:val="continue"/>
            <w:tcBorders>
              <w:left w:val="single" w:color="000000" w:sz="4" w:space="0"/>
              <w:right w:val="single" w:color="000000" w:sz="4" w:space="0"/>
            </w:tcBorders>
            <w:shd w:val="clear" w:color="auto" w:fill="auto"/>
            <w:vAlign w:val="center"/>
          </w:tcPr>
          <w:p w14:paraId="53992D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1390" w:type="dxa"/>
            <w:vMerge w:val="continue"/>
            <w:tcBorders>
              <w:left w:val="single" w:color="000000" w:sz="4" w:space="0"/>
              <w:right w:val="single" w:color="000000" w:sz="4" w:space="0"/>
            </w:tcBorders>
            <w:shd w:val="clear" w:color="auto" w:fill="auto"/>
            <w:vAlign w:val="center"/>
          </w:tcPr>
          <w:p w14:paraId="5A5B4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3425" w:type="dxa"/>
            <w:vMerge w:val="continue"/>
            <w:tcBorders>
              <w:left w:val="single" w:color="000000" w:sz="4" w:space="0"/>
              <w:right w:val="single" w:color="auto" w:sz="4" w:space="0"/>
            </w:tcBorders>
            <w:shd w:val="clear" w:color="auto" w:fill="auto"/>
            <w:vAlign w:val="center"/>
          </w:tcPr>
          <w:p w14:paraId="15C569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2922" w:type="dxa"/>
            <w:gridSpan w:val="2"/>
            <w:vMerge w:val="continue"/>
            <w:tcBorders>
              <w:left w:val="single" w:color="auto" w:sz="4" w:space="0"/>
              <w:right w:val="single" w:color="000000" w:sz="4" w:space="0"/>
            </w:tcBorders>
            <w:shd w:val="clear" w:color="auto" w:fill="auto"/>
            <w:vAlign w:val="center"/>
          </w:tcPr>
          <w:p w14:paraId="34327E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0C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15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F4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无</w:t>
            </w:r>
          </w:p>
        </w:tc>
      </w:tr>
      <w:tr w14:paraId="60A05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left w:val="single" w:color="000000" w:sz="4" w:space="0"/>
              <w:right w:val="single" w:color="000000" w:sz="4" w:space="0"/>
            </w:tcBorders>
            <w:shd w:val="clear" w:color="auto" w:fill="auto"/>
            <w:vAlign w:val="center"/>
          </w:tcPr>
          <w:p w14:paraId="6235C9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1390" w:type="dxa"/>
            <w:vMerge w:val="continue"/>
            <w:tcBorders>
              <w:left w:val="single" w:color="000000" w:sz="4" w:space="0"/>
              <w:right w:val="single" w:color="000000" w:sz="4" w:space="0"/>
            </w:tcBorders>
            <w:shd w:val="clear" w:color="auto" w:fill="auto"/>
            <w:vAlign w:val="center"/>
          </w:tcPr>
          <w:p w14:paraId="02016A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3425" w:type="dxa"/>
            <w:vMerge w:val="continue"/>
            <w:tcBorders>
              <w:left w:val="single" w:color="000000" w:sz="4" w:space="0"/>
              <w:right w:val="single" w:color="auto" w:sz="4" w:space="0"/>
            </w:tcBorders>
            <w:shd w:val="clear" w:color="auto" w:fill="auto"/>
            <w:vAlign w:val="center"/>
          </w:tcPr>
          <w:p w14:paraId="70420D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2922" w:type="dxa"/>
            <w:gridSpan w:val="2"/>
            <w:vMerge w:val="continue"/>
            <w:tcBorders>
              <w:left w:val="single" w:color="auto" w:sz="4" w:space="0"/>
              <w:right w:val="single" w:color="000000" w:sz="4" w:space="0"/>
            </w:tcBorders>
            <w:shd w:val="clear" w:color="auto" w:fill="auto"/>
            <w:vAlign w:val="center"/>
          </w:tcPr>
          <w:p w14:paraId="6D6CF6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3A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92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0C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无</w:t>
            </w:r>
          </w:p>
        </w:tc>
      </w:tr>
      <w:tr w14:paraId="1CDE4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left w:val="single" w:color="000000" w:sz="4" w:space="0"/>
              <w:right w:val="single" w:color="000000" w:sz="4" w:space="0"/>
            </w:tcBorders>
            <w:shd w:val="clear" w:color="auto" w:fill="auto"/>
            <w:vAlign w:val="center"/>
          </w:tcPr>
          <w:p w14:paraId="6A488C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1390" w:type="dxa"/>
            <w:vMerge w:val="continue"/>
            <w:tcBorders>
              <w:left w:val="single" w:color="000000" w:sz="4" w:space="0"/>
              <w:right w:val="single" w:color="000000" w:sz="4" w:space="0"/>
            </w:tcBorders>
            <w:shd w:val="clear" w:color="auto" w:fill="auto"/>
            <w:vAlign w:val="center"/>
          </w:tcPr>
          <w:p w14:paraId="4EDA0A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3425" w:type="dxa"/>
            <w:vMerge w:val="continue"/>
            <w:tcBorders>
              <w:left w:val="single" w:color="000000" w:sz="4" w:space="0"/>
              <w:right w:val="single" w:color="auto" w:sz="4" w:space="0"/>
            </w:tcBorders>
            <w:shd w:val="clear" w:color="auto" w:fill="auto"/>
            <w:vAlign w:val="center"/>
          </w:tcPr>
          <w:p w14:paraId="5FBF0A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2922" w:type="dxa"/>
            <w:gridSpan w:val="2"/>
            <w:vMerge w:val="continue"/>
            <w:tcBorders>
              <w:left w:val="single" w:color="auto" w:sz="4" w:space="0"/>
              <w:right w:val="single" w:color="000000" w:sz="4" w:space="0"/>
            </w:tcBorders>
            <w:shd w:val="clear" w:color="auto" w:fill="auto"/>
            <w:vAlign w:val="center"/>
          </w:tcPr>
          <w:p w14:paraId="6636F3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15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EA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立即停止违法行为并改正，造成危害后果轻微的。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67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处1万元以上2万元以下罚款。</w:t>
            </w:r>
          </w:p>
        </w:tc>
      </w:tr>
      <w:tr w14:paraId="67A5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left w:val="single" w:color="000000" w:sz="4" w:space="0"/>
              <w:right w:val="single" w:color="000000" w:sz="4" w:space="0"/>
            </w:tcBorders>
            <w:shd w:val="clear" w:color="auto" w:fill="auto"/>
            <w:vAlign w:val="center"/>
          </w:tcPr>
          <w:p w14:paraId="537256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1390" w:type="dxa"/>
            <w:vMerge w:val="continue"/>
            <w:tcBorders>
              <w:left w:val="single" w:color="000000" w:sz="4" w:space="0"/>
              <w:right w:val="single" w:color="000000" w:sz="4" w:space="0"/>
            </w:tcBorders>
            <w:shd w:val="clear" w:color="auto" w:fill="auto"/>
            <w:vAlign w:val="center"/>
          </w:tcPr>
          <w:p w14:paraId="00B9AD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3425" w:type="dxa"/>
            <w:vMerge w:val="continue"/>
            <w:tcBorders>
              <w:left w:val="single" w:color="000000" w:sz="4" w:space="0"/>
              <w:right w:val="single" w:color="auto" w:sz="4" w:space="0"/>
            </w:tcBorders>
            <w:shd w:val="clear" w:color="auto" w:fill="auto"/>
            <w:vAlign w:val="center"/>
          </w:tcPr>
          <w:p w14:paraId="75C114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2922" w:type="dxa"/>
            <w:gridSpan w:val="2"/>
            <w:vMerge w:val="continue"/>
            <w:tcBorders>
              <w:left w:val="single" w:color="auto" w:sz="4" w:space="0"/>
              <w:right w:val="single" w:color="000000" w:sz="4" w:space="0"/>
            </w:tcBorders>
            <w:shd w:val="clear" w:color="auto" w:fill="auto"/>
            <w:vAlign w:val="center"/>
          </w:tcPr>
          <w:p w14:paraId="15E573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47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FE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已采取必要的安全防护措施，责令停止违法行为后，继续实施穿跨越管道施工作业的。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B92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3127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left w:val="single" w:color="000000" w:sz="4" w:space="0"/>
              <w:bottom w:val="single" w:color="000000" w:sz="4" w:space="0"/>
              <w:right w:val="single" w:color="000000" w:sz="4" w:space="0"/>
            </w:tcBorders>
            <w:shd w:val="clear" w:color="auto" w:fill="auto"/>
            <w:vAlign w:val="center"/>
          </w:tcPr>
          <w:p w14:paraId="6AEF35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1390" w:type="dxa"/>
            <w:vMerge w:val="continue"/>
            <w:tcBorders>
              <w:left w:val="single" w:color="000000" w:sz="4" w:space="0"/>
              <w:bottom w:val="single" w:color="000000" w:sz="4" w:space="0"/>
              <w:right w:val="single" w:color="000000" w:sz="4" w:space="0"/>
            </w:tcBorders>
            <w:shd w:val="clear" w:color="auto" w:fill="auto"/>
            <w:vAlign w:val="center"/>
          </w:tcPr>
          <w:p w14:paraId="78F852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3425" w:type="dxa"/>
            <w:vMerge w:val="continue"/>
            <w:tcBorders>
              <w:left w:val="single" w:color="000000" w:sz="4" w:space="0"/>
              <w:bottom w:val="single" w:color="000000" w:sz="4" w:space="0"/>
              <w:right w:val="single" w:color="auto" w:sz="4" w:space="0"/>
            </w:tcBorders>
            <w:shd w:val="clear" w:color="auto" w:fill="auto"/>
            <w:vAlign w:val="center"/>
          </w:tcPr>
          <w:p w14:paraId="3FAA26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2922" w:type="dxa"/>
            <w:gridSpan w:val="2"/>
            <w:vMerge w:val="continue"/>
            <w:tcBorders>
              <w:left w:val="single" w:color="auto" w:sz="4" w:space="0"/>
              <w:bottom w:val="single" w:color="000000" w:sz="4" w:space="0"/>
              <w:right w:val="single" w:color="000000" w:sz="4" w:space="0"/>
            </w:tcBorders>
            <w:shd w:val="clear" w:color="auto" w:fill="auto"/>
            <w:vAlign w:val="center"/>
          </w:tcPr>
          <w:p w14:paraId="11B80F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1"/>
                <w:szCs w:val="21"/>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90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CC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未采取必要的安全防护措施，责令停止违法行为后，继续实施穿跨越管道施工作业的；构成管道安全隐患的，或者引发管道事故的。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17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Arial" w:eastAsia="仿宋_GB2312" w:cs="仿宋_GB2312"/>
                <w:i w:val="0"/>
                <w:iCs w:val="0"/>
                <w:color w:val="000000"/>
                <w:kern w:val="2"/>
                <w:sz w:val="21"/>
                <w:szCs w:val="21"/>
                <w:u w:val="none"/>
                <w:lang w:val="en-US" w:eastAsia="zh-CN" w:bidi="ar-SA"/>
              </w:rPr>
            </w:pPr>
            <w:r>
              <w:rPr>
                <w:rFonts w:hint="eastAsia" w:ascii="仿宋_GB2312" w:hAnsi="Arial" w:eastAsia="仿宋_GB2312" w:cs="仿宋_GB2312"/>
                <w:i w:val="0"/>
                <w:iCs w:val="0"/>
                <w:color w:val="000000"/>
                <w:kern w:val="0"/>
                <w:sz w:val="21"/>
                <w:szCs w:val="21"/>
                <w:u w:val="none"/>
                <w:lang w:val="en-US" w:eastAsia="zh-CN" w:bidi="ar"/>
              </w:rPr>
              <w:t>处4万元以上5万元以下罚款。</w:t>
            </w:r>
          </w:p>
        </w:tc>
      </w:tr>
      <w:tr w14:paraId="451CE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CA0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E4A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3B7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EE8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E67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4B4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4C881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4A6D6">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61C31">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46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421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55700">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5499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FCAB0">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1AF1E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080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14</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5DB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擅自开启、关闭管道阀门</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9CE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《中华人民共和国石油天然气管道保护法》第二十七条 禁止下列危害管道安全的行为：（一）擅自开启或者关闭管道阀门；</w:t>
            </w: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9E6B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《中华人民共和国石油天然气管道保护法》第五十四条 违反本法规定，有下列行为之一的，由县级以上地方人民政府主管管道保护工作的部门责令改正；情节严重的，处二百元以上一千元以下的罚款：  （一）擅自开启、关闭管道阀门的；（二）移动、毁损、涂改管道标志的；（三）在埋地管道上方巡查便道上行驶重型车辆的；（四）在地面管道线路、架空管道线路和管桥上行走或者放置重物的；（五）阻碍依法进行的管道建设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2A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B7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3C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A244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5BFF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1A41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6F6A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566D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6C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211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54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7A208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63E9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FC71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F691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057F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E4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6F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CB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957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EF22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0AA2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1BA5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F912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BBB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7A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立即停止违法行为并改正，主动采取措施消除违法行为危害后果的。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9C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处200元以上400元以下罚款。</w:t>
            </w:r>
          </w:p>
        </w:tc>
      </w:tr>
      <w:tr w14:paraId="31AD8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7B9B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4818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8740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CC0B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BB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33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5D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处400元以上600元以下罚款。</w:t>
            </w:r>
          </w:p>
        </w:tc>
      </w:tr>
      <w:tr w14:paraId="2BC0B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80E5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CC4F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0917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95B4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C8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23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构成管道安全隐患的，或者引发管道事故的，或者拒不改正的。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B9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处600元以上1000元以下罚款。</w:t>
            </w:r>
          </w:p>
        </w:tc>
      </w:tr>
      <w:tr w14:paraId="7F7C1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70A9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26B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7DAB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5BF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EDA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226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3FE27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9AB9D">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DF0AF">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F8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129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EACBD">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44C43">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D4B2A">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30BFC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E77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1</w:t>
            </w:r>
            <w:r>
              <w:rPr>
                <w:rFonts w:hint="eastAsia" w:ascii="仿宋_GB2312" w:hAnsi="仿宋_GB2312" w:eastAsia="仿宋_GB2312" w:cs="仿宋_GB2312"/>
                <w:i w:val="0"/>
                <w:iCs w:val="0"/>
                <w:color w:val="000000"/>
                <w:kern w:val="0"/>
                <w:sz w:val="21"/>
                <w:szCs w:val="21"/>
                <w:u w:val="none"/>
                <w:lang w:val="en-US" w:eastAsia="zh-CN" w:bidi="ar"/>
              </w:rPr>
              <w:t>5</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581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移动、毁损、涂改管道标志</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CCF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《石油天然气管道保护法》第二十七条 禁止下列危害管道安全的行为：（三）移动、毁损或者涂改管道标志；</w:t>
            </w: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078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《石油天然气管道保护法》第五十四条 违反本法规定，有下列行为之一的，由县级以上地方人民政府主管管道保护工作的部门责令改正；情节严重的，处二百元以上一千元以下的罚款： （一）擅自开启、关闭管道阀门的；（二）移动、毁损、涂改管道标志的；（三）在埋地管道上方巡查便道上行驶重型车辆的；（四）在地面管道线路、架空管道线路和管桥上行走或者放置重物的；（五）阻碍依法进行的管道建设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9A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不予</w:t>
            </w:r>
            <w:r>
              <w:rPr>
                <w:rFonts w:ascii="仿宋_GB2312" w:hAnsi="仿宋_GB2312" w:eastAsia="仿宋_GB2312" w:cs="仿宋_GB2312"/>
                <w:i w:val="0"/>
                <w:iCs w:val="0"/>
                <w:color w:val="000000"/>
                <w:kern w:val="0"/>
                <w:sz w:val="21"/>
                <w:szCs w:val="21"/>
                <w:u w:val="none"/>
                <w:lang w:val="en-US" w:eastAsia="zh-CN" w:bidi="ar"/>
              </w:rPr>
              <w:br w:type="textWrapping"/>
            </w:r>
            <w:r>
              <w:rPr>
                <w:rFonts w:ascii="仿宋_GB2312" w:hAnsi="仿宋_GB2312"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D9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D9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无</w:t>
            </w:r>
          </w:p>
        </w:tc>
      </w:tr>
      <w:tr w14:paraId="35C9A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3C36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17EE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B1EE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66AD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B7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免予</w:t>
            </w:r>
            <w:r>
              <w:rPr>
                <w:rFonts w:ascii="仿宋_GB2312" w:hAnsi="仿宋_GB2312" w:eastAsia="仿宋_GB2312" w:cs="仿宋_GB2312"/>
                <w:i w:val="0"/>
                <w:iCs w:val="0"/>
                <w:color w:val="000000"/>
                <w:kern w:val="0"/>
                <w:sz w:val="21"/>
                <w:szCs w:val="21"/>
                <w:u w:val="none"/>
                <w:lang w:val="en-US" w:eastAsia="zh-CN" w:bidi="ar"/>
              </w:rPr>
              <w:br w:type="textWrapping"/>
            </w:r>
            <w:r>
              <w:rPr>
                <w:rFonts w:ascii="仿宋_GB2312" w:hAnsi="仿宋_GB2312"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B5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13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无</w:t>
            </w:r>
          </w:p>
        </w:tc>
      </w:tr>
      <w:tr w14:paraId="49E73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91C6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399B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EDE6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372D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15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减轻</w:t>
            </w:r>
            <w:r>
              <w:rPr>
                <w:rFonts w:ascii="仿宋_GB2312" w:hAnsi="仿宋_GB2312" w:eastAsia="仿宋_GB2312" w:cs="仿宋_GB2312"/>
                <w:i w:val="0"/>
                <w:iCs w:val="0"/>
                <w:color w:val="000000"/>
                <w:kern w:val="0"/>
                <w:sz w:val="21"/>
                <w:szCs w:val="21"/>
                <w:u w:val="none"/>
                <w:lang w:val="en-US" w:eastAsia="zh-CN" w:bidi="ar"/>
              </w:rPr>
              <w:br w:type="textWrapping"/>
            </w:r>
            <w:r>
              <w:rPr>
                <w:rFonts w:ascii="仿宋_GB2312" w:hAnsi="仿宋_GB2312"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71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48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无</w:t>
            </w:r>
          </w:p>
        </w:tc>
      </w:tr>
      <w:tr w14:paraId="7E89B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A213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2065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AB3A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0316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464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从轻</w:t>
            </w:r>
            <w:r>
              <w:rPr>
                <w:rFonts w:ascii="仿宋_GB2312" w:hAnsi="仿宋_GB2312" w:eastAsia="仿宋_GB2312" w:cs="仿宋_GB2312"/>
                <w:i w:val="0"/>
                <w:iCs w:val="0"/>
                <w:color w:val="000000"/>
                <w:kern w:val="0"/>
                <w:sz w:val="21"/>
                <w:szCs w:val="21"/>
                <w:u w:val="none"/>
                <w:lang w:val="en-US" w:eastAsia="zh-CN" w:bidi="ar"/>
              </w:rPr>
              <w:br w:type="textWrapping"/>
            </w:r>
            <w:r>
              <w:rPr>
                <w:rFonts w:ascii="仿宋_GB2312" w:hAnsi="仿宋_GB2312"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01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立即停止违法行为并改正，造成危害后果轻微的。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C6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处200元以上400元以下罚款。</w:t>
            </w:r>
          </w:p>
        </w:tc>
      </w:tr>
      <w:tr w14:paraId="4343A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7BFA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8A8F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7AAC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CFFD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A7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一般</w:t>
            </w:r>
            <w:r>
              <w:rPr>
                <w:rFonts w:ascii="仿宋_GB2312" w:hAnsi="仿宋_GB2312" w:eastAsia="仿宋_GB2312" w:cs="仿宋_GB2312"/>
                <w:i w:val="0"/>
                <w:iCs w:val="0"/>
                <w:color w:val="000000"/>
                <w:kern w:val="0"/>
                <w:sz w:val="21"/>
                <w:szCs w:val="21"/>
                <w:u w:val="none"/>
                <w:lang w:val="en-US" w:eastAsia="zh-CN" w:bidi="ar"/>
              </w:rPr>
              <w:br w:type="textWrapping"/>
            </w:r>
            <w:r>
              <w:rPr>
                <w:rFonts w:ascii="仿宋_GB2312" w:hAnsi="仿宋_GB2312"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0B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导致管道无法定位的。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BF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处400元以上600元以下罚款。</w:t>
            </w:r>
          </w:p>
        </w:tc>
      </w:tr>
      <w:tr w14:paraId="69F7F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2E42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17F2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8FA4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2EB4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E3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从重</w:t>
            </w:r>
            <w:r>
              <w:rPr>
                <w:rFonts w:ascii="仿宋_GB2312" w:hAnsi="仿宋_GB2312" w:eastAsia="仿宋_GB2312" w:cs="仿宋_GB2312"/>
                <w:i w:val="0"/>
                <w:iCs w:val="0"/>
                <w:color w:val="000000"/>
                <w:kern w:val="0"/>
                <w:sz w:val="21"/>
                <w:szCs w:val="21"/>
                <w:u w:val="none"/>
                <w:lang w:val="en-US" w:eastAsia="zh-CN" w:bidi="ar"/>
              </w:rPr>
              <w:br w:type="textWrapping"/>
            </w:r>
            <w:r>
              <w:rPr>
                <w:rFonts w:ascii="仿宋_GB2312" w:hAnsi="仿宋_GB2312"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6A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影响管道维修、抢修的，或者拒不改正的，或者引发事故隐患的。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6A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i w:val="0"/>
                <w:iCs w:val="0"/>
                <w:color w:val="000000"/>
                <w:sz w:val="21"/>
                <w:szCs w:val="21"/>
                <w:u w:val="none"/>
              </w:rPr>
            </w:pPr>
            <w:r>
              <w:rPr>
                <w:rFonts w:ascii="仿宋_GB2312" w:hAnsi="仿宋_GB2312" w:eastAsia="仿宋_GB2312" w:cs="仿宋_GB2312"/>
                <w:i w:val="0"/>
                <w:iCs w:val="0"/>
                <w:color w:val="000000"/>
                <w:kern w:val="0"/>
                <w:sz w:val="21"/>
                <w:szCs w:val="21"/>
                <w:u w:val="none"/>
                <w:lang w:val="en-US" w:eastAsia="zh-CN" w:bidi="ar"/>
              </w:rPr>
              <w:t>处600元以上1000元以下罚款</w:t>
            </w:r>
          </w:p>
        </w:tc>
      </w:tr>
      <w:tr w14:paraId="0EFF7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3FAF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3A0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069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F54A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A64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7F5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5820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15BCD">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9639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69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E43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3443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628DB">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ABE95">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0D05E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A31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16</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477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在埋地管道上方巡查便道上行驶重型车辆</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F30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《石油天然气管道保护法》第二十七条 禁止下列危害管道安全的行为：  （四）在埋地管道上方巡查便道上行驶重型车辆；</w:t>
            </w: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34E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《石油天然气管道保护法》第五十四条 违反本法规定，有下列行为之一的，由县级以上地方人民政府主管管道保护工作的部门责令改正；情节严重的，处二百元以上一千元以下的罚款： （一）擅自开启、关闭管道阀门的；（二）移动、毁损、涂改管道标志的；（三）在埋地管道上方巡查便道上行驶重型车辆的；（四）在地面管道线路、架空管道线路和管桥上行走或者放置重物的；（五）阻碍依法进行的管道建设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ED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D8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A2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7B787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F8EB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9AF7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835C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B6D1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08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36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A1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38A19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2C3F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B165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3EEE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5DF5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66B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D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D4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324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B892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C1BF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73DB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2A70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1E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94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3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处200元以上400元以下罚款。</w:t>
            </w:r>
          </w:p>
        </w:tc>
      </w:tr>
      <w:tr w14:paraId="30B8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BB18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906C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85B0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6F89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74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A8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拒不改正的。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C9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处400元以上600元以下罚款。</w:t>
            </w:r>
          </w:p>
        </w:tc>
      </w:tr>
      <w:tr w14:paraId="44FEE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4AC6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5B6E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FFA5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3C07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BB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D4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导致管道损坏或者巡查便道损坏的。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1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处600元以上1000元以下罚款。</w:t>
            </w:r>
          </w:p>
        </w:tc>
      </w:tr>
      <w:tr w14:paraId="4097F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D035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5AB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DFFC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F205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098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A99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69FDA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8469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660E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92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239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012B6">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6A130">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501BB">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2197D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D53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17</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4E41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在地面管道线路、架空管道线路和管桥上行走或者放置重物</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2FC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《石油天然气管道保护法》第二十七条 禁止下列危害管道安全的行为：（五）在地面管道线路、架空管道线路和管桥上行走或者放置重物；</w:t>
            </w: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44C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《石油天然气管道保护法》第五十四条 违反本法规定，有下列行为之一的，由县级以上地方人民政府主管管道保护工作的部门责令改正；情节严重的，处二百元以上一千元以下的罚款：（一）擅自开启、关闭管道阀门的；（二）移动、毁损、涂改管道标志的；（三）在埋地管道上方巡查便道上行驶重型车辆的；（四）在地面管道线路、架空管道线路和管桥上行走或者放置重物的；（五）阻碍依法进行的管道建设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25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68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BA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1DE7C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EBCA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E0B4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E42C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D1CE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98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2F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CE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E3E5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8DD5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559D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8A11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D79F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7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FE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6E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1CD2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587B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3826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126A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36E3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F2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A9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20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处200元以上400元以下罚款。</w:t>
            </w:r>
          </w:p>
        </w:tc>
      </w:tr>
      <w:tr w14:paraId="3F2D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FABF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6BB9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38EB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3EFE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E7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BB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拒不改正的。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24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处400元以上600元以下罚款。</w:t>
            </w:r>
          </w:p>
        </w:tc>
      </w:tr>
      <w:tr w14:paraId="0753F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FAE2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FCB3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6CC8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B14D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96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EC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损坏管道构成安全隐患的，或者引发管道事故的。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6D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处600元以上1000元以下罚款。</w:t>
            </w:r>
          </w:p>
        </w:tc>
      </w:tr>
      <w:tr w14:paraId="505B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F35A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628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EE66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A48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7361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044E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123B8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6B07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A52A6">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A8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3E4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35DE3">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857FC">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E7379">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48E53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D97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18</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5EF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阻碍依法进行的管道建设</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49ECC8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AC7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《石油天然气管道保护法》第五十四条 违反本法规定，有下列行为之一的，由县级以上地方人民政府主管管道保护工作的部门责令改正；情节严重的，处二百元以上一千元以下的罚款： （一）擅自开启、关闭管道阀门的；（二）移动、毁损、涂改管道标志的；（三）在埋地管道上方巡查便道上行驶重型车辆的；（四）在地面管道线路、架空管道线路和管桥上行走或者放置重物的；（五）阻碍依法进行的管道建设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11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DA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3D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2742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161A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DF24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48E61D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3C75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49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2B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5E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DEAC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E4F8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7E96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A989DC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23C4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4E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96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2D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5CC8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FC3D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D4B7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4DC75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C8F5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DF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F8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 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EE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处200元以上400元以下罚款。</w:t>
            </w:r>
          </w:p>
        </w:tc>
      </w:tr>
      <w:tr w14:paraId="2184F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9059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66E7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F7749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284B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1F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84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拒不改正，阻碍期限累计不足7日的。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B1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处400元以上600元以下罚款。</w:t>
            </w:r>
          </w:p>
        </w:tc>
      </w:tr>
      <w:tr w14:paraId="0E758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71B9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AE9C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D65C24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9478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4F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5B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拒不改正，阻碍期限累计7日以上的。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0F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处600元以上1000以下罚款。</w:t>
            </w:r>
          </w:p>
        </w:tc>
      </w:tr>
      <w:tr w14:paraId="548C9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8BC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269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4E69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E3AA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1CA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3BD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0C17B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BDE99">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B22A6">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66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A4B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DE9E5">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BAF4D">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6EC56">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22630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B4F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19</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1B6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妨碍、阻碍管道企业进行日常巡护、检测、维修保养等作业活动</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C58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山东省石油天然气管道保护条例》第二十二条管道沿线的乡镇人民政府、街道办事处、村（居）民委员会，应当为管道企业的日常巡护、检测、维修保养和事故抢修等作业活动提供必要的便利。任何单位和个人不得妨碍、阻碍管道企业进行 日常巡护、检测、维修保养等作业活动。</w:t>
            </w: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B17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《山东省石油天然气管道保护条例》 第四十三条违反本条例规定，妨碍、阻碍管道企业进行日常巡护、检测、维修保养等作业活动的，由县级人民政府管道保护主管部门责令改正；拒不改正的，处二百元以上一千元以下罚款。</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E2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16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55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382C2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0A63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3073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0E71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E063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87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9F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39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48A76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03DE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F9B3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C40B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14C4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7C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08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80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2A39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364F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87E1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4940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016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43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BC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拒不改正，未构成管道安全隐患的。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42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处200元以上400元以下罚款。</w:t>
            </w:r>
          </w:p>
        </w:tc>
      </w:tr>
      <w:tr w14:paraId="533EC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D4DD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BEA0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EEE8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3BE2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CF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7C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拒不改正，构成管道安全隐患的。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CB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处400元以上600元以下罚款。</w:t>
            </w:r>
          </w:p>
        </w:tc>
      </w:tr>
      <w:tr w14:paraId="1D081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947D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882C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43D9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E7AC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80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B2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拒不改正，引发管道事故的。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F6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处600元以上1000元以下罚款。</w:t>
            </w:r>
          </w:p>
        </w:tc>
      </w:tr>
      <w:tr w14:paraId="3136A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B64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892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9195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2A9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55A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048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1677C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FC2DF">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F360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07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E4E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A2549">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BAA2D">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A90D5">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02F0F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604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Arial" w:eastAsia="仿宋_GB2312" w:cs="仿宋_GB2312"/>
                <w:i w:val="0"/>
                <w:iCs w:val="0"/>
                <w:color w:val="000000"/>
                <w:sz w:val="21"/>
                <w:szCs w:val="21"/>
                <w:u w:val="none"/>
                <w:lang w:val="en-US"/>
              </w:rPr>
            </w:pPr>
            <w:r>
              <w:rPr>
                <w:rFonts w:hint="eastAsia" w:ascii="仿宋_GB2312" w:hAnsi="Arial" w:eastAsia="仿宋_GB2312" w:cs="仿宋_GB2312"/>
                <w:i w:val="0"/>
                <w:iCs w:val="0"/>
                <w:color w:val="000000"/>
                <w:kern w:val="0"/>
                <w:sz w:val="21"/>
                <w:szCs w:val="21"/>
                <w:u w:val="none"/>
                <w:lang w:val="en-US" w:eastAsia="zh-CN" w:bidi="ar"/>
              </w:rPr>
              <w:t>20</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A83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施工单位未经批准，擅自进行穿跨越管道的施工作业</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F89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《石油天然气管道保护法》第三十五条 进行下列施工作业，施工单位应当向管道所在地县级人民政府主管管道保护工作的部门提出申请：（一）穿跨越管道的施工作业；</w:t>
            </w: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BD2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《石油天然气管道保护法》第五十三条 未经依法批准，进行本法第三十三条第二款或者第三十五条规定的施工作业的，由县级以上地方人民政府主管管道保护工作的部门责令停止违法行为；情节较重的，处一万元以上五万元以下的罚款；对违法修建的危害管道安全的建筑物、构筑物或者其他设施限期拆除；逾期未拆除的，由县级以上地方人民政府主管管道保护工作的部门组织拆除，所需费用由违法行为人承担。</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16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20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8A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5674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15AC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AA66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EC87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FF2B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04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A1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DF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56FF2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D505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1487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02E1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7E37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09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E0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14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2FFA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9191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EA86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B75F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F7DB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55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C7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1D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处1万元以上2万元以下罚款。</w:t>
            </w:r>
          </w:p>
        </w:tc>
      </w:tr>
      <w:tr w14:paraId="6A9F5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AE20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5262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F458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0B02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46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1C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已采取必要的安全防护措施，责令停止违法行为后，继续实施穿跨越管道施工作业的。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03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155A9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D56E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AA5C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46BF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0BB8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FA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02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未采取必要的安全防护措施，责令停止违法行为后，继续实施穿跨越管道施工作业的；构成管道安全隐患的，或者引发管道事故的。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0C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处4万元以上5万元以下罚款。</w:t>
            </w:r>
          </w:p>
        </w:tc>
      </w:tr>
      <w:tr w14:paraId="0D53E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B2A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057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073A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F21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1F3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05B2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64A91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9A0D9">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9D7DC">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2D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3EF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3451F">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8BCFC">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C3B5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2423A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BC2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Arial" w:eastAsia="仿宋_GB2312" w:cs="仿宋_GB2312"/>
                <w:i w:val="0"/>
                <w:iCs w:val="0"/>
                <w:color w:val="000000"/>
                <w:sz w:val="21"/>
                <w:szCs w:val="21"/>
                <w:u w:val="none"/>
                <w:lang w:val="en-US"/>
              </w:rPr>
            </w:pPr>
            <w:r>
              <w:rPr>
                <w:rFonts w:hint="eastAsia" w:ascii="仿宋_GB2312" w:hAnsi="Arial" w:eastAsia="仿宋_GB2312" w:cs="仿宋_GB2312"/>
                <w:i w:val="0"/>
                <w:iCs w:val="0"/>
                <w:color w:val="000000"/>
                <w:kern w:val="0"/>
                <w:sz w:val="21"/>
                <w:szCs w:val="21"/>
                <w:u w:val="none"/>
                <w:lang w:val="en-US" w:eastAsia="zh-CN" w:bidi="ar"/>
              </w:rPr>
              <w:t>21</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F77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施工单位未经批准，在管道线路中心线两侧各五米至五十米和本法第五十八条第一项所列管道附属设施周边一百米地域范围内，新建、改建、扩建铁路、公路、河渠，架设电力线路，埋设地下电缆、光缆，设置安全接地体、避雷接地体</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85B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《石油天然气管道保护法》第三十五条 进行下列施工作业，施工单位应当向管道所在地县级人民政府主管管道保护工作的部门提出申请：（二）在管道线路中心线两侧各五米至五十米和本法第五十八条第一项所列管道附属设施周边一百米地域范围内，新建、改建、扩建铁路、公路、河渠，架设电力线路，埋设地下电缆、光缆，设置安全接地体、避雷接地体；</w:t>
            </w: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EB4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《石油天然气管道保护法》第五十三条 未经依法批准，进行本法第三十三条第二款或者第三十五条规定的施工作业的，由县级以上地方人民政府主管管道保护工作的部门责令停止违法行为；情节较重的，处一万元以上五万元以下的罚款。</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C6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2E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8C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674D8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B6CB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0E2F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7ECB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D1E6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FB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7A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8FA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1534C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CEA6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CCFC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C77D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15E6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E9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27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C1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24414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B327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C538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6829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D266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92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59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4A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处1万元以上2万元以下罚款。</w:t>
            </w:r>
          </w:p>
        </w:tc>
      </w:tr>
      <w:tr w14:paraId="222CA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E0D1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A9DC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4C3D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48C8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CB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46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已采取必要的安全防护措施，责令停止违法行为后，继续进行作业的。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96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0E2EA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E761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BD8C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586A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0A2F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1D9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AF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未采取必要的安全防护措施，责令停止违法行为后，继续作业的；构成管道安全隐患的，或者引发管道事故的。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73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处4万元以上5万元以下罚款。</w:t>
            </w:r>
          </w:p>
        </w:tc>
      </w:tr>
      <w:tr w14:paraId="73645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626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05A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87A1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D0C8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D5D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07C2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7DCBF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95AF3">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2C23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E4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64F2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A9A3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FFE4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DE1F5">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21C2D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7"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03D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Arial" w:eastAsia="仿宋_GB2312" w:cs="仿宋_GB2312"/>
                <w:i w:val="0"/>
                <w:iCs w:val="0"/>
                <w:color w:val="000000"/>
                <w:sz w:val="21"/>
                <w:szCs w:val="21"/>
                <w:u w:val="none"/>
                <w:lang w:val="en-US"/>
              </w:rPr>
            </w:pPr>
            <w:r>
              <w:rPr>
                <w:rFonts w:hint="eastAsia" w:ascii="仿宋_GB2312" w:hAnsi="Arial" w:eastAsia="仿宋_GB2312" w:cs="仿宋_GB2312"/>
                <w:i w:val="0"/>
                <w:iCs w:val="0"/>
                <w:color w:val="000000"/>
                <w:kern w:val="0"/>
                <w:sz w:val="21"/>
                <w:szCs w:val="21"/>
                <w:u w:val="none"/>
                <w:lang w:val="en-US" w:eastAsia="zh-CN" w:bidi="ar"/>
              </w:rPr>
              <w:t>22</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8FF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在管道线路中心线两侧各二百米和管道的加压站、加热站、计量站、集油站、集气站、输油站、输气站、配气站、处理场、清管站、阀室、阀井、放空设施、油库、储气库、装卸栈桥、装卸场周边五百米地域范围内，进行爆破、地震法勘探或者工程挖掘、工程钻探、采矿</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F05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《石油天然气管道保护法》第三十五条 进行下列施工作业，施工单位应当向管道所在地县级人民政府主管管道保护工作的部门提出申请：（三）在管道线路中心线两侧各二百米和本法第五十八条第一项所列管道附属设施周边五百米地域范围内，进行爆破、地震法勘探或者工程挖掘、工程钻探、采矿。</w:t>
            </w: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6B2D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《石油天然气管道保护法》第五十三条 未经依法批准，进行本法第三十三条第二款或者第三十五条规定的施工作业的，由县级以上地方人民政府主管管道保护工作的部门责令停止违法行为；情节较重的，处一万元以上五万元以下的罚款。</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A2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B4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99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57937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B55A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9EA6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6EB8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DD35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AA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33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78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3A317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DDF1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3BC7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4C1B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CC16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3E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D4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77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处5000元以上1万元以下罚款。</w:t>
            </w:r>
          </w:p>
        </w:tc>
      </w:tr>
      <w:tr w14:paraId="50D25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24E0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BF80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5422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7244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DA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63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A7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处1万元以上2万元以下的罚款。</w:t>
            </w:r>
          </w:p>
        </w:tc>
      </w:tr>
      <w:tr w14:paraId="7F618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6393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6AFD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C39E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9D9A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00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EC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已采取必要的安全防护措施，责令停止违法行为后，继续进行作业的。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1C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处2万元以上3万元以下罚款。</w:t>
            </w:r>
          </w:p>
        </w:tc>
      </w:tr>
      <w:tr w14:paraId="40DC7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44AF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4B8C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C893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05B9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BA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2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未采取必要的安全防护措施，责令停止违法行为后，继续作业的；构成管道安全隐患的，或者引发管道事故的。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00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处3万元以上5万元以下罚款。</w:t>
            </w:r>
          </w:p>
        </w:tc>
      </w:tr>
      <w:tr w14:paraId="2DA91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654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430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违法行为</w:t>
            </w:r>
          </w:p>
        </w:tc>
        <w:tc>
          <w:tcPr>
            <w:tcW w:w="6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31E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法定依据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621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裁量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阶次</w:t>
            </w:r>
          </w:p>
        </w:tc>
        <w:tc>
          <w:tcPr>
            <w:tcW w:w="2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D3B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适用条件</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DD3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处罚标准</w:t>
            </w:r>
          </w:p>
        </w:tc>
      </w:tr>
      <w:tr w14:paraId="1C5D7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77699">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FC54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3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1EB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违法依据</w:t>
            </w:r>
          </w:p>
        </w:tc>
        <w:tc>
          <w:tcPr>
            <w:tcW w:w="2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533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处罚依据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BBC4B">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9FAAA">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3BAA4">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i w:val="0"/>
                <w:iCs w:val="0"/>
                <w:color w:val="000000"/>
                <w:sz w:val="21"/>
                <w:szCs w:val="21"/>
                <w:u w:val="none"/>
              </w:rPr>
            </w:pPr>
          </w:p>
        </w:tc>
      </w:tr>
      <w:tr w14:paraId="3D0D6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853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Arial" w:eastAsia="仿宋_GB2312" w:cs="仿宋_GB2312"/>
                <w:i w:val="0"/>
                <w:iCs w:val="0"/>
                <w:color w:val="000000"/>
                <w:sz w:val="21"/>
                <w:szCs w:val="21"/>
                <w:u w:val="none"/>
                <w:lang w:val="en-US"/>
              </w:rPr>
            </w:pPr>
            <w:r>
              <w:rPr>
                <w:rFonts w:hint="eastAsia" w:ascii="仿宋_GB2312" w:hAnsi="Arial" w:eastAsia="仿宋_GB2312" w:cs="仿宋_GB2312"/>
                <w:i w:val="0"/>
                <w:iCs w:val="0"/>
                <w:color w:val="000000"/>
                <w:kern w:val="0"/>
                <w:sz w:val="21"/>
                <w:szCs w:val="21"/>
                <w:u w:val="none"/>
                <w:lang w:val="en-US" w:eastAsia="zh-CN" w:bidi="ar"/>
              </w:rPr>
              <w:t>23</w:t>
            </w:r>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FF0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已批准的第三方施工，未按照协议施工作业方案进行</w:t>
            </w:r>
          </w:p>
        </w:tc>
        <w:tc>
          <w:tcPr>
            <w:tcW w:w="3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533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《石油天然气管道保护法》第三十五条 进行下列施工作业，施工单位应当向管道所在地县级人民政府主管管道保护工作的部门提出申请：县级人民政府主管管道保护工作的部门接到申请后，应当组织施工单位与管道企业协商确定施工作业方案，并签订安全防护协议；协商不成的，主管管道保护工作的部门应当组织进行安全评审，作出是否批准作业的决定。</w:t>
            </w:r>
          </w:p>
        </w:tc>
        <w:tc>
          <w:tcPr>
            <w:tcW w:w="29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44D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《石油天然气管道保护法》第五十三条 未经依法批准，进行本法第三十三条第二款或者第三十五条规定的施工作业的，由县级以上地方人民政府主管管道保护工作的部门责令停止违法行为；情节较重的，处一万元以上五万元以下的罚款。</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31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1A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91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3C9A2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75B9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5F1A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8842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1BA8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A5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免予</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DC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F2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17A5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75F6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AF13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4953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254C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53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减轻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53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适用总则规定</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36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无</w:t>
            </w:r>
          </w:p>
        </w:tc>
      </w:tr>
      <w:tr w14:paraId="0AC63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C4A3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A7EF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341D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1BE9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7F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从轻</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04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立即停止违法行为并改正，造成危害后果轻微的。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38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处1万元以上2万元以下罚款。</w:t>
            </w:r>
          </w:p>
        </w:tc>
      </w:tr>
      <w:tr w14:paraId="41F06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5B9B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707B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4EDF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B422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C7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一般</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1C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限期整改期内完成整改，且未造成隐患、未发生事故的。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3E4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处2万元以上4万元以下罚款。</w:t>
            </w:r>
          </w:p>
        </w:tc>
      </w:tr>
      <w:tr w14:paraId="41D9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2433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4B57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3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CCD3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29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9CE3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Arial" w:eastAsia="仿宋_GB2312" w:cs="仿宋_GB2312"/>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47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从重</w:t>
            </w:r>
            <w:r>
              <w:rPr>
                <w:rFonts w:hint="eastAsia" w:ascii="仿宋_GB2312" w:hAnsi="Arial" w:eastAsia="仿宋_GB2312" w:cs="仿宋_GB2312"/>
                <w:i w:val="0"/>
                <w:iCs w:val="0"/>
                <w:color w:val="000000"/>
                <w:kern w:val="0"/>
                <w:sz w:val="21"/>
                <w:szCs w:val="21"/>
                <w:u w:val="none"/>
                <w:lang w:val="en-US" w:eastAsia="zh-CN" w:bidi="ar"/>
              </w:rPr>
              <w:br w:type="textWrapping"/>
            </w:r>
            <w:r>
              <w:rPr>
                <w:rFonts w:hint="eastAsia" w:ascii="仿宋_GB2312" w:hAnsi="Arial" w:eastAsia="仿宋_GB2312" w:cs="仿宋_GB2312"/>
                <w:i w:val="0"/>
                <w:iCs w:val="0"/>
                <w:color w:val="000000"/>
                <w:kern w:val="0"/>
                <w:sz w:val="21"/>
                <w:szCs w:val="21"/>
                <w:u w:val="none"/>
                <w:lang w:val="en-US" w:eastAsia="zh-CN" w:bidi="ar"/>
              </w:rPr>
              <w:t>处罚</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44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限期整改期内未完成整改的；继续不按照协议、施工作业方案进行的；构成管道安全隐患的，或者引发管道事故的。</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A1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Arial" w:eastAsia="仿宋_GB2312" w:cs="仿宋_GB2312"/>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处4万元以上5万元以下罚款。</w:t>
            </w:r>
          </w:p>
        </w:tc>
      </w:tr>
    </w:tbl>
    <w:p w14:paraId="129D3EA8">
      <w:pPr>
        <w:spacing w:line="560" w:lineRule="exact"/>
        <w:rPr>
          <w:rFonts w:hint="eastAsia" w:ascii="仿宋_GB2312" w:hAnsi="仿宋_GB2312" w:eastAsia="仿宋_GB2312" w:cs="仿宋_GB2312"/>
        </w:rPr>
      </w:pPr>
    </w:p>
    <w:p w14:paraId="3135F24D">
      <w:pPr>
        <w:spacing w:line="560" w:lineRule="exact"/>
        <w:rPr>
          <w:rFonts w:hint="eastAsia" w:ascii="仿宋_GB2312" w:hAnsi="仿宋_GB2312" w:eastAsia="仿宋_GB2312" w:cs="仿宋_GB2312"/>
        </w:rPr>
      </w:pPr>
    </w:p>
    <w:p w14:paraId="2E264D85">
      <w:pPr>
        <w:pStyle w:val="2"/>
        <w:rPr>
          <w:rFonts w:hint="eastAsia"/>
        </w:rPr>
        <w:sectPr>
          <w:type w:val="continuous"/>
          <w:pgSz w:w="16838" w:h="11906" w:orient="landscape"/>
          <w:pgMar w:top="1587" w:right="2098" w:bottom="1474" w:left="1984" w:header="851" w:footer="1417" w:gutter="0"/>
          <w:pgBorders>
            <w:top w:val="none" w:sz="0" w:space="0"/>
            <w:left w:val="none" w:sz="0" w:space="0"/>
            <w:bottom w:val="none" w:sz="0" w:space="0"/>
            <w:right w:val="none" w:sz="0" w:space="0"/>
          </w:pgBorders>
          <w:cols w:space="0" w:num="1"/>
          <w:rtlGutter w:val="0"/>
          <w:docGrid w:type="linesAndChars" w:linePitch="589" w:charSpace="-842"/>
        </w:sectPr>
      </w:pPr>
    </w:p>
    <w:p w14:paraId="08950C83">
      <w:pPr>
        <w:widowControl/>
        <w:spacing w:line="560" w:lineRule="exact"/>
        <w:rPr>
          <w:rStyle w:val="25"/>
        </w:rPr>
      </w:pPr>
      <w:bookmarkStart w:id="145" w:name="_Toc8594"/>
      <w:bookmarkStart w:id="146" w:name="_Toc26982"/>
      <w:bookmarkStart w:id="147" w:name="_Toc19899"/>
      <w:bookmarkStart w:id="148" w:name="_Toc2961"/>
      <w:bookmarkStart w:id="149" w:name="_Toc21705"/>
      <w:bookmarkStart w:id="150" w:name="_Toc6767"/>
      <w:r>
        <w:rPr>
          <w:rStyle w:val="25"/>
          <w:rFonts w:hint="eastAsia" w:ascii="黑体" w:hAnsi="黑体" w:eastAsia="黑体" w:cs="黑体"/>
          <w:b w:val="0"/>
          <w:bCs w:val="0"/>
          <w:sz w:val="32"/>
          <w:szCs w:val="32"/>
        </w:rPr>
        <w:t>附</w:t>
      </w:r>
      <w:r>
        <w:rPr>
          <w:rStyle w:val="25"/>
          <w:rFonts w:hint="eastAsia" w:ascii="黑体" w:hAnsi="黑体" w:eastAsia="黑体" w:cs="黑体"/>
          <w:b w:val="0"/>
          <w:bCs w:val="0"/>
          <w:sz w:val="32"/>
          <w:szCs w:val="32"/>
          <w:lang w:val="en-US" w:eastAsia="zh-CN"/>
        </w:rPr>
        <w:t>件2</w:t>
      </w:r>
    </w:p>
    <w:bookmarkEnd w:id="145"/>
    <w:bookmarkEnd w:id="146"/>
    <w:bookmarkEnd w:id="147"/>
    <w:bookmarkEnd w:id="148"/>
    <w:bookmarkEnd w:id="149"/>
    <w:bookmarkEnd w:id="150"/>
    <w:p w14:paraId="2586CCF2">
      <w:pPr>
        <w:pageBreakBefore w:val="0"/>
        <w:widowControl/>
        <w:kinsoku/>
        <w:overflowPunct/>
        <w:topLinePunct w:val="0"/>
        <w:bidi w:val="0"/>
        <w:spacing w:line="560" w:lineRule="exact"/>
        <w:textAlignment w:val="auto"/>
        <w:rPr>
          <w:rStyle w:val="25"/>
          <w:rFonts w:hint="eastAsia" w:ascii="仿宋_GB2312" w:hAnsi="仿宋_GB2312" w:eastAsia="仿宋_GB2312" w:cs="仿宋_GB2312"/>
          <w:b w:val="0"/>
          <w:bCs w:val="0"/>
          <w:sz w:val="32"/>
          <w:szCs w:val="32"/>
          <w:lang w:val="en-US" w:eastAsia="zh-CN"/>
        </w:rPr>
      </w:pPr>
    </w:p>
    <w:p w14:paraId="6CA15AC1">
      <w:pPr>
        <w:pageBreakBefore w:val="0"/>
        <w:kinsoku/>
        <w:overflowPunct/>
        <w:topLinePunct w:val="0"/>
        <w:bidi w:val="0"/>
        <w:spacing w:line="560" w:lineRule="exact"/>
        <w:jc w:val="center"/>
        <w:textAlignment w:val="auto"/>
        <w:rPr>
          <w:rFonts w:hint="eastAsia" w:eastAsia="方正小标宋简体"/>
          <w:sz w:val="44"/>
          <w:szCs w:val="44"/>
        </w:rPr>
      </w:pPr>
      <w:r>
        <w:rPr>
          <w:rFonts w:hint="eastAsia" w:eastAsia="方正小标宋简体"/>
          <w:sz w:val="44"/>
          <w:szCs w:val="44"/>
          <w:lang w:val="en-US" w:eastAsia="zh-CN"/>
        </w:rPr>
        <w:t>山东省石油天然气</w:t>
      </w:r>
      <w:r>
        <w:rPr>
          <w:rFonts w:hint="eastAsia" w:eastAsia="方正小标宋简体"/>
          <w:sz w:val="44"/>
          <w:szCs w:val="44"/>
        </w:rPr>
        <w:t>管道保护</w:t>
      </w:r>
    </w:p>
    <w:p w14:paraId="1AF827DD">
      <w:pPr>
        <w:pageBreakBefore w:val="0"/>
        <w:kinsoku/>
        <w:overflowPunct/>
        <w:topLinePunct w:val="0"/>
        <w:bidi w:val="0"/>
        <w:spacing w:line="560" w:lineRule="exact"/>
        <w:jc w:val="center"/>
        <w:textAlignment w:val="auto"/>
        <w:rPr>
          <w:rFonts w:hint="eastAsia" w:eastAsia="方正小标宋简体"/>
          <w:sz w:val="44"/>
          <w:szCs w:val="44"/>
          <w:lang w:eastAsia="zh-CN"/>
        </w:rPr>
      </w:pPr>
      <w:r>
        <w:rPr>
          <w:rFonts w:hint="eastAsia" w:eastAsia="方正小标宋简体"/>
          <w:sz w:val="44"/>
          <w:szCs w:val="44"/>
        </w:rPr>
        <w:t>行政执法文书</w:t>
      </w:r>
      <w:r>
        <w:rPr>
          <w:rFonts w:hint="eastAsia" w:eastAsia="方正小标宋简体"/>
          <w:sz w:val="44"/>
          <w:szCs w:val="44"/>
          <w:lang w:val="en-US" w:eastAsia="zh-CN"/>
        </w:rPr>
        <w:t>示范文本</w:t>
      </w:r>
    </w:p>
    <w:p w14:paraId="75332CAA">
      <w:pPr>
        <w:pageBreakBefore w:val="0"/>
        <w:widowControl/>
        <w:kinsoku/>
        <w:overflowPunct/>
        <w:topLinePunct w:val="0"/>
        <w:bidi w:val="0"/>
        <w:spacing w:line="560" w:lineRule="exact"/>
        <w:textAlignment w:val="auto"/>
        <w:rPr>
          <w:rFonts w:hint="eastAsia" w:ascii="仿宋_GB2312" w:hAnsi="仿宋_GB2312" w:eastAsia="仿宋_GB2312" w:cs="仿宋_GB2312"/>
          <w:b w:val="0"/>
          <w:bCs w:val="0"/>
          <w:sz w:val="32"/>
          <w:szCs w:val="32"/>
        </w:rPr>
      </w:pPr>
    </w:p>
    <w:p w14:paraId="5C10A823">
      <w:pPr>
        <w:pStyle w:val="14"/>
        <w:tabs>
          <w:tab w:val="right" w:leader="dot" w:pos="8845"/>
        </w:tabs>
        <w:ind w:firstLine="0" w:firstLineChars="0"/>
        <w:jc w:val="center"/>
        <w:rPr>
          <w:rFonts w:ascii="Calibri" w:hAnsi="Calibri" w:eastAsia="宋体" w:cs="Times New Roman"/>
          <w:kern w:val="2"/>
          <w:sz w:val="21"/>
          <w:szCs w:val="22"/>
          <w:lang w:val="en-US" w:eastAsia="zh-CN" w:bidi="ar-SA"/>
        </w:rPr>
      </w:pPr>
      <w:r>
        <w:rPr>
          <w:rFonts w:hint="eastAsia" w:ascii="楷体_GB2312" w:hAnsi="楷体_GB2312" w:eastAsia="楷体_GB2312" w:cs="楷体_GB2312"/>
          <w:b w:val="0"/>
          <w:bCs w:val="0"/>
          <w:sz w:val="32"/>
          <w:szCs w:val="32"/>
          <w:lang w:val="en-US" w:eastAsia="zh-CN"/>
        </w:rPr>
        <w:t>目 录</w:t>
      </w:r>
      <w:r>
        <w:fldChar w:fldCharType="begin"/>
      </w:r>
      <w:r>
        <w:instrText xml:space="preserve">TOC \o "1-1" \h \u </w:instrText>
      </w:r>
      <w:r>
        <w:fldChar w:fldCharType="separate"/>
      </w:r>
    </w:p>
    <w:p w14:paraId="44F06169">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_Toc29912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sz w:val="32"/>
          <w:szCs w:val="32"/>
        </w:rPr>
        <w:t>案卷封皮</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_Toc29912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66</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56A69119">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_Toc15861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案卷目录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_Toc15861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67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2B149046">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_Toc13217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移送案件审批表</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_Toc13217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68</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17C29912">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_Toc31234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案件移送函</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_Toc31234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69</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4C953965">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_Toc8546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投诉举报登记表</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_Toc8546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70</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4DDE0FC1">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_Toc10666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立案/不予立案审批表</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_Toc10666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48B76539">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_Toc3019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现场检查（勘验）笔录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_Toc3019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117B2124">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_Toc20974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现场检查（勘验）影像证据</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_Toc20974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74</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33D6CDAC">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_Toc24995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协助调查函</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_Toc24995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75</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11C778C4">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_Toc21786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询问通知书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_Toc21786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76</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3BF62072">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_Toc30752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调查（询问）笔录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_Toc30752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720CA4E9">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_Toc10048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责令停止违法行为通知书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_Toc10048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79</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2F284244">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_Toc30600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责令（限期）改正通知书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_Toc30600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80</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0591AB70">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_Toc28645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责令限期拆除通知书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_Toc28645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81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1A534B68">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_Toc31997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整改复查意见书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_Toc31997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82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50E4E7AE">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_Toc6363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先行登记保存证据审批表</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_Toc6363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83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54131748">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_Toc19132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先行登记保存证据通知书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_Toc19132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84</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550902DF">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_Toc30681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先行登记保存证据物品处理决定书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_Toc30681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85</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116DBB32">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_Toc28341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行政处罚事先告知书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_Toc28341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86</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7A4DA219">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_Toc31800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当事人陈述、申辩笔录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_Toc31800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87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513BEB59">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_Toc30558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当事人陈述、申辩复核意见书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_Toc30558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89</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5FB251A8">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_Toc27917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行政处罚听证会公告</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_Toc27917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90</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3E2E294C">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_Toc8197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行政处罚听证会通知书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_Toc8197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91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072AD884">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_Toc8356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行政处罚听证笔录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_Toc8356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92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760F2B3A">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_Toc29174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行政处罚听证报告</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_Toc29174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97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2B684C8A">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_Toc17761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案件调查终结报告</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_Toc17761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98</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3724ED67">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_Toc32680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重大行政处罚决定法制审核意见书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_Toc32680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99</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7F42D568">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_Toc21293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案件集体讨论记录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_Toc21293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100</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7E8F9AD5">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_Toc12737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行政处罚案件决定审批表</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_Toc12737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6CD7088A">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_Toc10768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行政处罚决定书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_Toc10768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2E05FE12">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_Toc26284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不予行政处罚决定书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_Toc26284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238DEC0A">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_Toc23340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行政处罚（行政强制）案件结案表</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_Toc23340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104</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3E861861">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_Toc28134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罚款催缴通知书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_Toc28134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105</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709798DC">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_Toc22392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延期（分期）缴纳罚款审批表</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_Toc22392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106</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5FFFB51D">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_Toc7723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延期（分期）缴纳罚款决定书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_Toc7723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6E9D4E34">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_Toc17864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强制执行（行政处罚）申请书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_Toc17864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108</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32516DC4">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_Toc2560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行政强制（拆除）催告书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_Toc2560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109</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10BA855E">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_Toc16796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行政强制（拆除）决定书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_Toc16796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110</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06AB088B">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_Toc11692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涉案物品清单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_Toc11692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111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4AE84405">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_Toc4547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申请回避审批表</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_Toc4547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112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2328178A">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_Toc2524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送达地址确认书</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_Toc2524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113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462B7B92">
      <w:pPr>
        <w:pStyle w:val="14"/>
        <w:tabs>
          <w:tab w:val="right" w:leader="dot" w:pos="8845"/>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_Toc7395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val="0"/>
          <w:kern w:val="2"/>
          <w:sz w:val="32"/>
          <w:szCs w:val="32"/>
          <w:lang w:val="en-US" w:eastAsia="zh-CN" w:bidi="ar-SA"/>
        </w:rPr>
        <w:t>送达回证</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_Toc7395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115</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24DF48B0">
      <w:pPr>
        <w:pStyle w:val="14"/>
        <w:tabs>
          <w:tab w:val="right" w:leader="dot" w:pos="8845"/>
        </w:tabs>
        <w:ind w:firstLine="0" w:firstLineChars="0"/>
        <w:jc w:val="center"/>
      </w:pPr>
      <w:r>
        <w:fldChar w:fldCharType="end"/>
      </w:r>
    </w:p>
    <w:p w14:paraId="33411C7F">
      <w:pPr>
        <w:pageBreakBefore w:val="0"/>
        <w:kinsoku/>
        <w:overflowPunct/>
        <w:topLinePunct w:val="0"/>
        <w:bidi w:val="0"/>
        <w:spacing w:line="560" w:lineRule="exact"/>
        <w:ind w:firstLine="0" w:firstLineChars="0"/>
        <w:textAlignment w:val="auto"/>
        <w:rPr>
          <w:rFonts w:eastAsia="仿宋_GB2312"/>
          <w:szCs w:val="32"/>
        </w:rPr>
        <w:sectPr>
          <w:type w:val="continuous"/>
          <w:pgSz w:w="11906" w:h="16838"/>
          <w:pgMar w:top="2098" w:right="1474" w:bottom="1984" w:left="1587" w:header="851" w:footer="1417" w:gutter="0"/>
          <w:pgBorders>
            <w:top w:val="none" w:sz="0" w:space="0"/>
            <w:left w:val="none" w:sz="0" w:space="0"/>
            <w:bottom w:val="none" w:sz="0" w:space="0"/>
            <w:right w:val="none" w:sz="0" w:space="0"/>
          </w:pgBorders>
          <w:cols w:space="720" w:num="1"/>
          <w:docGrid w:type="linesAndChars" w:linePitch="579" w:charSpace="-842"/>
        </w:sectPr>
      </w:pPr>
    </w:p>
    <w:p w14:paraId="5F8359A4">
      <w:pPr>
        <w:pStyle w:val="3"/>
        <w:pageBreakBefore w:val="0"/>
        <w:widowControl w:val="0"/>
        <w:kinsoku/>
        <w:wordWrap/>
        <w:overflowPunct/>
        <w:topLinePunct w:val="0"/>
        <w:autoSpaceDE/>
        <w:autoSpaceDN/>
        <w:bidi w:val="0"/>
        <w:adjustRightInd/>
        <w:snapToGrid/>
        <w:spacing w:line="560" w:lineRule="atLeast"/>
        <w:textAlignment w:val="auto"/>
        <w:rPr>
          <w:rFonts w:hint="eastAsia" w:ascii="黑体" w:hAnsi="黑体" w:eastAsia="黑体" w:cs="黑体"/>
          <w:b w:val="0"/>
          <w:bCs w:val="0"/>
          <w:sz w:val="32"/>
          <w:szCs w:val="32"/>
        </w:rPr>
      </w:pPr>
    </w:p>
    <w:p w14:paraId="5179EEB5">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b w:val="0"/>
          <w:bCs w:val="0"/>
        </w:rPr>
      </w:pPr>
      <w:bookmarkStart w:id="151" w:name="_Toc32559"/>
      <w:bookmarkStart w:id="152" w:name="_Toc9409"/>
      <w:bookmarkStart w:id="153" w:name="_Toc22456"/>
      <w:bookmarkStart w:id="154" w:name="_Toc25983"/>
      <w:bookmarkStart w:id="155" w:name="_Toc29912"/>
      <w:bookmarkStart w:id="156" w:name="_Toc14879"/>
      <w:bookmarkStart w:id="157" w:name="_Toc25731"/>
      <w:bookmarkStart w:id="158" w:name="_Toc4659"/>
      <w:bookmarkStart w:id="159" w:name="_Toc30106"/>
      <w:bookmarkStart w:id="160" w:name="_Toc29084"/>
      <w:bookmarkStart w:id="161" w:name="_Toc6410"/>
      <w:bookmarkStart w:id="162" w:name="_Toc18107"/>
      <w:bookmarkStart w:id="163" w:name="_Toc4144"/>
      <w:bookmarkStart w:id="164" w:name="_Toc5893"/>
      <w:bookmarkStart w:id="165" w:name="_Toc2069"/>
      <w:bookmarkStart w:id="166" w:name="_Toc20005"/>
      <w:bookmarkStart w:id="167" w:name="_Toc8430"/>
      <w:r>
        <w:rPr>
          <w:rFonts w:hint="eastAsia" w:ascii="方正小标宋简体" w:hAnsi="方正小标宋简体" w:eastAsia="方正小标宋简体" w:cs="方正小标宋简体"/>
          <w:b w:val="0"/>
          <w:bCs w:val="0"/>
        </w:rPr>
        <w:t>案卷封皮</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1ADD010E">
      <w:pPr>
        <w:pageBreakBefore w:val="0"/>
        <w:widowControl w:val="0"/>
        <w:kinsoku/>
        <w:wordWrap/>
        <w:overflowPunct/>
        <w:topLinePunct w:val="0"/>
        <w:autoSpaceDE/>
        <w:autoSpaceDN/>
        <w:bidi w:val="0"/>
        <w:adjustRightInd/>
        <w:snapToGrid/>
        <w:spacing w:line="560" w:lineRule="atLeast"/>
        <w:textAlignment w:val="auto"/>
      </w:pPr>
    </w:p>
    <w:tbl>
      <w:tblPr>
        <w:tblStyle w:val="19"/>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283"/>
        <w:gridCol w:w="1080"/>
        <w:gridCol w:w="1260"/>
        <w:gridCol w:w="360"/>
        <w:gridCol w:w="1134"/>
        <w:gridCol w:w="1706"/>
      </w:tblGrid>
      <w:tr w14:paraId="62EB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528" w:type="dxa"/>
            <w:gridSpan w:val="7"/>
            <w:tcBorders>
              <w:tl2br w:val="nil"/>
              <w:tr2bl w:val="nil"/>
            </w:tcBorders>
            <w:vAlign w:val="center"/>
          </w:tcPr>
          <w:p w14:paraId="555448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rPr>
              <w:t>油气管道保护</w:t>
            </w:r>
            <w:r>
              <w:rPr>
                <w:rFonts w:hint="eastAsia" w:ascii="仿宋_GB2312" w:hAnsi="仿宋_GB2312" w:eastAsia="仿宋_GB2312" w:cs="仿宋_GB2312"/>
                <w:sz w:val="32"/>
                <w:szCs w:val="32"/>
                <w:lang w:val="en-US" w:eastAsia="zh-CN"/>
              </w:rPr>
              <w:t>行政执法</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名称</w:t>
            </w:r>
          </w:p>
        </w:tc>
      </w:tr>
      <w:tr w14:paraId="7656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jc w:val="center"/>
        </w:trPr>
        <w:tc>
          <w:tcPr>
            <w:tcW w:w="8528" w:type="dxa"/>
            <w:gridSpan w:val="7"/>
            <w:tcBorders>
              <w:tl2br w:val="nil"/>
              <w:tr2bl w:val="nil"/>
            </w:tcBorders>
            <w:vAlign w:val="center"/>
          </w:tcPr>
          <w:p w14:paraId="1F5B1D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年度（编号          ）</w:t>
            </w:r>
          </w:p>
        </w:tc>
      </w:tr>
      <w:tr w14:paraId="0013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1705" w:type="dxa"/>
            <w:tcBorders>
              <w:tl2br w:val="nil"/>
              <w:tr2bl w:val="nil"/>
            </w:tcBorders>
            <w:vAlign w:val="center"/>
          </w:tcPr>
          <w:p w14:paraId="65BA31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案件名称</w:t>
            </w:r>
          </w:p>
        </w:tc>
        <w:tc>
          <w:tcPr>
            <w:tcW w:w="6823" w:type="dxa"/>
            <w:gridSpan w:val="6"/>
            <w:tcBorders>
              <w:tl2br w:val="nil"/>
              <w:tr2bl w:val="nil"/>
            </w:tcBorders>
          </w:tcPr>
          <w:p w14:paraId="5A3124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tc>
      </w:tr>
      <w:tr w14:paraId="2045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1705" w:type="dxa"/>
            <w:vMerge w:val="restart"/>
            <w:tcBorders>
              <w:tl2br w:val="nil"/>
              <w:tr2bl w:val="nil"/>
            </w:tcBorders>
            <w:vAlign w:val="center"/>
          </w:tcPr>
          <w:p w14:paraId="69BB47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w:t>
            </w:r>
          </w:p>
        </w:tc>
        <w:tc>
          <w:tcPr>
            <w:tcW w:w="1283" w:type="dxa"/>
            <w:tcBorders>
              <w:tl2br w:val="nil"/>
              <w:tr2bl w:val="nil"/>
            </w:tcBorders>
            <w:vAlign w:val="center"/>
          </w:tcPr>
          <w:p w14:paraId="703B9B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姓名或</w:t>
            </w:r>
          </w:p>
          <w:p w14:paraId="4006F6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称</w:t>
            </w:r>
          </w:p>
        </w:tc>
        <w:tc>
          <w:tcPr>
            <w:tcW w:w="2340" w:type="dxa"/>
            <w:gridSpan w:val="2"/>
            <w:tcBorders>
              <w:tl2br w:val="nil"/>
              <w:tr2bl w:val="nil"/>
            </w:tcBorders>
            <w:vAlign w:val="center"/>
          </w:tcPr>
          <w:p w14:paraId="55CCA9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94" w:type="dxa"/>
            <w:gridSpan w:val="2"/>
            <w:tcBorders>
              <w:tl2br w:val="nil"/>
              <w:tr2bl w:val="nil"/>
            </w:tcBorders>
            <w:vAlign w:val="center"/>
          </w:tcPr>
          <w:p w14:paraId="7933F2D1">
            <w:pPr>
              <w:keepNext w:val="0"/>
              <w:keepLines w:val="0"/>
              <w:pageBreakBefore w:val="0"/>
              <w:widowControl w:val="0"/>
              <w:kinsoku/>
              <w:wordWrap/>
              <w:overflowPunct/>
              <w:topLinePunct w:val="0"/>
              <w:autoSpaceDE/>
              <w:autoSpaceDN/>
              <w:bidi w:val="0"/>
              <w:adjustRightInd/>
              <w:snapToGrid/>
              <w:spacing w:line="560" w:lineRule="exact"/>
              <w:ind w:firstLine="158" w:firstLineChars="5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定</w:t>
            </w:r>
          </w:p>
          <w:p w14:paraId="32C0997A">
            <w:pPr>
              <w:keepNext w:val="0"/>
              <w:keepLines w:val="0"/>
              <w:pageBreakBefore w:val="0"/>
              <w:widowControl w:val="0"/>
              <w:kinsoku/>
              <w:wordWrap/>
              <w:overflowPunct/>
              <w:topLinePunct w:val="0"/>
              <w:autoSpaceDE/>
              <w:autoSpaceDN/>
              <w:bidi w:val="0"/>
              <w:adjustRightInd/>
              <w:snapToGrid/>
              <w:spacing w:line="560" w:lineRule="exact"/>
              <w:ind w:firstLine="158" w:firstLineChars="5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代表人</w:t>
            </w:r>
          </w:p>
        </w:tc>
        <w:tc>
          <w:tcPr>
            <w:tcW w:w="1706" w:type="dxa"/>
            <w:tcBorders>
              <w:tl2br w:val="nil"/>
              <w:tr2bl w:val="nil"/>
            </w:tcBorders>
          </w:tcPr>
          <w:p w14:paraId="1638C4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tc>
      </w:tr>
      <w:tr w14:paraId="584F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1705" w:type="dxa"/>
            <w:vMerge w:val="continue"/>
            <w:tcBorders>
              <w:tl2br w:val="nil"/>
              <w:tr2bl w:val="nil"/>
            </w:tcBorders>
            <w:vAlign w:val="center"/>
          </w:tcPr>
          <w:p w14:paraId="51A0EF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283" w:type="dxa"/>
            <w:tcBorders>
              <w:tl2br w:val="nil"/>
              <w:tr2bl w:val="nil"/>
            </w:tcBorders>
            <w:vAlign w:val="center"/>
          </w:tcPr>
          <w:p w14:paraId="0C3B33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住址或</w:t>
            </w:r>
          </w:p>
          <w:p w14:paraId="2F43B3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址</w:t>
            </w:r>
          </w:p>
        </w:tc>
        <w:tc>
          <w:tcPr>
            <w:tcW w:w="2340" w:type="dxa"/>
            <w:gridSpan w:val="2"/>
            <w:tcBorders>
              <w:tl2br w:val="nil"/>
              <w:tr2bl w:val="nil"/>
            </w:tcBorders>
            <w:vAlign w:val="center"/>
          </w:tcPr>
          <w:p w14:paraId="75C314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94" w:type="dxa"/>
            <w:gridSpan w:val="2"/>
            <w:tcBorders>
              <w:tl2br w:val="nil"/>
              <w:tr2bl w:val="nil"/>
            </w:tcBorders>
            <w:vAlign w:val="center"/>
          </w:tcPr>
          <w:p w14:paraId="3BE1A2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话</w:t>
            </w:r>
          </w:p>
        </w:tc>
        <w:tc>
          <w:tcPr>
            <w:tcW w:w="1706" w:type="dxa"/>
            <w:tcBorders>
              <w:tl2br w:val="nil"/>
              <w:tr2bl w:val="nil"/>
            </w:tcBorders>
          </w:tcPr>
          <w:p w14:paraId="5456882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tc>
      </w:tr>
      <w:tr w14:paraId="20BA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1705" w:type="dxa"/>
            <w:tcBorders>
              <w:tl2br w:val="nil"/>
              <w:tr2bl w:val="nil"/>
            </w:tcBorders>
            <w:vAlign w:val="center"/>
          </w:tcPr>
          <w:p w14:paraId="736CA7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简要案情</w:t>
            </w:r>
          </w:p>
        </w:tc>
        <w:tc>
          <w:tcPr>
            <w:tcW w:w="6823" w:type="dxa"/>
            <w:gridSpan w:val="6"/>
            <w:tcBorders>
              <w:tl2br w:val="nil"/>
              <w:tr2bl w:val="nil"/>
            </w:tcBorders>
          </w:tcPr>
          <w:p w14:paraId="3EEFE2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tc>
      </w:tr>
      <w:tr w14:paraId="7D25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exact"/>
          <w:jc w:val="center"/>
        </w:trPr>
        <w:tc>
          <w:tcPr>
            <w:tcW w:w="1705" w:type="dxa"/>
            <w:tcBorders>
              <w:tl2br w:val="nil"/>
              <w:tr2bl w:val="nil"/>
            </w:tcBorders>
            <w:vAlign w:val="center"/>
          </w:tcPr>
          <w:p w14:paraId="79280D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处理结果</w:t>
            </w:r>
          </w:p>
        </w:tc>
        <w:tc>
          <w:tcPr>
            <w:tcW w:w="6823" w:type="dxa"/>
            <w:gridSpan w:val="6"/>
            <w:tcBorders>
              <w:tl2br w:val="nil"/>
              <w:tr2bl w:val="nil"/>
            </w:tcBorders>
          </w:tcPr>
          <w:p w14:paraId="2ECE802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tc>
      </w:tr>
      <w:tr w14:paraId="4C96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1705" w:type="dxa"/>
            <w:tcBorders>
              <w:tl2br w:val="nil"/>
              <w:tr2bl w:val="nil"/>
            </w:tcBorders>
            <w:vAlign w:val="center"/>
          </w:tcPr>
          <w:p w14:paraId="47B39E1F">
            <w:pPr>
              <w:keepNext w:val="0"/>
              <w:keepLines w:val="0"/>
              <w:pageBreakBefore w:val="0"/>
              <w:widowControl w:val="0"/>
              <w:kinsoku/>
              <w:wordWrap/>
              <w:overflowPunct/>
              <w:topLinePunct w:val="0"/>
              <w:autoSpaceDE/>
              <w:autoSpaceDN/>
              <w:bidi w:val="0"/>
              <w:adjustRightInd/>
              <w:snapToGrid/>
              <w:spacing w:line="560" w:lineRule="exact"/>
              <w:ind w:firstLine="158" w:firstLineChars="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承办单位</w:t>
            </w:r>
          </w:p>
        </w:tc>
        <w:tc>
          <w:tcPr>
            <w:tcW w:w="2363" w:type="dxa"/>
            <w:gridSpan w:val="2"/>
            <w:tcBorders>
              <w:tl2br w:val="nil"/>
              <w:tr2bl w:val="nil"/>
            </w:tcBorders>
          </w:tcPr>
          <w:p w14:paraId="5A716F4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tc>
        <w:tc>
          <w:tcPr>
            <w:tcW w:w="1620" w:type="dxa"/>
            <w:gridSpan w:val="2"/>
            <w:tcBorders>
              <w:tl2br w:val="nil"/>
              <w:tr2bl w:val="nil"/>
            </w:tcBorders>
            <w:vAlign w:val="center"/>
          </w:tcPr>
          <w:p w14:paraId="3E599D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办</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人</w:t>
            </w:r>
          </w:p>
        </w:tc>
        <w:tc>
          <w:tcPr>
            <w:tcW w:w="2840" w:type="dxa"/>
            <w:gridSpan w:val="2"/>
            <w:tcBorders>
              <w:tl2br w:val="nil"/>
              <w:tr2bl w:val="nil"/>
            </w:tcBorders>
            <w:vAlign w:val="center"/>
          </w:tcPr>
          <w:p w14:paraId="638B3B00">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p>
        </w:tc>
      </w:tr>
      <w:tr w14:paraId="0BB2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1705" w:type="dxa"/>
            <w:tcBorders>
              <w:tl2br w:val="nil"/>
              <w:tr2bl w:val="nil"/>
            </w:tcBorders>
            <w:vAlign w:val="center"/>
          </w:tcPr>
          <w:p w14:paraId="4BDE2F6A">
            <w:pPr>
              <w:keepNext w:val="0"/>
              <w:keepLines w:val="0"/>
              <w:pageBreakBefore w:val="0"/>
              <w:widowControl w:val="0"/>
              <w:kinsoku/>
              <w:wordWrap/>
              <w:overflowPunct/>
              <w:topLinePunct w:val="0"/>
              <w:autoSpaceDE/>
              <w:autoSpaceDN/>
              <w:bidi w:val="0"/>
              <w:adjustRightInd/>
              <w:snapToGrid/>
              <w:spacing w:line="560" w:lineRule="exact"/>
              <w:ind w:firstLine="158" w:firstLineChars="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立案日期</w:t>
            </w:r>
          </w:p>
        </w:tc>
        <w:tc>
          <w:tcPr>
            <w:tcW w:w="2363" w:type="dxa"/>
            <w:gridSpan w:val="2"/>
            <w:tcBorders>
              <w:tl2br w:val="nil"/>
              <w:tr2bl w:val="nil"/>
            </w:tcBorders>
            <w:vAlign w:val="center"/>
          </w:tcPr>
          <w:p w14:paraId="34D5E1C1">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tc>
        <w:tc>
          <w:tcPr>
            <w:tcW w:w="1620" w:type="dxa"/>
            <w:gridSpan w:val="2"/>
            <w:tcBorders>
              <w:tl2br w:val="nil"/>
              <w:tr2bl w:val="nil"/>
            </w:tcBorders>
            <w:vAlign w:val="center"/>
          </w:tcPr>
          <w:p w14:paraId="6F6A06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结案日期</w:t>
            </w:r>
          </w:p>
        </w:tc>
        <w:tc>
          <w:tcPr>
            <w:tcW w:w="2840" w:type="dxa"/>
            <w:gridSpan w:val="2"/>
            <w:tcBorders>
              <w:tl2br w:val="nil"/>
              <w:tr2bl w:val="nil"/>
            </w:tcBorders>
            <w:vAlign w:val="center"/>
          </w:tcPr>
          <w:p w14:paraId="1452289F">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tc>
      </w:tr>
      <w:tr w14:paraId="7A0B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1705" w:type="dxa"/>
            <w:tcBorders>
              <w:tl2br w:val="nil"/>
              <w:tr2bl w:val="nil"/>
            </w:tcBorders>
            <w:vAlign w:val="center"/>
          </w:tcPr>
          <w:p w14:paraId="692FCE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归</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档</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人</w:t>
            </w:r>
          </w:p>
        </w:tc>
        <w:tc>
          <w:tcPr>
            <w:tcW w:w="2363" w:type="dxa"/>
            <w:gridSpan w:val="2"/>
            <w:tcBorders>
              <w:tl2br w:val="nil"/>
              <w:tr2bl w:val="nil"/>
            </w:tcBorders>
            <w:vAlign w:val="center"/>
          </w:tcPr>
          <w:p w14:paraId="0218EB14">
            <w:pPr>
              <w:keepNext w:val="0"/>
              <w:keepLines w:val="0"/>
              <w:pageBreakBefore w:val="0"/>
              <w:widowControl w:val="0"/>
              <w:kinsoku/>
              <w:wordWrap/>
              <w:overflowPunct/>
              <w:topLinePunct w:val="0"/>
              <w:autoSpaceDE/>
              <w:autoSpaceDN/>
              <w:bidi w:val="0"/>
              <w:adjustRightInd/>
              <w:snapToGrid/>
              <w:spacing w:line="560" w:lineRule="exact"/>
              <w:ind w:firstLine="790" w:firstLineChars="250"/>
              <w:jc w:val="center"/>
              <w:textAlignment w:val="auto"/>
              <w:rPr>
                <w:rFonts w:hint="eastAsia" w:ascii="仿宋_GB2312" w:hAnsi="仿宋_GB2312" w:eastAsia="仿宋_GB2312" w:cs="仿宋_GB2312"/>
                <w:sz w:val="32"/>
                <w:szCs w:val="32"/>
              </w:rPr>
            </w:pPr>
          </w:p>
        </w:tc>
        <w:tc>
          <w:tcPr>
            <w:tcW w:w="1620" w:type="dxa"/>
            <w:gridSpan w:val="2"/>
            <w:tcBorders>
              <w:tl2br w:val="nil"/>
              <w:tr2bl w:val="nil"/>
            </w:tcBorders>
            <w:vAlign w:val="center"/>
          </w:tcPr>
          <w:p w14:paraId="2EFE940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归档日期</w:t>
            </w:r>
          </w:p>
        </w:tc>
        <w:tc>
          <w:tcPr>
            <w:tcW w:w="2840" w:type="dxa"/>
            <w:gridSpan w:val="2"/>
            <w:tcBorders>
              <w:tl2br w:val="nil"/>
              <w:tr2bl w:val="nil"/>
            </w:tcBorders>
            <w:vAlign w:val="center"/>
          </w:tcPr>
          <w:p w14:paraId="441C64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tc>
      </w:tr>
      <w:tr w14:paraId="07E6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1705" w:type="dxa"/>
            <w:tcBorders>
              <w:tl2br w:val="nil"/>
              <w:tr2bl w:val="nil"/>
            </w:tcBorders>
            <w:vAlign w:val="center"/>
          </w:tcPr>
          <w:p w14:paraId="539CEB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保管期限</w:t>
            </w:r>
          </w:p>
        </w:tc>
        <w:tc>
          <w:tcPr>
            <w:tcW w:w="2363" w:type="dxa"/>
            <w:gridSpan w:val="2"/>
            <w:tcBorders>
              <w:tl2br w:val="nil"/>
              <w:tr2bl w:val="nil"/>
            </w:tcBorders>
            <w:vAlign w:val="center"/>
          </w:tcPr>
          <w:p w14:paraId="1739F4D3">
            <w:pPr>
              <w:keepNext w:val="0"/>
              <w:keepLines w:val="0"/>
              <w:pageBreakBefore w:val="0"/>
              <w:widowControl w:val="0"/>
              <w:kinsoku/>
              <w:wordWrap/>
              <w:overflowPunct/>
              <w:topLinePunct w:val="0"/>
              <w:autoSpaceDE/>
              <w:autoSpaceDN/>
              <w:bidi w:val="0"/>
              <w:adjustRightInd/>
              <w:snapToGrid/>
              <w:spacing w:line="560" w:lineRule="exact"/>
              <w:ind w:firstLine="790" w:firstLineChars="250"/>
              <w:jc w:val="center"/>
              <w:textAlignment w:val="auto"/>
              <w:rPr>
                <w:rFonts w:hint="eastAsia" w:ascii="仿宋_GB2312" w:hAnsi="仿宋_GB2312" w:eastAsia="仿宋_GB2312" w:cs="仿宋_GB2312"/>
                <w:sz w:val="32"/>
                <w:szCs w:val="32"/>
              </w:rPr>
            </w:pPr>
          </w:p>
        </w:tc>
        <w:tc>
          <w:tcPr>
            <w:tcW w:w="1620" w:type="dxa"/>
            <w:gridSpan w:val="2"/>
            <w:tcBorders>
              <w:tl2br w:val="nil"/>
              <w:tr2bl w:val="nil"/>
            </w:tcBorders>
            <w:vAlign w:val="center"/>
          </w:tcPr>
          <w:p w14:paraId="559D70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归</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档</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号</w:t>
            </w:r>
          </w:p>
        </w:tc>
        <w:tc>
          <w:tcPr>
            <w:tcW w:w="1134" w:type="dxa"/>
            <w:tcBorders>
              <w:tl2br w:val="nil"/>
              <w:tr2bl w:val="nil"/>
            </w:tcBorders>
            <w:vAlign w:val="center"/>
          </w:tcPr>
          <w:p w14:paraId="516C6E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706" w:type="dxa"/>
            <w:tcBorders>
              <w:tl2br w:val="nil"/>
              <w:tr2bl w:val="nil"/>
            </w:tcBorders>
            <w:vAlign w:val="center"/>
          </w:tcPr>
          <w:p w14:paraId="30F1EF3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卷</w:t>
            </w:r>
            <w:r>
              <w:rPr>
                <w:rFonts w:hint="eastAsia" w:ascii="仿宋_GB2312" w:hAnsi="仿宋_GB2312" w:eastAsia="仿宋_GB2312" w:cs="仿宋_GB2312"/>
                <w:sz w:val="32"/>
                <w:szCs w:val="32"/>
              </w:rPr>
              <w:t>内   页</w:t>
            </w:r>
          </w:p>
        </w:tc>
      </w:tr>
    </w:tbl>
    <w:p w14:paraId="3017F281">
      <w:pPr>
        <w:pageBreakBefore w:val="0"/>
        <w:widowControl w:val="0"/>
        <w:tabs>
          <w:tab w:val="left" w:pos="1470"/>
          <w:tab w:val="center" w:pos="4422"/>
        </w:tabs>
        <w:kinsoku/>
        <w:wordWrap/>
        <w:overflowPunct/>
        <w:topLinePunct w:val="0"/>
        <w:autoSpaceDE/>
        <w:autoSpaceDN/>
        <w:bidi w:val="0"/>
        <w:adjustRightInd/>
        <w:snapToGrid/>
        <w:spacing w:line="560" w:lineRule="exact"/>
        <w:jc w:val="both"/>
        <w:textAlignment w:val="auto"/>
        <w:rPr>
          <w:rStyle w:val="25"/>
          <w:sz w:val="32"/>
          <w:szCs w:val="32"/>
        </w:rPr>
      </w:pPr>
    </w:p>
    <w:p w14:paraId="1484B5E8">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168" w:name="_Toc18451"/>
      <w:bookmarkStart w:id="169" w:name="_Toc8777"/>
      <w:bookmarkStart w:id="170" w:name="_Toc12310"/>
      <w:bookmarkStart w:id="171" w:name="_Toc16641"/>
      <w:bookmarkStart w:id="172" w:name="_Toc29165"/>
      <w:bookmarkStart w:id="173" w:name="_Toc3902"/>
      <w:bookmarkStart w:id="174" w:name="_Toc9998"/>
      <w:bookmarkStart w:id="175" w:name="_Toc15861"/>
      <w:bookmarkStart w:id="176" w:name="_Toc7698"/>
      <w:bookmarkStart w:id="177" w:name="_Toc26870"/>
      <w:bookmarkStart w:id="178" w:name="_Toc27519"/>
      <w:bookmarkStart w:id="179" w:name="_Toc15890"/>
      <w:bookmarkStart w:id="180" w:name="_Toc14344"/>
      <w:bookmarkStart w:id="181" w:name="_Toc29290"/>
      <w:bookmarkStart w:id="182" w:name="_Toc11231"/>
      <w:bookmarkStart w:id="183" w:name="_Toc5813"/>
      <w:bookmarkStart w:id="184" w:name="_Toc15927"/>
      <w:r>
        <w:rPr>
          <w:rFonts w:hint="eastAsia" w:ascii="Times New Roman" w:hAnsi="Times New Roman" w:eastAsia="方正小标宋简体" w:cs="Times New Roman"/>
          <w:b w:val="0"/>
          <w:bCs w:val="0"/>
          <w:kern w:val="2"/>
          <w:sz w:val="44"/>
          <w:szCs w:val="44"/>
          <w:lang w:val="en-US" w:eastAsia="zh-CN" w:bidi="ar-SA"/>
        </w:rPr>
        <w:t>案卷目录</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289A30D4">
      <w:pPr>
        <w:pageBreakBefore w:val="0"/>
        <w:widowControl w:val="0"/>
        <w:kinsoku/>
        <w:wordWrap/>
        <w:overflowPunct/>
        <w:topLinePunct w:val="0"/>
        <w:autoSpaceDE/>
        <w:autoSpaceDN/>
        <w:bidi w:val="0"/>
        <w:adjustRightInd/>
        <w:snapToGrid/>
        <w:spacing w:line="560" w:lineRule="exact"/>
        <w:textAlignment w:val="auto"/>
      </w:pPr>
    </w:p>
    <w:tbl>
      <w:tblPr>
        <w:tblStyle w:val="19"/>
        <w:tblpPr w:leftFromText="180" w:rightFromText="180" w:vertAnchor="text" w:tblpXSpec="center" w:tblpY="1"/>
        <w:tblOverlap w:val="never"/>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2940"/>
        <w:gridCol w:w="1539"/>
        <w:gridCol w:w="1611"/>
        <w:gridCol w:w="1470"/>
        <w:gridCol w:w="945"/>
      </w:tblGrid>
      <w:tr w14:paraId="3549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21A69A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序号</w:t>
            </w:r>
          </w:p>
        </w:tc>
        <w:tc>
          <w:tcPr>
            <w:tcW w:w="2940" w:type="dxa"/>
          </w:tcPr>
          <w:p w14:paraId="528529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文书 （材料）名称</w:t>
            </w:r>
          </w:p>
        </w:tc>
        <w:tc>
          <w:tcPr>
            <w:tcW w:w="1539" w:type="dxa"/>
          </w:tcPr>
          <w:p w14:paraId="643F5D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制作</w:t>
            </w:r>
            <w:r>
              <w:rPr>
                <w:rFonts w:hint="eastAsia" w:ascii="仿宋_GB2312" w:hAnsi="仿宋_GB2312" w:eastAsia="仿宋_GB2312" w:cs="仿宋_GB2312"/>
                <w:b w:val="0"/>
                <w:bCs w:val="0"/>
                <w:sz w:val="32"/>
                <w:szCs w:val="32"/>
              </w:rPr>
              <w:t>日期</w:t>
            </w:r>
          </w:p>
        </w:tc>
        <w:tc>
          <w:tcPr>
            <w:tcW w:w="1611" w:type="dxa"/>
          </w:tcPr>
          <w:p w14:paraId="33800A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数量（份）</w:t>
            </w:r>
          </w:p>
        </w:tc>
        <w:tc>
          <w:tcPr>
            <w:tcW w:w="1470" w:type="dxa"/>
          </w:tcPr>
          <w:p w14:paraId="4E54E6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页 号</w:t>
            </w:r>
          </w:p>
        </w:tc>
        <w:tc>
          <w:tcPr>
            <w:tcW w:w="945" w:type="dxa"/>
          </w:tcPr>
          <w:p w14:paraId="41FEE0B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备注</w:t>
            </w:r>
          </w:p>
        </w:tc>
      </w:tr>
      <w:tr w14:paraId="0A2E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48" w:type="dxa"/>
          </w:tcPr>
          <w:p w14:paraId="7E6E50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p>
        </w:tc>
        <w:tc>
          <w:tcPr>
            <w:tcW w:w="2940" w:type="dxa"/>
            <w:vAlign w:val="center"/>
          </w:tcPr>
          <w:p w14:paraId="15862F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p>
        </w:tc>
        <w:tc>
          <w:tcPr>
            <w:tcW w:w="1539" w:type="dxa"/>
            <w:vAlign w:val="center"/>
          </w:tcPr>
          <w:p w14:paraId="7D20B6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p>
        </w:tc>
        <w:tc>
          <w:tcPr>
            <w:tcW w:w="1611" w:type="dxa"/>
            <w:vAlign w:val="center"/>
          </w:tcPr>
          <w:p w14:paraId="46771047">
            <w:pPr>
              <w:keepNext w:val="0"/>
              <w:keepLines w:val="0"/>
              <w:pageBreakBefore w:val="0"/>
              <w:widowControl w:val="0"/>
              <w:tabs>
                <w:tab w:val="center" w:pos="1312"/>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p>
        </w:tc>
        <w:tc>
          <w:tcPr>
            <w:tcW w:w="1470" w:type="dxa"/>
          </w:tcPr>
          <w:p w14:paraId="1C7953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p>
        </w:tc>
        <w:tc>
          <w:tcPr>
            <w:tcW w:w="945" w:type="dxa"/>
          </w:tcPr>
          <w:p w14:paraId="60A022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p>
        </w:tc>
      </w:tr>
      <w:tr w14:paraId="0F29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48" w:type="dxa"/>
          </w:tcPr>
          <w:p w14:paraId="70C246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2940" w:type="dxa"/>
            <w:vAlign w:val="center"/>
          </w:tcPr>
          <w:p w14:paraId="51E5AF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6DE41D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6621620D">
            <w:pPr>
              <w:keepNext w:val="0"/>
              <w:keepLines w:val="0"/>
              <w:pageBreakBefore w:val="0"/>
              <w:widowControl w:val="0"/>
              <w:tabs>
                <w:tab w:val="center" w:pos="1312"/>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57BDCB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05766C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287D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48" w:type="dxa"/>
          </w:tcPr>
          <w:p w14:paraId="3851DE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2940" w:type="dxa"/>
            <w:vAlign w:val="center"/>
          </w:tcPr>
          <w:p w14:paraId="7940AE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3A017C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7CD29B18">
            <w:pPr>
              <w:keepNext w:val="0"/>
              <w:keepLines w:val="0"/>
              <w:pageBreakBefore w:val="0"/>
              <w:widowControl w:val="0"/>
              <w:tabs>
                <w:tab w:val="right" w:pos="2625"/>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5A1BBD0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2D79B6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577A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6B2E4E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2940" w:type="dxa"/>
            <w:vAlign w:val="center"/>
          </w:tcPr>
          <w:p w14:paraId="2669F5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1EF8C5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7B6861FB">
            <w:pPr>
              <w:keepNext w:val="0"/>
              <w:keepLines w:val="0"/>
              <w:pageBreakBefore w:val="0"/>
              <w:widowControl w:val="0"/>
              <w:tabs>
                <w:tab w:val="right" w:pos="2625"/>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44376F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4C3D51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70DC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0B0EB7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2940" w:type="dxa"/>
            <w:vAlign w:val="center"/>
          </w:tcPr>
          <w:p w14:paraId="3EA4A7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0D4B5E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08EF1472">
            <w:pPr>
              <w:keepNext w:val="0"/>
              <w:keepLines w:val="0"/>
              <w:pageBreakBefore w:val="0"/>
              <w:widowControl w:val="0"/>
              <w:tabs>
                <w:tab w:val="right" w:pos="2625"/>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246944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5D807A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27CF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5A3D5F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2940" w:type="dxa"/>
            <w:vAlign w:val="center"/>
          </w:tcPr>
          <w:p w14:paraId="1C73D0C1">
            <w:pPr>
              <w:keepNext w:val="0"/>
              <w:keepLines w:val="0"/>
              <w:pageBreakBefore w:val="0"/>
              <w:widowControl w:val="0"/>
              <w:tabs>
                <w:tab w:val="left" w:pos="880"/>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528BEDE3">
            <w:pPr>
              <w:keepNext w:val="0"/>
              <w:keepLines w:val="0"/>
              <w:pageBreakBefore w:val="0"/>
              <w:widowControl w:val="0"/>
              <w:tabs>
                <w:tab w:val="left" w:pos="880"/>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480A97C8">
            <w:pPr>
              <w:keepNext w:val="0"/>
              <w:keepLines w:val="0"/>
              <w:pageBreakBefore w:val="0"/>
              <w:widowControl w:val="0"/>
              <w:tabs>
                <w:tab w:val="right" w:pos="2625"/>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7ECD4A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7D8148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62A1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3FED29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p>
        </w:tc>
        <w:tc>
          <w:tcPr>
            <w:tcW w:w="2940" w:type="dxa"/>
            <w:vAlign w:val="center"/>
          </w:tcPr>
          <w:p w14:paraId="47E908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53DA68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1F27A2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6C1197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648828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5363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48" w:type="dxa"/>
          </w:tcPr>
          <w:p w14:paraId="7965F1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p>
        </w:tc>
        <w:tc>
          <w:tcPr>
            <w:tcW w:w="2940" w:type="dxa"/>
            <w:vAlign w:val="center"/>
          </w:tcPr>
          <w:p w14:paraId="028DC7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302AE8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66FA5438">
            <w:pPr>
              <w:keepNext w:val="0"/>
              <w:keepLines w:val="0"/>
              <w:pageBreakBefore w:val="0"/>
              <w:widowControl w:val="0"/>
              <w:tabs>
                <w:tab w:val="right" w:pos="2625"/>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5B2C24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7BBD34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5A47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0EFF22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p>
        </w:tc>
        <w:tc>
          <w:tcPr>
            <w:tcW w:w="2940" w:type="dxa"/>
            <w:vAlign w:val="center"/>
          </w:tcPr>
          <w:p w14:paraId="738914A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4E8BA9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00F6D3C7">
            <w:pPr>
              <w:keepNext w:val="0"/>
              <w:keepLines w:val="0"/>
              <w:pageBreakBefore w:val="0"/>
              <w:widowControl w:val="0"/>
              <w:tabs>
                <w:tab w:val="right" w:pos="2625"/>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694372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1BC7CD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58AF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625162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p>
        </w:tc>
        <w:tc>
          <w:tcPr>
            <w:tcW w:w="2940" w:type="dxa"/>
            <w:vAlign w:val="center"/>
          </w:tcPr>
          <w:p w14:paraId="1EBC91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44BA80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77DBFA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4C95D2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4A210D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5D40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7DC1EE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p>
        </w:tc>
        <w:tc>
          <w:tcPr>
            <w:tcW w:w="2940" w:type="dxa"/>
            <w:vAlign w:val="center"/>
          </w:tcPr>
          <w:p w14:paraId="2259C6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22F67A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099D0E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12E87E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4174D7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0D6C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7FD133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p>
        </w:tc>
        <w:tc>
          <w:tcPr>
            <w:tcW w:w="2940" w:type="dxa"/>
            <w:vAlign w:val="center"/>
          </w:tcPr>
          <w:p w14:paraId="64DE30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4F34CE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6A2D11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748587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6C6791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7C04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2B799E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p>
        </w:tc>
        <w:tc>
          <w:tcPr>
            <w:tcW w:w="2940" w:type="dxa"/>
            <w:vAlign w:val="center"/>
          </w:tcPr>
          <w:p w14:paraId="7254A2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79361F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406E23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46200A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691368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1603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71ADB3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p>
        </w:tc>
        <w:tc>
          <w:tcPr>
            <w:tcW w:w="2940" w:type="dxa"/>
            <w:vAlign w:val="center"/>
          </w:tcPr>
          <w:p w14:paraId="3DF356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636701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478BB451">
            <w:pPr>
              <w:keepNext w:val="0"/>
              <w:keepLines w:val="0"/>
              <w:pageBreakBefore w:val="0"/>
              <w:widowControl w:val="0"/>
              <w:tabs>
                <w:tab w:val="right" w:pos="2625"/>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53FEAF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4938F5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2884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31DF57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p>
        </w:tc>
        <w:tc>
          <w:tcPr>
            <w:tcW w:w="2940" w:type="dxa"/>
            <w:vAlign w:val="center"/>
          </w:tcPr>
          <w:p w14:paraId="5D9771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168C9D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177D44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4F7FDD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076FEA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20AB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0622B4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p>
        </w:tc>
        <w:tc>
          <w:tcPr>
            <w:tcW w:w="2940" w:type="dxa"/>
            <w:vAlign w:val="center"/>
          </w:tcPr>
          <w:p w14:paraId="5FFB6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462836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636141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15F687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1114CA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r w14:paraId="2789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19B907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2940" w:type="dxa"/>
            <w:vAlign w:val="center"/>
          </w:tcPr>
          <w:p w14:paraId="4C8BB0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539" w:type="dxa"/>
            <w:vAlign w:val="center"/>
          </w:tcPr>
          <w:p w14:paraId="3B359E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611" w:type="dxa"/>
            <w:vAlign w:val="center"/>
          </w:tcPr>
          <w:p w14:paraId="23E452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1470" w:type="dxa"/>
          </w:tcPr>
          <w:p w14:paraId="0437FF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c>
          <w:tcPr>
            <w:tcW w:w="945" w:type="dxa"/>
          </w:tcPr>
          <w:p w14:paraId="3FE3B3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tc>
      </w:tr>
    </w:tbl>
    <w:p w14:paraId="13821DF0">
      <w:pPr>
        <w:pageBreakBefore w:val="0"/>
        <w:kinsoku/>
        <w:overflowPunct/>
        <w:topLinePunct w:val="0"/>
        <w:bidi w:val="0"/>
        <w:spacing w:line="560" w:lineRule="exact"/>
        <w:textAlignment w:val="auto"/>
        <w:rPr>
          <w:szCs w:val="32"/>
        </w:rPr>
      </w:pPr>
    </w:p>
    <w:p w14:paraId="2C439202">
      <w:pPr>
        <w:pStyle w:val="3"/>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小标宋简体" w:cs="Times New Roman"/>
          <w:b w:val="0"/>
          <w:bCs w:val="0"/>
          <w:kern w:val="2"/>
          <w:sz w:val="44"/>
          <w:szCs w:val="44"/>
          <w:lang w:val="en-US" w:eastAsia="zh-CN" w:bidi="ar-SA"/>
        </w:rPr>
      </w:pPr>
    </w:p>
    <w:p w14:paraId="1D45D596">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185" w:name="_Toc22"/>
      <w:bookmarkStart w:id="186" w:name="_Toc28387"/>
      <w:bookmarkStart w:id="187" w:name="_Toc15996"/>
      <w:bookmarkStart w:id="188" w:name="_Toc17791"/>
      <w:bookmarkStart w:id="189" w:name="_Toc32232"/>
      <w:bookmarkStart w:id="190" w:name="_Toc13641"/>
      <w:bookmarkStart w:id="191" w:name="_Toc15027"/>
      <w:bookmarkStart w:id="192" w:name="_Toc30508"/>
      <w:bookmarkStart w:id="193" w:name="_Toc25279"/>
      <w:bookmarkStart w:id="194" w:name="_Toc31960"/>
      <w:bookmarkStart w:id="195" w:name="_Toc5222"/>
      <w:bookmarkStart w:id="196" w:name="_Toc23066"/>
      <w:bookmarkStart w:id="197" w:name="_Toc10779"/>
      <w:bookmarkStart w:id="198" w:name="_Toc25212"/>
      <w:bookmarkStart w:id="199" w:name="_Toc25222"/>
      <w:bookmarkStart w:id="200" w:name="_Toc14749"/>
      <w:bookmarkStart w:id="201" w:name="_Toc13217"/>
      <w:r>
        <w:rPr>
          <w:rFonts w:hint="eastAsia" w:ascii="Times New Roman" w:hAnsi="Times New Roman" w:eastAsia="方正小标宋简体" w:cs="Times New Roman"/>
          <w:b w:val="0"/>
          <w:bCs w:val="0"/>
          <w:kern w:val="2"/>
          <w:sz w:val="44"/>
          <w:szCs w:val="44"/>
          <w:lang w:val="en-US" w:eastAsia="zh-CN" w:bidi="ar-SA"/>
        </w:rPr>
        <w:t>移送案件审批表</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3E642CEF">
      <w:pPr>
        <w:pageBreakBefore w:val="0"/>
        <w:widowControl w:val="0"/>
        <w:kinsoku/>
        <w:wordWrap/>
        <w:overflowPunct/>
        <w:topLinePunct w:val="0"/>
        <w:autoSpaceDE/>
        <w:autoSpaceDN/>
        <w:bidi w:val="0"/>
        <w:adjustRightInd/>
        <w:snapToGrid/>
        <w:spacing w:line="560" w:lineRule="exact"/>
        <w:textAlignment w:val="auto"/>
      </w:pPr>
    </w:p>
    <w:p w14:paraId="0D57B268">
      <w:pPr>
        <w:pageBreakBefore w:val="0"/>
        <w:tabs>
          <w:tab w:val="center" w:pos="4422"/>
          <w:tab w:val="left" w:pos="7125"/>
        </w:tabs>
        <w:kinsoku/>
        <w:overflowPunct/>
        <w:topLinePunct w:val="0"/>
        <w:bidi w:val="0"/>
        <w:spacing w:line="560" w:lineRule="exact"/>
        <w:ind w:firstLine="5688" w:firstLineChars="1800"/>
        <w:jc w:val="both"/>
        <w:textAlignment w:val="auto"/>
        <w:rPr>
          <w:rFonts w:eastAsia="仿宋_GB2312"/>
          <w:szCs w:val="32"/>
        </w:rPr>
      </w:pPr>
      <w:r>
        <w:rPr>
          <w:rFonts w:hint="eastAsia" w:ascii="仿宋_GB2312" w:hAnsi="仿宋_GB2312" w:eastAsia="仿宋_GB2312" w:cs="仿宋_GB2312"/>
          <w:szCs w:val="32"/>
        </w:rPr>
        <w:t>文书编号：</w:t>
      </w:r>
      <w:r>
        <w:rPr>
          <w:rFonts w:eastAsia="仿宋_GB2312"/>
          <w:szCs w:val="32"/>
        </w:rPr>
        <w:t xml:space="preserve">    </w:t>
      </w:r>
    </w:p>
    <w:tbl>
      <w:tblPr>
        <w:tblStyle w:val="19"/>
        <w:tblW w:w="89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5"/>
        <w:gridCol w:w="1484"/>
        <w:gridCol w:w="1895"/>
        <w:gridCol w:w="1941"/>
        <w:gridCol w:w="1233"/>
      </w:tblGrid>
      <w:tr w14:paraId="59B39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tcBorders>
              <w:tl2br w:val="nil"/>
              <w:tr2bl w:val="nil"/>
            </w:tcBorders>
            <w:vAlign w:val="center"/>
          </w:tcPr>
          <w:p w14:paraId="73C36A3A">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案</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由</w:t>
            </w:r>
          </w:p>
        </w:tc>
        <w:tc>
          <w:tcPr>
            <w:tcW w:w="3379" w:type="dxa"/>
            <w:gridSpan w:val="2"/>
            <w:tcBorders>
              <w:tl2br w:val="nil"/>
              <w:tr2bl w:val="nil"/>
            </w:tcBorders>
            <w:vAlign w:val="center"/>
          </w:tcPr>
          <w:p w14:paraId="6DDDB873">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c>
          <w:tcPr>
            <w:tcW w:w="1941" w:type="dxa"/>
            <w:tcBorders>
              <w:tl2br w:val="nil"/>
              <w:tr2bl w:val="nil"/>
            </w:tcBorders>
            <w:vAlign w:val="center"/>
          </w:tcPr>
          <w:p w14:paraId="7E6D2736">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案件来源</w:t>
            </w:r>
          </w:p>
        </w:tc>
        <w:tc>
          <w:tcPr>
            <w:tcW w:w="1233" w:type="dxa"/>
            <w:tcBorders>
              <w:tl2br w:val="nil"/>
              <w:tr2bl w:val="nil"/>
            </w:tcBorders>
          </w:tcPr>
          <w:p w14:paraId="3CFCE3D4">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rPr>
            </w:pPr>
          </w:p>
        </w:tc>
      </w:tr>
      <w:tr w14:paraId="6E7B8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vMerge w:val="restart"/>
            <w:tcBorders>
              <w:tl2br w:val="nil"/>
              <w:tr2bl w:val="nil"/>
            </w:tcBorders>
            <w:vAlign w:val="center"/>
          </w:tcPr>
          <w:p w14:paraId="55BF2EF7">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当事人</w:t>
            </w:r>
          </w:p>
        </w:tc>
        <w:tc>
          <w:tcPr>
            <w:tcW w:w="1484" w:type="dxa"/>
            <w:tcBorders>
              <w:tl2br w:val="nil"/>
              <w:tr2bl w:val="nil"/>
            </w:tcBorders>
            <w:vAlign w:val="center"/>
          </w:tcPr>
          <w:p w14:paraId="3EC27355">
            <w:pPr>
              <w:keepNext w:val="0"/>
              <w:keepLines w:val="0"/>
              <w:pageBreakBefore w:val="0"/>
              <w:widowControl w:val="0"/>
              <w:tabs>
                <w:tab w:val="left" w:pos="814"/>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姓名或</w:t>
            </w:r>
          </w:p>
          <w:p w14:paraId="35E4EB4C">
            <w:pPr>
              <w:keepNext w:val="0"/>
              <w:keepLines w:val="0"/>
              <w:pageBreakBefore w:val="0"/>
              <w:widowControl w:val="0"/>
              <w:tabs>
                <w:tab w:val="left" w:pos="814"/>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名</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称</w:t>
            </w:r>
          </w:p>
        </w:tc>
        <w:tc>
          <w:tcPr>
            <w:tcW w:w="1895" w:type="dxa"/>
            <w:tcBorders>
              <w:tl2br w:val="nil"/>
              <w:tr2bl w:val="nil"/>
            </w:tcBorders>
            <w:vAlign w:val="center"/>
          </w:tcPr>
          <w:p w14:paraId="55BBBCAB">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c>
          <w:tcPr>
            <w:tcW w:w="1941" w:type="dxa"/>
            <w:tcBorders>
              <w:tl2br w:val="nil"/>
              <w:tr2bl w:val="nil"/>
            </w:tcBorders>
            <w:vAlign w:val="center"/>
          </w:tcPr>
          <w:p w14:paraId="70C76D36">
            <w:pPr>
              <w:keepNext w:val="0"/>
              <w:keepLines w:val="0"/>
              <w:pageBreakBefore w:val="0"/>
              <w:widowControl w:val="0"/>
              <w:tabs>
                <w:tab w:val="left" w:pos="1027"/>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法定代表人</w:t>
            </w:r>
          </w:p>
        </w:tc>
        <w:tc>
          <w:tcPr>
            <w:tcW w:w="1233" w:type="dxa"/>
            <w:tcBorders>
              <w:tl2br w:val="nil"/>
              <w:tr2bl w:val="nil"/>
            </w:tcBorders>
          </w:tcPr>
          <w:p w14:paraId="36B8259F">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rPr>
            </w:pPr>
          </w:p>
        </w:tc>
      </w:tr>
      <w:tr w14:paraId="0785D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vMerge w:val="continue"/>
            <w:tcBorders>
              <w:tl2br w:val="nil"/>
              <w:tr2bl w:val="nil"/>
            </w:tcBorders>
            <w:vAlign w:val="center"/>
          </w:tcPr>
          <w:p w14:paraId="31043780">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c>
          <w:tcPr>
            <w:tcW w:w="1484" w:type="dxa"/>
            <w:tcBorders>
              <w:tl2br w:val="nil"/>
              <w:tr2bl w:val="nil"/>
            </w:tcBorders>
            <w:vAlign w:val="center"/>
          </w:tcPr>
          <w:p w14:paraId="02D99423">
            <w:pPr>
              <w:keepNext w:val="0"/>
              <w:keepLines w:val="0"/>
              <w:pageBreakBefore w:val="0"/>
              <w:widowControl w:val="0"/>
              <w:tabs>
                <w:tab w:val="left" w:pos="814"/>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住址或</w:t>
            </w:r>
          </w:p>
          <w:p w14:paraId="32654769">
            <w:pPr>
              <w:keepNext w:val="0"/>
              <w:keepLines w:val="0"/>
              <w:pageBreakBefore w:val="0"/>
              <w:widowControl w:val="0"/>
              <w:tabs>
                <w:tab w:val="left" w:pos="814"/>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地</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址</w:t>
            </w:r>
          </w:p>
        </w:tc>
        <w:tc>
          <w:tcPr>
            <w:tcW w:w="1895" w:type="dxa"/>
            <w:tcBorders>
              <w:tl2br w:val="nil"/>
              <w:tr2bl w:val="nil"/>
            </w:tcBorders>
            <w:vAlign w:val="center"/>
          </w:tcPr>
          <w:p w14:paraId="51A8C0B3">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c>
          <w:tcPr>
            <w:tcW w:w="1941" w:type="dxa"/>
            <w:tcBorders>
              <w:tl2br w:val="nil"/>
              <w:tr2bl w:val="nil"/>
            </w:tcBorders>
            <w:vAlign w:val="center"/>
          </w:tcPr>
          <w:p w14:paraId="533ACFAD">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联</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系</w:t>
            </w:r>
          </w:p>
          <w:p w14:paraId="50326061">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电</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话</w:t>
            </w:r>
          </w:p>
        </w:tc>
        <w:tc>
          <w:tcPr>
            <w:tcW w:w="1233" w:type="dxa"/>
            <w:tcBorders>
              <w:tl2br w:val="nil"/>
              <w:tr2bl w:val="nil"/>
            </w:tcBorders>
          </w:tcPr>
          <w:p w14:paraId="1B8888B5">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rPr>
            </w:pPr>
          </w:p>
        </w:tc>
      </w:tr>
      <w:tr w14:paraId="56380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tcBorders>
              <w:tl2br w:val="nil"/>
              <w:tr2bl w:val="nil"/>
            </w:tcBorders>
            <w:vAlign w:val="center"/>
          </w:tcPr>
          <w:p w14:paraId="41DF6D85">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受移送机关</w:t>
            </w:r>
          </w:p>
        </w:tc>
        <w:tc>
          <w:tcPr>
            <w:tcW w:w="6553" w:type="dxa"/>
            <w:gridSpan w:val="4"/>
            <w:tcBorders>
              <w:tl2br w:val="nil"/>
              <w:tr2bl w:val="nil"/>
            </w:tcBorders>
          </w:tcPr>
          <w:p w14:paraId="14D85B7D">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rPr>
            </w:pPr>
          </w:p>
        </w:tc>
      </w:tr>
      <w:tr w14:paraId="1BFF8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tcBorders>
              <w:tl2br w:val="nil"/>
              <w:tr2bl w:val="nil"/>
            </w:tcBorders>
            <w:vAlign w:val="center"/>
          </w:tcPr>
          <w:p w14:paraId="724D9435">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违法事实及</w:t>
            </w:r>
          </w:p>
          <w:p w14:paraId="32EBDCE1">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处理情况</w:t>
            </w:r>
          </w:p>
        </w:tc>
        <w:tc>
          <w:tcPr>
            <w:tcW w:w="6553" w:type="dxa"/>
            <w:gridSpan w:val="4"/>
            <w:tcBorders>
              <w:tl2br w:val="nil"/>
              <w:tr2bl w:val="nil"/>
            </w:tcBorders>
          </w:tcPr>
          <w:p w14:paraId="7DB5CAF0">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rPr>
            </w:pPr>
          </w:p>
        </w:tc>
      </w:tr>
      <w:tr w14:paraId="692D2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tcBorders>
              <w:tl2br w:val="nil"/>
              <w:tr2bl w:val="nil"/>
            </w:tcBorders>
            <w:vAlign w:val="center"/>
          </w:tcPr>
          <w:p w14:paraId="7768E819">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移送理由</w:t>
            </w:r>
          </w:p>
        </w:tc>
        <w:tc>
          <w:tcPr>
            <w:tcW w:w="6553" w:type="dxa"/>
            <w:gridSpan w:val="4"/>
            <w:tcBorders>
              <w:tl2br w:val="nil"/>
              <w:tr2bl w:val="nil"/>
            </w:tcBorders>
          </w:tcPr>
          <w:p w14:paraId="65B41B12">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rPr>
            </w:pPr>
          </w:p>
        </w:tc>
      </w:tr>
      <w:tr w14:paraId="7236D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tcBorders>
              <w:tl2br w:val="nil"/>
              <w:tr2bl w:val="nil"/>
            </w:tcBorders>
            <w:vAlign w:val="center"/>
          </w:tcPr>
          <w:p w14:paraId="43F1E7BD">
            <w:pPr>
              <w:keepNext w:val="0"/>
              <w:keepLines w:val="0"/>
              <w:pageBreakBefore w:val="0"/>
              <w:widowControl w:val="0"/>
              <w:tabs>
                <w:tab w:val="left" w:pos="1087"/>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承办人意见</w:t>
            </w:r>
          </w:p>
        </w:tc>
        <w:tc>
          <w:tcPr>
            <w:tcW w:w="6553" w:type="dxa"/>
            <w:gridSpan w:val="4"/>
            <w:tcBorders>
              <w:tl2br w:val="nil"/>
              <w:tr2bl w:val="nil"/>
            </w:tcBorders>
            <w:vAlign w:val="bottom"/>
          </w:tcPr>
          <w:p w14:paraId="1770708B">
            <w:pPr>
              <w:keepNext w:val="0"/>
              <w:keepLines w:val="0"/>
              <w:pageBreakBefore w:val="0"/>
              <w:widowControl w:val="0"/>
              <w:kinsoku/>
              <w:wordWrap/>
              <w:overflowPunct/>
              <w:topLinePunct w:val="0"/>
              <w:autoSpaceDE w:val="0"/>
              <w:autoSpaceDN w:val="0"/>
              <w:bidi w:val="0"/>
              <w:adjustRightInd w:val="0"/>
              <w:snapToGrid w:val="0"/>
              <w:spacing w:line="52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年   月   日</w:t>
            </w:r>
          </w:p>
        </w:tc>
      </w:tr>
      <w:tr w14:paraId="44C84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tcBorders>
              <w:tl2br w:val="nil"/>
              <w:tr2bl w:val="nil"/>
            </w:tcBorders>
            <w:vAlign w:val="center"/>
          </w:tcPr>
          <w:p w14:paraId="09E7C3C1">
            <w:pPr>
              <w:keepNext w:val="0"/>
              <w:keepLines w:val="0"/>
              <w:pageBreakBefore w:val="0"/>
              <w:widowControl w:val="0"/>
              <w:tabs>
                <w:tab w:val="left" w:pos="1087"/>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承办机构</w:t>
            </w:r>
          </w:p>
          <w:p w14:paraId="31C8AA01">
            <w:pPr>
              <w:keepNext w:val="0"/>
              <w:keepLines w:val="0"/>
              <w:pageBreakBefore w:val="0"/>
              <w:widowControl w:val="0"/>
              <w:tabs>
                <w:tab w:val="left" w:pos="1087"/>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意</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见</w:t>
            </w:r>
          </w:p>
        </w:tc>
        <w:tc>
          <w:tcPr>
            <w:tcW w:w="6553" w:type="dxa"/>
            <w:gridSpan w:val="4"/>
            <w:tcBorders>
              <w:tl2br w:val="nil"/>
              <w:tr2bl w:val="nil"/>
            </w:tcBorders>
            <w:vAlign w:val="bottom"/>
          </w:tcPr>
          <w:p w14:paraId="7D27C9C2">
            <w:pPr>
              <w:keepNext w:val="0"/>
              <w:keepLines w:val="0"/>
              <w:pageBreakBefore w:val="0"/>
              <w:widowControl w:val="0"/>
              <w:kinsoku/>
              <w:wordWrap/>
              <w:overflowPunct/>
              <w:topLinePunct w:val="0"/>
              <w:autoSpaceDE w:val="0"/>
              <w:autoSpaceDN w:val="0"/>
              <w:bidi w:val="0"/>
              <w:adjustRightInd w:val="0"/>
              <w:snapToGrid w:val="0"/>
              <w:spacing w:line="52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年   月   日</w:t>
            </w:r>
          </w:p>
        </w:tc>
      </w:tr>
      <w:tr w14:paraId="026BA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tcBorders>
              <w:tl2br w:val="nil"/>
              <w:tr2bl w:val="nil"/>
            </w:tcBorders>
            <w:vAlign w:val="center"/>
          </w:tcPr>
          <w:p w14:paraId="4BF395B3">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行政执法机关</w:t>
            </w:r>
          </w:p>
          <w:p w14:paraId="4A067F9A">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负责人意见</w:t>
            </w:r>
          </w:p>
        </w:tc>
        <w:tc>
          <w:tcPr>
            <w:tcW w:w="6553" w:type="dxa"/>
            <w:gridSpan w:val="4"/>
            <w:tcBorders>
              <w:tl2br w:val="nil"/>
              <w:tr2bl w:val="nil"/>
            </w:tcBorders>
            <w:vAlign w:val="bottom"/>
          </w:tcPr>
          <w:p w14:paraId="1512C9B0">
            <w:pPr>
              <w:keepNext w:val="0"/>
              <w:keepLines w:val="0"/>
              <w:pageBreakBefore w:val="0"/>
              <w:widowControl w:val="0"/>
              <w:kinsoku/>
              <w:wordWrap/>
              <w:overflowPunct/>
              <w:topLinePunct w:val="0"/>
              <w:autoSpaceDE w:val="0"/>
              <w:autoSpaceDN w:val="0"/>
              <w:bidi w:val="0"/>
              <w:adjustRightInd w:val="0"/>
              <w:snapToGrid w:val="0"/>
              <w:spacing w:line="52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年   月   日</w:t>
            </w:r>
          </w:p>
        </w:tc>
      </w:tr>
      <w:tr w14:paraId="01093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385" w:type="dxa"/>
            <w:tcBorders>
              <w:tl2br w:val="nil"/>
              <w:tr2bl w:val="nil"/>
            </w:tcBorders>
            <w:vAlign w:val="center"/>
          </w:tcPr>
          <w:p w14:paraId="77B049EB">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备</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注</w:t>
            </w:r>
          </w:p>
        </w:tc>
        <w:tc>
          <w:tcPr>
            <w:tcW w:w="6553" w:type="dxa"/>
            <w:gridSpan w:val="4"/>
            <w:tcBorders>
              <w:tl2br w:val="nil"/>
              <w:tr2bl w:val="nil"/>
            </w:tcBorders>
          </w:tcPr>
          <w:p w14:paraId="113E9A6B">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rPr>
            </w:pPr>
          </w:p>
        </w:tc>
      </w:tr>
    </w:tbl>
    <w:p w14:paraId="7543F3EB">
      <w:pPr>
        <w:pStyle w:val="3"/>
        <w:keepNext/>
        <w:keepLines/>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小标宋简体" w:cs="Times New Roman"/>
          <w:b w:val="0"/>
          <w:bCs w:val="0"/>
          <w:kern w:val="2"/>
          <w:sz w:val="32"/>
          <w:szCs w:val="32"/>
          <w:lang w:val="en-US" w:eastAsia="zh-CN" w:bidi="ar-SA"/>
        </w:rPr>
      </w:pPr>
    </w:p>
    <w:p w14:paraId="6DE44F1A">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202" w:name="_Toc22503"/>
      <w:bookmarkStart w:id="203" w:name="_Toc9943"/>
      <w:bookmarkStart w:id="204" w:name="_Toc22768"/>
      <w:bookmarkStart w:id="205" w:name="_Toc16401"/>
      <w:bookmarkStart w:id="206" w:name="_Toc4921"/>
      <w:bookmarkStart w:id="207" w:name="_Toc1500"/>
      <w:bookmarkStart w:id="208" w:name="_Toc31361"/>
      <w:bookmarkStart w:id="209" w:name="_Toc28539"/>
      <w:bookmarkStart w:id="210" w:name="_Toc12151"/>
      <w:bookmarkStart w:id="211" w:name="_Toc31234"/>
      <w:bookmarkStart w:id="212" w:name="_Toc29627"/>
      <w:bookmarkStart w:id="213" w:name="_Toc17122"/>
      <w:bookmarkStart w:id="214" w:name="_Toc326"/>
      <w:bookmarkStart w:id="215" w:name="_Toc12923"/>
      <w:bookmarkStart w:id="216" w:name="_Toc24396"/>
      <w:bookmarkStart w:id="217" w:name="_Toc20189"/>
      <w:bookmarkStart w:id="218" w:name="_Toc5112"/>
      <w:r>
        <w:rPr>
          <w:rFonts w:hint="eastAsia" w:ascii="Times New Roman" w:hAnsi="Times New Roman" w:eastAsia="方正小标宋简体" w:cs="Times New Roman"/>
          <w:b w:val="0"/>
          <w:bCs w:val="0"/>
          <w:kern w:val="2"/>
          <w:sz w:val="44"/>
          <w:szCs w:val="44"/>
          <w:lang w:val="en-US" w:eastAsia="zh-CN" w:bidi="ar-SA"/>
        </w:rPr>
        <w:t>案件移送函</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367C3222">
      <w:pPr>
        <w:pageBreakBefore w:val="0"/>
        <w:tabs>
          <w:tab w:val="left" w:pos="3433"/>
        </w:tabs>
        <w:kinsoku/>
        <w:overflowPunct/>
        <w:topLinePunct w:val="0"/>
        <w:autoSpaceDE w:val="0"/>
        <w:autoSpaceDN w:val="0"/>
        <w:bidi w:val="0"/>
        <w:adjustRightInd w:val="0"/>
        <w:spacing w:line="560" w:lineRule="exact"/>
        <w:ind w:right="948"/>
        <w:jc w:val="both"/>
        <w:textAlignment w:val="auto"/>
        <w:rPr>
          <w:rFonts w:ascii="仿宋_GB2312" w:hAnsi="仿宋_GB2312" w:eastAsia="仿宋_GB2312" w:cs="仿宋_GB2312"/>
          <w:color w:val="000000"/>
          <w:kern w:val="0"/>
          <w:szCs w:val="32"/>
        </w:rPr>
      </w:pPr>
    </w:p>
    <w:p w14:paraId="3CE4EE21">
      <w:pPr>
        <w:pageBreakBefore w:val="0"/>
        <w:tabs>
          <w:tab w:val="left" w:pos="3433"/>
        </w:tabs>
        <w:kinsoku/>
        <w:overflowPunct/>
        <w:topLinePunct w:val="0"/>
        <w:autoSpaceDE w:val="0"/>
        <w:autoSpaceDN w:val="0"/>
        <w:bidi w:val="0"/>
        <w:adjustRightInd w:val="0"/>
        <w:spacing w:line="560" w:lineRule="exact"/>
        <w:ind w:right="947" w:firstLine="5688" w:firstLineChars="1800"/>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文书编号：</w:t>
      </w:r>
    </w:p>
    <w:p w14:paraId="406810F8">
      <w:pPr>
        <w:pageBreakBefore w:val="0"/>
        <w:tabs>
          <w:tab w:val="left" w:pos="3433"/>
        </w:tabs>
        <w:kinsoku/>
        <w:overflowPunct/>
        <w:topLinePunct w:val="0"/>
        <w:autoSpaceDE w:val="0"/>
        <w:autoSpaceDN w:val="0"/>
        <w:bidi w:val="0"/>
        <w:adjustRightInd w:val="0"/>
        <w:spacing w:line="560" w:lineRule="exact"/>
        <w:ind w:right="947"/>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w:t>
      </w:r>
    </w:p>
    <w:p w14:paraId="2F8B8A7B">
      <w:pPr>
        <w:pageBreakBefore w:val="0"/>
        <w:kinsoku/>
        <w:overflowPunct/>
        <w:topLinePunct w:val="0"/>
        <w:autoSpaceDE w:val="0"/>
        <w:autoSpaceDN w:val="0"/>
        <w:bidi w:val="0"/>
        <w:spacing w:line="560" w:lineRule="exact"/>
        <w:ind w:firstLine="632" w:firstLineChars="200"/>
        <w:jc w:val="left"/>
        <w:textAlignment w:val="auto"/>
        <w:rPr>
          <w:rFonts w:ascii="仿宋_GB2312" w:hAnsi="宋体" w:eastAsia="仿宋_GB2312" w:cs="宋体"/>
          <w:kern w:val="0"/>
          <w:szCs w:val="32"/>
          <w:u w:val="single"/>
        </w:rPr>
      </w:pPr>
      <w:r>
        <w:rPr>
          <w:rFonts w:hint="eastAsia" w:ascii="仿宋_GB2312" w:hAnsi="宋体" w:eastAsia="仿宋_GB2312" w:cs="宋体"/>
          <w:kern w:val="0"/>
          <w:szCs w:val="32"/>
        </w:rPr>
        <w:t>本</w:t>
      </w:r>
      <w:r>
        <w:rPr>
          <w:rFonts w:hint="eastAsia" w:ascii="仿宋_GB2312" w:hAnsi="宋体" w:eastAsia="仿宋_GB2312" w:cs="宋体"/>
          <w:kern w:val="0"/>
          <w:szCs w:val="32"/>
          <w:lang w:val="en-US" w:eastAsia="zh-CN"/>
        </w:rPr>
        <w:t>部门</w:t>
      </w:r>
      <w:r>
        <w:rPr>
          <w:rFonts w:hint="eastAsia" w:ascii="仿宋_GB2312" w:hAnsi="宋体" w:eastAsia="仿宋_GB2312" w:cs="宋体"/>
          <w:kern w:val="0"/>
          <w:szCs w:val="32"/>
        </w:rPr>
        <w:t>于</w:t>
      </w:r>
      <w:r>
        <w:rPr>
          <w:rFonts w:hint="eastAsia" w:ascii="仿宋_GB2312" w:hAnsi="宋体" w:eastAsia="仿宋_GB2312" w:cs="宋体"/>
          <w:kern w:val="0"/>
          <w:szCs w:val="32"/>
          <w:u w:val="single"/>
        </w:rPr>
        <w:t xml:space="preserve">       </w:t>
      </w:r>
      <w:r>
        <w:rPr>
          <w:rFonts w:hint="eastAsia" w:ascii="仿宋_GB2312" w:hAnsi="宋体" w:eastAsia="仿宋_GB2312" w:cs="宋体"/>
          <w:kern w:val="0"/>
          <w:szCs w:val="32"/>
        </w:rPr>
        <w:t>年</w:t>
      </w:r>
      <w:r>
        <w:rPr>
          <w:rFonts w:hint="eastAsia" w:ascii="仿宋_GB2312" w:hAnsi="宋体" w:eastAsia="仿宋_GB2312" w:cs="宋体"/>
          <w:kern w:val="0"/>
          <w:szCs w:val="32"/>
          <w:u w:val="single"/>
        </w:rPr>
        <w:t xml:space="preserve">     </w:t>
      </w:r>
      <w:r>
        <w:rPr>
          <w:rFonts w:hint="eastAsia" w:ascii="仿宋_GB2312" w:hAnsi="宋体" w:eastAsia="仿宋_GB2312" w:cs="宋体"/>
          <w:kern w:val="0"/>
          <w:szCs w:val="32"/>
        </w:rPr>
        <w:t>月</w:t>
      </w:r>
      <w:r>
        <w:rPr>
          <w:rFonts w:hint="eastAsia" w:ascii="仿宋_GB2312" w:hAnsi="宋体" w:eastAsia="仿宋_GB2312" w:cs="宋体"/>
          <w:kern w:val="0"/>
          <w:szCs w:val="32"/>
          <w:u w:val="single"/>
        </w:rPr>
        <w:t xml:space="preserve">     </w:t>
      </w:r>
      <w:r>
        <w:rPr>
          <w:rFonts w:hint="eastAsia" w:ascii="仿宋_GB2312" w:hAnsi="宋体" w:eastAsia="仿宋_GB2312" w:cs="宋体"/>
          <w:kern w:val="0"/>
          <w:szCs w:val="32"/>
        </w:rPr>
        <w:t>日对</w:t>
      </w:r>
      <w:r>
        <w:rPr>
          <w:rFonts w:hint="eastAsia" w:ascii="仿宋_GB2312" w:hAnsi="宋体" w:eastAsia="仿宋_GB2312" w:cs="宋体"/>
          <w:kern w:val="0"/>
          <w:szCs w:val="32"/>
          <w:u w:val="single"/>
        </w:rPr>
        <w:t xml:space="preserve">                  </w:t>
      </w:r>
    </w:p>
    <w:p w14:paraId="382725ED">
      <w:pPr>
        <w:pageBreakBefore w:val="0"/>
        <w:kinsoku/>
        <w:overflowPunct/>
        <w:topLinePunct w:val="0"/>
        <w:autoSpaceDE w:val="0"/>
        <w:autoSpaceDN w:val="0"/>
        <w:bidi w:val="0"/>
        <w:spacing w:line="560" w:lineRule="exact"/>
        <w:jc w:val="left"/>
        <w:textAlignment w:val="auto"/>
        <w:rPr>
          <w:rFonts w:ascii="仿宋_GB2312" w:hAnsi="宋体" w:eastAsia="仿宋_GB2312" w:cs="宋体"/>
          <w:kern w:val="0"/>
          <w:szCs w:val="32"/>
          <w:u w:val="single"/>
        </w:rPr>
      </w:pPr>
      <w:r>
        <w:rPr>
          <w:rFonts w:hint="eastAsia" w:ascii="仿宋_GB2312" w:hAnsi="宋体" w:eastAsia="仿宋_GB2312" w:cs="宋体"/>
          <w:kern w:val="0"/>
          <w:szCs w:val="32"/>
          <w:u w:val="single"/>
        </w:rPr>
        <w:t xml:space="preserve">                                         </w:t>
      </w:r>
      <w:r>
        <w:rPr>
          <w:rFonts w:hint="eastAsia" w:ascii="仿宋_GB2312" w:hAnsi="宋体" w:eastAsia="仿宋_GB2312" w:cs="宋体"/>
          <w:kern w:val="0"/>
          <w:szCs w:val="32"/>
        </w:rPr>
        <w:t>一案立案调查，在调查中发现</w:t>
      </w:r>
      <w:r>
        <w:rPr>
          <w:rFonts w:hint="eastAsia" w:ascii="仿宋_GB2312" w:hAnsi="宋体" w:eastAsia="仿宋_GB2312" w:cs="宋体"/>
          <w:kern w:val="0"/>
          <w:szCs w:val="32"/>
          <w:u w:val="single"/>
        </w:rPr>
        <w:t xml:space="preserve">                                           </w:t>
      </w:r>
    </w:p>
    <w:p w14:paraId="579108FC">
      <w:pPr>
        <w:pageBreakBefore w:val="0"/>
        <w:kinsoku/>
        <w:overflowPunct/>
        <w:topLinePunct w:val="0"/>
        <w:autoSpaceDE w:val="0"/>
        <w:autoSpaceDN w:val="0"/>
        <w:bidi w:val="0"/>
        <w:spacing w:line="560" w:lineRule="exact"/>
        <w:jc w:val="left"/>
        <w:textAlignment w:val="auto"/>
        <w:rPr>
          <w:rFonts w:ascii="仿宋_GB2312" w:hAnsi="宋体" w:eastAsia="仿宋_GB2312" w:cs="宋体"/>
          <w:kern w:val="0"/>
          <w:szCs w:val="32"/>
          <w:u w:val="single"/>
        </w:rPr>
      </w:pPr>
      <w:r>
        <w:rPr>
          <w:rFonts w:hint="eastAsia" w:ascii="仿宋_GB2312" w:hAnsi="宋体" w:eastAsia="仿宋_GB2312" w:cs="宋体"/>
          <w:kern w:val="0"/>
          <w:szCs w:val="32"/>
          <w:u w:val="single"/>
        </w:rPr>
        <w:t xml:space="preserve">                                                       </w:t>
      </w:r>
    </w:p>
    <w:p w14:paraId="5AAEDD03">
      <w:pPr>
        <w:pageBreakBefore w:val="0"/>
        <w:kinsoku/>
        <w:overflowPunct/>
        <w:topLinePunct w:val="0"/>
        <w:autoSpaceDE w:val="0"/>
        <w:autoSpaceDN w:val="0"/>
        <w:bidi w:val="0"/>
        <w:spacing w:line="560" w:lineRule="exact"/>
        <w:jc w:val="left"/>
        <w:textAlignment w:val="auto"/>
        <w:rPr>
          <w:rFonts w:ascii="仿宋_GB2312" w:hAnsi="宋体" w:eastAsia="仿宋_GB2312" w:cs="宋体"/>
          <w:kern w:val="0"/>
          <w:szCs w:val="32"/>
        </w:rPr>
      </w:pPr>
      <w:r>
        <w:rPr>
          <w:rFonts w:hint="eastAsia" w:ascii="仿宋_GB2312" w:hAnsi="宋体" w:eastAsia="仿宋_GB2312" w:cs="宋体"/>
          <w:kern w:val="0"/>
          <w:szCs w:val="32"/>
          <w:u w:val="single"/>
        </w:rPr>
        <w:t xml:space="preserve">                     </w:t>
      </w:r>
      <w:r>
        <w:rPr>
          <w:rFonts w:hint="eastAsia" w:ascii="仿宋_GB2312" w:hAnsi="宋体" w:eastAsia="仿宋_GB2312" w:cs="宋体"/>
          <w:kern w:val="0"/>
          <w:szCs w:val="32"/>
        </w:rPr>
        <w:t>，此案超出本机关管辖范围。</w:t>
      </w:r>
    </w:p>
    <w:p w14:paraId="57916E75">
      <w:pPr>
        <w:pageBreakBefore w:val="0"/>
        <w:kinsoku/>
        <w:overflowPunct/>
        <w:topLinePunct w:val="0"/>
        <w:autoSpaceDE w:val="0"/>
        <w:autoSpaceDN w:val="0"/>
        <w:bidi w:val="0"/>
        <w:adjustRightInd w:val="0"/>
        <w:snapToGrid w:val="0"/>
        <w:spacing w:line="560" w:lineRule="exact"/>
        <w:ind w:firstLine="632" w:firstLineChars="200"/>
        <w:textAlignment w:val="auto"/>
        <w:rPr>
          <w:rFonts w:ascii="仿宋_GB2312" w:hAnsi="宋体" w:eastAsia="仿宋_GB2312" w:cs="宋体"/>
          <w:kern w:val="0"/>
          <w:szCs w:val="32"/>
        </w:rPr>
      </w:pPr>
      <w:r>
        <w:rPr>
          <w:rFonts w:hint="eastAsia" w:ascii="仿宋_GB2312" w:hAnsi="仿宋_GB2312" w:eastAsia="仿宋_GB2312" w:cs="宋体"/>
          <w:kern w:val="0"/>
          <w:szCs w:val="32"/>
        </w:rPr>
        <w:t>依据</w:t>
      </w:r>
      <w:r>
        <w:rPr>
          <w:rFonts w:hint="eastAsia" w:ascii="仿宋_GB2312" w:hAnsi="宋体" w:eastAsia="仿宋_GB2312" w:cs="宋体"/>
          <w:kern w:val="0"/>
          <w:szCs w:val="32"/>
          <w:u w:val="single"/>
        </w:rPr>
        <w:t xml:space="preserve">                                       </w:t>
      </w:r>
      <w:r>
        <w:rPr>
          <w:rFonts w:hint="eastAsia" w:ascii="仿宋_GB2312" w:hAnsi="仿宋_GB2312" w:eastAsia="仿宋_GB2312" w:cs="宋体"/>
          <w:kern w:val="0"/>
          <w:szCs w:val="32"/>
        </w:rPr>
        <w:t>的</w:t>
      </w:r>
      <w:r>
        <w:rPr>
          <w:rFonts w:hint="eastAsia" w:ascii="仿宋_GB2312" w:hAnsi="宋体" w:eastAsia="仿宋_GB2312" w:cs="宋体"/>
          <w:kern w:val="0"/>
          <w:szCs w:val="32"/>
        </w:rPr>
        <w:t>规定，现将该案移送你单位处理，并请将处理结果函告本</w:t>
      </w:r>
      <w:r>
        <w:rPr>
          <w:rFonts w:hint="eastAsia" w:ascii="仿宋_GB2312" w:hAnsi="宋体" w:eastAsia="仿宋_GB2312" w:cs="宋体"/>
          <w:kern w:val="0"/>
          <w:szCs w:val="32"/>
          <w:lang w:val="en-US" w:eastAsia="zh-CN"/>
        </w:rPr>
        <w:t>部门</w:t>
      </w:r>
      <w:r>
        <w:rPr>
          <w:rFonts w:hint="eastAsia" w:ascii="仿宋_GB2312" w:hAnsi="宋体" w:eastAsia="仿宋_GB2312" w:cs="宋体"/>
          <w:kern w:val="0"/>
          <w:szCs w:val="32"/>
        </w:rPr>
        <w:t>。</w:t>
      </w:r>
    </w:p>
    <w:p w14:paraId="737D735E">
      <w:pPr>
        <w:pageBreakBefore w:val="0"/>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附：（案件有关材料）</w:t>
      </w:r>
    </w:p>
    <w:p w14:paraId="35B1818D">
      <w:pPr>
        <w:pageBreakBefore w:val="0"/>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p>
    <w:p w14:paraId="1B09334C">
      <w:pPr>
        <w:pageBreakBefore w:val="0"/>
        <w:tabs>
          <w:tab w:val="left" w:pos="73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 系 人：</w:t>
      </w:r>
      <w:r>
        <w:rPr>
          <w:rFonts w:hint="eastAsia" w:ascii="仿宋_GB2312" w:hAnsi="仿宋_GB2312" w:eastAsia="仿宋_GB2312" w:cs="仿宋_GB2312"/>
          <w:color w:val="000000"/>
          <w:kern w:val="0"/>
          <w:szCs w:val="32"/>
          <w:u w:val="single"/>
        </w:rPr>
        <w:t xml:space="preserve">                                              </w:t>
      </w:r>
    </w:p>
    <w:p w14:paraId="412330E8">
      <w:pPr>
        <w:pageBreakBefore w:val="0"/>
        <w:tabs>
          <w:tab w:val="left" w:pos="73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44E29337">
      <w:pPr>
        <w:pageBreakBefore w:val="0"/>
        <w:tabs>
          <w:tab w:val="left" w:pos="73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联系地址：</w:t>
      </w:r>
      <w:r>
        <w:rPr>
          <w:rFonts w:hint="eastAsia" w:ascii="仿宋_GB2312" w:hAnsi="仿宋_GB2312" w:eastAsia="仿宋_GB2312" w:cs="仿宋_GB2312"/>
          <w:color w:val="000000"/>
          <w:kern w:val="0"/>
          <w:szCs w:val="32"/>
          <w:u w:val="single"/>
        </w:rPr>
        <w:t xml:space="preserve">                                              </w:t>
      </w:r>
    </w:p>
    <w:p w14:paraId="403DD421">
      <w:pPr>
        <w:pageBreakBefore w:val="0"/>
        <w:tabs>
          <w:tab w:val="left" w:pos="5435"/>
          <w:tab w:val="left" w:pos="6035"/>
        </w:tabs>
        <w:kinsoku/>
        <w:wordWrap w:val="0"/>
        <w:overflowPunct/>
        <w:topLinePunct w:val="0"/>
        <w:autoSpaceDE w:val="0"/>
        <w:autoSpaceDN w:val="0"/>
        <w:bidi w:val="0"/>
        <w:adjustRightInd w:val="0"/>
        <w:snapToGrid w:val="0"/>
        <w:spacing w:line="560" w:lineRule="exact"/>
        <w:jc w:val="right"/>
        <w:textAlignment w:val="auto"/>
        <w:rPr>
          <w:rFonts w:ascii="仿宋_GB2312" w:hAnsi="仿宋_GB2312" w:eastAsia="仿宋_GB2312" w:cs="仿宋_GB2312"/>
          <w:color w:val="000000"/>
          <w:kern w:val="0"/>
          <w:szCs w:val="32"/>
        </w:rPr>
      </w:pPr>
    </w:p>
    <w:p w14:paraId="61C29FD4">
      <w:pPr>
        <w:pageBreakBefore w:val="0"/>
        <w:tabs>
          <w:tab w:val="left" w:pos="5435"/>
          <w:tab w:val="left" w:pos="6035"/>
        </w:tabs>
        <w:kinsoku/>
        <w:overflowPunct/>
        <w:topLinePunct w:val="0"/>
        <w:autoSpaceDE w:val="0"/>
        <w:autoSpaceDN w:val="0"/>
        <w:bidi w:val="0"/>
        <w:adjustRightInd w:val="0"/>
        <w:snapToGrid w:val="0"/>
        <w:spacing w:line="560" w:lineRule="exact"/>
        <w:jc w:val="both"/>
        <w:textAlignment w:val="auto"/>
        <w:rPr>
          <w:rFonts w:ascii="仿宋_GB2312" w:hAnsi="仿宋_GB2312" w:eastAsia="仿宋_GB2312" w:cs="仿宋_GB2312"/>
          <w:color w:val="000000"/>
          <w:kern w:val="0"/>
          <w:szCs w:val="32"/>
        </w:rPr>
      </w:pPr>
    </w:p>
    <w:p w14:paraId="14458DC4">
      <w:pPr>
        <w:pageBreakBefore w:val="0"/>
        <w:tabs>
          <w:tab w:val="left" w:pos="5435"/>
          <w:tab w:val="left" w:pos="6035"/>
        </w:tabs>
        <w:kinsoku/>
        <w:wordWrap w:val="0"/>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eastAsia="仿宋_GB2312"/>
          <w:bCs/>
          <w:szCs w:val="32"/>
          <w:lang w:val="en-US" w:eastAsia="zh-CN"/>
        </w:rPr>
        <w:t xml:space="preserve">              </w:t>
      </w: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w:t>
      </w:r>
      <w:r>
        <w:rPr>
          <w:rFonts w:eastAsia="仿宋_GB2312"/>
          <w:bCs/>
          <w:szCs w:val="32"/>
        </w:rPr>
        <w:t>章）</w:t>
      </w:r>
      <w:r>
        <w:rPr>
          <w:rFonts w:hint="eastAsia" w:ascii="仿宋_GB2312" w:hAnsi="仿宋_GB2312" w:eastAsia="仿宋_GB2312" w:cs="仿宋_GB2312"/>
          <w:color w:val="000000"/>
          <w:kern w:val="0"/>
          <w:szCs w:val="32"/>
        </w:rPr>
        <w:t xml:space="preserve">   </w:t>
      </w:r>
    </w:p>
    <w:p w14:paraId="46C3979B">
      <w:pPr>
        <w:pageBreakBefore w:val="0"/>
        <w:tabs>
          <w:tab w:val="left" w:pos="5435"/>
          <w:tab w:val="left" w:pos="6035"/>
        </w:tabs>
        <w:kinsoku/>
        <w:overflowPunct/>
        <w:topLinePunct w:val="0"/>
        <w:autoSpaceDE w:val="0"/>
        <w:autoSpaceDN w:val="0"/>
        <w:bidi w:val="0"/>
        <w:adjustRightInd w:val="0"/>
        <w:snapToGrid w:val="0"/>
        <w:spacing w:line="560" w:lineRule="exact"/>
        <w:ind w:firstLine="4424" w:firstLineChars="1400"/>
        <w:jc w:val="lef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 xml:space="preserve">年   月   日 </w:t>
      </w:r>
    </w:p>
    <w:p w14:paraId="65DFB212">
      <w:pPr>
        <w:pStyle w:val="3"/>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6FE0F9E9">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219" w:name="_Toc6718"/>
      <w:bookmarkStart w:id="220" w:name="_Toc29909"/>
      <w:bookmarkStart w:id="221" w:name="_Toc13899"/>
      <w:bookmarkStart w:id="222" w:name="_Toc28562"/>
      <w:bookmarkStart w:id="223" w:name="_Toc8546"/>
      <w:bookmarkStart w:id="224" w:name="_Toc22646"/>
      <w:bookmarkStart w:id="225" w:name="_Toc24565"/>
      <w:bookmarkStart w:id="226" w:name="_Toc30397"/>
      <w:bookmarkStart w:id="227" w:name="_Toc20979"/>
      <w:bookmarkStart w:id="228" w:name="_Toc7106"/>
      <w:bookmarkStart w:id="229" w:name="_Toc32417"/>
      <w:bookmarkStart w:id="230" w:name="_Toc24864"/>
      <w:bookmarkStart w:id="231" w:name="_Toc10226"/>
      <w:bookmarkStart w:id="232" w:name="_Toc29103"/>
      <w:bookmarkStart w:id="233" w:name="_Toc26286"/>
      <w:bookmarkStart w:id="234" w:name="_Toc29726"/>
      <w:bookmarkStart w:id="235" w:name="_Toc11964"/>
      <w:r>
        <w:rPr>
          <w:rFonts w:hint="eastAsia" w:ascii="Times New Roman" w:hAnsi="Times New Roman" w:eastAsia="方正小标宋简体" w:cs="Times New Roman"/>
          <w:b w:val="0"/>
          <w:bCs w:val="0"/>
          <w:kern w:val="2"/>
          <w:sz w:val="44"/>
          <w:szCs w:val="44"/>
          <w:lang w:val="en-US" w:eastAsia="zh-CN" w:bidi="ar-SA"/>
        </w:rPr>
        <w:t>投诉举报登记表</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5FE33D1D">
      <w:pPr>
        <w:pageBreakBefore w:val="0"/>
        <w:widowControl w:val="0"/>
        <w:tabs>
          <w:tab w:val="center" w:pos="4422"/>
          <w:tab w:val="left" w:pos="7125"/>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Cs w:val="32"/>
        </w:rPr>
      </w:pPr>
    </w:p>
    <w:p w14:paraId="39BD3512">
      <w:pPr>
        <w:pageBreakBefore w:val="0"/>
        <w:tabs>
          <w:tab w:val="center" w:pos="4422"/>
          <w:tab w:val="left" w:pos="7125"/>
        </w:tabs>
        <w:kinsoku/>
        <w:overflowPunct/>
        <w:topLinePunct w:val="0"/>
        <w:bidi w:val="0"/>
        <w:spacing w:line="560" w:lineRule="exact"/>
        <w:ind w:firstLine="5688" w:firstLineChars="1800"/>
        <w:jc w:val="both"/>
        <w:textAlignment w:val="auto"/>
        <w:rPr>
          <w:rFonts w:eastAsia="仿宋_GB2312"/>
          <w:sz w:val="28"/>
          <w:szCs w:val="28"/>
        </w:rPr>
      </w:pPr>
      <w:r>
        <w:rPr>
          <w:rFonts w:hint="eastAsia" w:ascii="仿宋_GB2312" w:hAnsi="仿宋_GB2312" w:eastAsia="仿宋_GB2312" w:cs="仿宋_GB2312"/>
          <w:szCs w:val="32"/>
        </w:rPr>
        <w:t>文书编号：</w:t>
      </w:r>
      <w:r>
        <w:rPr>
          <w:rFonts w:eastAsia="仿宋_GB2312"/>
          <w:sz w:val="28"/>
          <w:szCs w:val="28"/>
        </w:rPr>
        <w:t xml:space="preserve">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1185"/>
        <w:gridCol w:w="1800"/>
        <w:gridCol w:w="1080"/>
        <w:gridCol w:w="2626"/>
      </w:tblGrid>
      <w:tr w14:paraId="52DF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026" w:type="dxa"/>
            <w:vAlign w:val="center"/>
          </w:tcPr>
          <w:p w14:paraId="45755EA7">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时</w:t>
            </w:r>
            <w:r>
              <w:rPr>
                <w:rFonts w:hint="eastAsia" w:eastAsia="仿宋_GB2312"/>
                <w:kern w:val="0"/>
                <w:szCs w:val="32"/>
                <w:lang w:val="en-US" w:eastAsia="zh-CN"/>
              </w:rPr>
              <w:t xml:space="preserve">    </w:t>
            </w:r>
            <w:r>
              <w:rPr>
                <w:rFonts w:eastAsia="仿宋_GB2312"/>
                <w:kern w:val="0"/>
                <w:szCs w:val="32"/>
              </w:rPr>
              <w:t>间</w:t>
            </w:r>
          </w:p>
        </w:tc>
        <w:tc>
          <w:tcPr>
            <w:tcW w:w="6691" w:type="dxa"/>
            <w:gridSpan w:val="4"/>
            <w:vAlign w:val="center"/>
          </w:tcPr>
          <w:p w14:paraId="7FCACAEC">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年    月    日    时    分</w:t>
            </w:r>
          </w:p>
        </w:tc>
      </w:tr>
      <w:tr w14:paraId="1367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dxa"/>
            <w:vAlign w:val="center"/>
          </w:tcPr>
          <w:p w14:paraId="6D732B1A">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投诉举报</w:t>
            </w:r>
          </w:p>
          <w:p w14:paraId="34F1712A">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方</w:t>
            </w:r>
            <w:r>
              <w:rPr>
                <w:rFonts w:hint="eastAsia" w:eastAsia="仿宋_GB2312"/>
                <w:kern w:val="0"/>
                <w:szCs w:val="32"/>
                <w:lang w:val="en-US" w:eastAsia="zh-CN"/>
              </w:rPr>
              <w:t xml:space="preserve">    </w:t>
            </w:r>
            <w:r>
              <w:rPr>
                <w:rFonts w:eastAsia="仿宋_GB2312"/>
                <w:kern w:val="0"/>
                <w:szCs w:val="32"/>
              </w:rPr>
              <w:t>式</w:t>
            </w:r>
          </w:p>
        </w:tc>
        <w:tc>
          <w:tcPr>
            <w:tcW w:w="6691" w:type="dxa"/>
            <w:gridSpan w:val="4"/>
            <w:vAlign w:val="center"/>
          </w:tcPr>
          <w:p w14:paraId="47BC54A3">
            <w:pPr>
              <w:pageBreakBefore w:val="0"/>
              <w:kinsoku/>
              <w:overflowPunct/>
              <w:topLinePunct w:val="0"/>
              <w:bidi w:val="0"/>
              <w:spacing w:line="560" w:lineRule="exact"/>
              <w:textAlignment w:val="auto"/>
              <w:rPr>
                <w:rFonts w:eastAsia="仿宋_GB2312"/>
                <w:kern w:val="0"/>
                <w:szCs w:val="32"/>
              </w:rPr>
            </w:pPr>
            <w:r>
              <w:rPr>
                <w:rFonts w:eastAsia="仿宋_GB2312"/>
                <w:szCs w:val="32"/>
              </w:rPr>
              <w:sym w:font="Wingdings 2" w:char="00A3"/>
            </w:r>
            <w:r>
              <w:rPr>
                <w:rFonts w:eastAsia="仿宋_GB2312"/>
                <w:kern w:val="0"/>
                <w:szCs w:val="32"/>
              </w:rPr>
              <w:t xml:space="preserve">上级交办    </w:t>
            </w:r>
            <w:r>
              <w:rPr>
                <w:rFonts w:eastAsia="仿宋_GB2312"/>
                <w:szCs w:val="32"/>
              </w:rPr>
              <w:sym w:font="Wingdings 2" w:char="00A3"/>
            </w:r>
            <w:r>
              <w:rPr>
                <w:rFonts w:eastAsia="仿宋_GB2312"/>
                <w:kern w:val="0"/>
                <w:szCs w:val="32"/>
              </w:rPr>
              <w:t xml:space="preserve">来电     </w:t>
            </w:r>
            <w:r>
              <w:rPr>
                <w:rFonts w:eastAsia="仿宋_GB2312"/>
                <w:szCs w:val="32"/>
              </w:rPr>
              <w:sym w:font="Wingdings 2" w:char="00A3"/>
            </w:r>
            <w:r>
              <w:rPr>
                <w:rFonts w:eastAsia="仿宋_GB2312"/>
                <w:kern w:val="0"/>
                <w:szCs w:val="32"/>
              </w:rPr>
              <w:t xml:space="preserve">来访   </w:t>
            </w:r>
            <w:r>
              <w:rPr>
                <w:rFonts w:eastAsia="仿宋_GB2312"/>
                <w:szCs w:val="32"/>
              </w:rPr>
              <w:sym w:font="Wingdings 2" w:char="00A3"/>
            </w:r>
            <w:r>
              <w:rPr>
                <w:rFonts w:eastAsia="仿宋_GB2312"/>
                <w:kern w:val="0"/>
                <w:szCs w:val="32"/>
              </w:rPr>
              <w:t>来函</w:t>
            </w:r>
          </w:p>
          <w:p w14:paraId="1CE2447D">
            <w:pPr>
              <w:pageBreakBefore w:val="0"/>
              <w:kinsoku/>
              <w:overflowPunct/>
              <w:topLinePunct w:val="0"/>
              <w:bidi w:val="0"/>
              <w:spacing w:line="560" w:lineRule="exact"/>
              <w:textAlignment w:val="auto"/>
              <w:rPr>
                <w:rFonts w:eastAsia="仿宋_GB2312"/>
                <w:kern w:val="0"/>
                <w:szCs w:val="32"/>
              </w:rPr>
            </w:pPr>
            <w:r>
              <w:rPr>
                <w:rFonts w:eastAsia="仿宋_GB2312"/>
                <w:szCs w:val="32"/>
              </w:rPr>
              <w:sym w:font="Wingdings 2" w:char="00A3"/>
            </w:r>
            <w:r>
              <w:rPr>
                <w:rFonts w:eastAsia="仿宋_GB2312"/>
                <w:kern w:val="0"/>
                <w:szCs w:val="32"/>
              </w:rPr>
              <w:t xml:space="preserve">电子邮件    </w:t>
            </w:r>
            <w:r>
              <w:rPr>
                <w:rFonts w:eastAsia="仿宋_GB2312"/>
                <w:szCs w:val="32"/>
              </w:rPr>
              <w:sym w:font="Wingdings 2" w:char="00A3"/>
            </w:r>
            <w:r>
              <w:rPr>
                <w:rFonts w:eastAsia="仿宋_GB2312"/>
                <w:kern w:val="0"/>
                <w:szCs w:val="32"/>
              </w:rPr>
              <w:t xml:space="preserve">来信     </w:t>
            </w:r>
            <w:r>
              <w:rPr>
                <w:rFonts w:eastAsia="仿宋_GB2312"/>
                <w:szCs w:val="32"/>
              </w:rPr>
              <w:sym w:font="Wingdings 2" w:char="00A3"/>
            </w:r>
            <w:r>
              <w:rPr>
                <w:rFonts w:eastAsia="仿宋_GB2312"/>
                <w:kern w:val="0"/>
                <w:szCs w:val="32"/>
              </w:rPr>
              <w:t>其他</w:t>
            </w:r>
          </w:p>
        </w:tc>
      </w:tr>
      <w:tr w14:paraId="6C3A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dxa"/>
            <w:vMerge w:val="restart"/>
            <w:vAlign w:val="center"/>
          </w:tcPr>
          <w:p w14:paraId="6D91A1B3">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投诉举报人</w:t>
            </w:r>
          </w:p>
          <w:p w14:paraId="2F1AE855">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（单位）</w:t>
            </w:r>
          </w:p>
        </w:tc>
        <w:tc>
          <w:tcPr>
            <w:tcW w:w="1185" w:type="dxa"/>
            <w:vAlign w:val="center"/>
          </w:tcPr>
          <w:p w14:paraId="60DF0C29">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姓名</w:t>
            </w:r>
          </w:p>
        </w:tc>
        <w:tc>
          <w:tcPr>
            <w:tcW w:w="1800" w:type="dxa"/>
            <w:vAlign w:val="center"/>
          </w:tcPr>
          <w:p w14:paraId="6025E0A7">
            <w:pPr>
              <w:pageBreakBefore w:val="0"/>
              <w:kinsoku/>
              <w:overflowPunct/>
              <w:topLinePunct w:val="0"/>
              <w:bidi w:val="0"/>
              <w:spacing w:line="560" w:lineRule="exact"/>
              <w:jc w:val="center"/>
              <w:textAlignment w:val="auto"/>
              <w:rPr>
                <w:rFonts w:eastAsia="仿宋_GB2312"/>
                <w:kern w:val="0"/>
                <w:szCs w:val="32"/>
              </w:rPr>
            </w:pPr>
          </w:p>
        </w:tc>
        <w:tc>
          <w:tcPr>
            <w:tcW w:w="1080" w:type="dxa"/>
            <w:vAlign w:val="center"/>
          </w:tcPr>
          <w:p w14:paraId="7D5A9651">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单位</w:t>
            </w:r>
          </w:p>
        </w:tc>
        <w:tc>
          <w:tcPr>
            <w:tcW w:w="2626" w:type="dxa"/>
            <w:vAlign w:val="center"/>
          </w:tcPr>
          <w:p w14:paraId="64D84926">
            <w:pPr>
              <w:pageBreakBefore w:val="0"/>
              <w:kinsoku/>
              <w:overflowPunct/>
              <w:topLinePunct w:val="0"/>
              <w:bidi w:val="0"/>
              <w:spacing w:line="560" w:lineRule="exact"/>
              <w:jc w:val="center"/>
              <w:textAlignment w:val="auto"/>
              <w:rPr>
                <w:rFonts w:eastAsia="仿宋_GB2312"/>
                <w:kern w:val="0"/>
                <w:szCs w:val="32"/>
              </w:rPr>
            </w:pPr>
          </w:p>
        </w:tc>
      </w:tr>
      <w:tr w14:paraId="6494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dxa"/>
            <w:vMerge w:val="continue"/>
            <w:vAlign w:val="center"/>
          </w:tcPr>
          <w:p w14:paraId="615F6CE1">
            <w:pPr>
              <w:pageBreakBefore w:val="0"/>
              <w:kinsoku/>
              <w:overflowPunct/>
              <w:topLinePunct w:val="0"/>
              <w:bidi w:val="0"/>
              <w:spacing w:line="560" w:lineRule="exact"/>
              <w:jc w:val="center"/>
              <w:textAlignment w:val="auto"/>
              <w:rPr>
                <w:rFonts w:eastAsia="仿宋_GB2312"/>
                <w:kern w:val="0"/>
                <w:szCs w:val="32"/>
              </w:rPr>
            </w:pPr>
          </w:p>
        </w:tc>
        <w:tc>
          <w:tcPr>
            <w:tcW w:w="1185" w:type="dxa"/>
            <w:vAlign w:val="center"/>
          </w:tcPr>
          <w:p w14:paraId="5C269583">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性别</w:t>
            </w:r>
          </w:p>
        </w:tc>
        <w:tc>
          <w:tcPr>
            <w:tcW w:w="1800" w:type="dxa"/>
            <w:vAlign w:val="center"/>
          </w:tcPr>
          <w:p w14:paraId="4A07F5E6">
            <w:pPr>
              <w:pageBreakBefore w:val="0"/>
              <w:kinsoku/>
              <w:overflowPunct/>
              <w:topLinePunct w:val="0"/>
              <w:bidi w:val="0"/>
              <w:spacing w:line="560" w:lineRule="exact"/>
              <w:jc w:val="center"/>
              <w:textAlignment w:val="auto"/>
              <w:rPr>
                <w:rFonts w:eastAsia="仿宋_GB2312"/>
                <w:kern w:val="0"/>
                <w:szCs w:val="32"/>
              </w:rPr>
            </w:pPr>
          </w:p>
        </w:tc>
        <w:tc>
          <w:tcPr>
            <w:tcW w:w="1080" w:type="dxa"/>
            <w:vAlign w:val="center"/>
          </w:tcPr>
          <w:p w14:paraId="2FB256D5">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地址</w:t>
            </w:r>
          </w:p>
        </w:tc>
        <w:tc>
          <w:tcPr>
            <w:tcW w:w="2626" w:type="dxa"/>
            <w:vAlign w:val="center"/>
          </w:tcPr>
          <w:p w14:paraId="2A28F992">
            <w:pPr>
              <w:pageBreakBefore w:val="0"/>
              <w:kinsoku/>
              <w:overflowPunct/>
              <w:topLinePunct w:val="0"/>
              <w:bidi w:val="0"/>
              <w:spacing w:line="560" w:lineRule="exact"/>
              <w:jc w:val="center"/>
              <w:textAlignment w:val="auto"/>
              <w:rPr>
                <w:rFonts w:eastAsia="仿宋_GB2312"/>
                <w:kern w:val="0"/>
                <w:szCs w:val="32"/>
              </w:rPr>
            </w:pPr>
          </w:p>
        </w:tc>
      </w:tr>
      <w:tr w14:paraId="3FB8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dxa"/>
            <w:vMerge w:val="continue"/>
            <w:vAlign w:val="center"/>
          </w:tcPr>
          <w:p w14:paraId="3B5D8F01">
            <w:pPr>
              <w:pageBreakBefore w:val="0"/>
              <w:kinsoku/>
              <w:overflowPunct/>
              <w:topLinePunct w:val="0"/>
              <w:bidi w:val="0"/>
              <w:spacing w:line="560" w:lineRule="exact"/>
              <w:jc w:val="center"/>
              <w:textAlignment w:val="auto"/>
              <w:rPr>
                <w:rFonts w:eastAsia="仿宋_GB2312"/>
                <w:kern w:val="0"/>
                <w:szCs w:val="32"/>
              </w:rPr>
            </w:pPr>
          </w:p>
        </w:tc>
        <w:tc>
          <w:tcPr>
            <w:tcW w:w="1185" w:type="dxa"/>
            <w:vAlign w:val="center"/>
          </w:tcPr>
          <w:p w14:paraId="2A122F42">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电话</w:t>
            </w:r>
          </w:p>
        </w:tc>
        <w:tc>
          <w:tcPr>
            <w:tcW w:w="1800" w:type="dxa"/>
            <w:vAlign w:val="center"/>
          </w:tcPr>
          <w:p w14:paraId="1037787C">
            <w:pPr>
              <w:pageBreakBefore w:val="0"/>
              <w:kinsoku/>
              <w:overflowPunct/>
              <w:topLinePunct w:val="0"/>
              <w:bidi w:val="0"/>
              <w:spacing w:line="560" w:lineRule="exact"/>
              <w:jc w:val="center"/>
              <w:textAlignment w:val="auto"/>
              <w:rPr>
                <w:rFonts w:eastAsia="仿宋_GB2312"/>
                <w:kern w:val="0"/>
                <w:szCs w:val="32"/>
              </w:rPr>
            </w:pPr>
          </w:p>
        </w:tc>
        <w:tc>
          <w:tcPr>
            <w:tcW w:w="1080" w:type="dxa"/>
            <w:vAlign w:val="center"/>
          </w:tcPr>
          <w:p w14:paraId="56E272C9">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邮编</w:t>
            </w:r>
          </w:p>
        </w:tc>
        <w:tc>
          <w:tcPr>
            <w:tcW w:w="2626" w:type="dxa"/>
            <w:vAlign w:val="center"/>
          </w:tcPr>
          <w:p w14:paraId="43A496DB">
            <w:pPr>
              <w:pageBreakBefore w:val="0"/>
              <w:kinsoku/>
              <w:overflowPunct/>
              <w:topLinePunct w:val="0"/>
              <w:bidi w:val="0"/>
              <w:spacing w:line="560" w:lineRule="exact"/>
              <w:jc w:val="center"/>
              <w:textAlignment w:val="auto"/>
              <w:rPr>
                <w:rFonts w:eastAsia="仿宋_GB2312"/>
                <w:kern w:val="0"/>
                <w:szCs w:val="32"/>
              </w:rPr>
            </w:pPr>
          </w:p>
        </w:tc>
      </w:tr>
      <w:tr w14:paraId="7E57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dxa"/>
            <w:vMerge w:val="restart"/>
            <w:vAlign w:val="center"/>
          </w:tcPr>
          <w:p w14:paraId="37CB5B94">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被投诉</w:t>
            </w:r>
          </w:p>
          <w:p w14:paraId="7B935F0C">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举报人</w:t>
            </w:r>
          </w:p>
          <w:p w14:paraId="130FD921">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（单位）</w:t>
            </w:r>
          </w:p>
        </w:tc>
        <w:tc>
          <w:tcPr>
            <w:tcW w:w="1185" w:type="dxa"/>
            <w:vAlign w:val="center"/>
          </w:tcPr>
          <w:p w14:paraId="6CD5F41B">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姓名</w:t>
            </w:r>
          </w:p>
        </w:tc>
        <w:tc>
          <w:tcPr>
            <w:tcW w:w="1800" w:type="dxa"/>
            <w:vAlign w:val="center"/>
          </w:tcPr>
          <w:p w14:paraId="59FF39A7">
            <w:pPr>
              <w:pageBreakBefore w:val="0"/>
              <w:kinsoku/>
              <w:overflowPunct/>
              <w:topLinePunct w:val="0"/>
              <w:bidi w:val="0"/>
              <w:spacing w:line="560" w:lineRule="exact"/>
              <w:jc w:val="center"/>
              <w:textAlignment w:val="auto"/>
              <w:rPr>
                <w:rFonts w:eastAsia="仿宋_GB2312"/>
                <w:kern w:val="0"/>
                <w:szCs w:val="32"/>
              </w:rPr>
            </w:pPr>
          </w:p>
        </w:tc>
        <w:tc>
          <w:tcPr>
            <w:tcW w:w="1080" w:type="dxa"/>
            <w:vAlign w:val="center"/>
          </w:tcPr>
          <w:p w14:paraId="7AD61FBD">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单位</w:t>
            </w:r>
          </w:p>
        </w:tc>
        <w:tc>
          <w:tcPr>
            <w:tcW w:w="2626" w:type="dxa"/>
            <w:vAlign w:val="center"/>
          </w:tcPr>
          <w:p w14:paraId="21AC04CB">
            <w:pPr>
              <w:pageBreakBefore w:val="0"/>
              <w:kinsoku/>
              <w:overflowPunct/>
              <w:topLinePunct w:val="0"/>
              <w:bidi w:val="0"/>
              <w:spacing w:line="560" w:lineRule="exact"/>
              <w:jc w:val="center"/>
              <w:textAlignment w:val="auto"/>
              <w:rPr>
                <w:rFonts w:eastAsia="仿宋_GB2312"/>
                <w:kern w:val="0"/>
                <w:szCs w:val="32"/>
              </w:rPr>
            </w:pPr>
          </w:p>
        </w:tc>
      </w:tr>
      <w:tr w14:paraId="5939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dxa"/>
            <w:vMerge w:val="continue"/>
            <w:vAlign w:val="center"/>
          </w:tcPr>
          <w:p w14:paraId="148A12BE">
            <w:pPr>
              <w:pageBreakBefore w:val="0"/>
              <w:kinsoku/>
              <w:overflowPunct/>
              <w:topLinePunct w:val="0"/>
              <w:bidi w:val="0"/>
              <w:spacing w:line="560" w:lineRule="exact"/>
              <w:jc w:val="center"/>
              <w:textAlignment w:val="auto"/>
              <w:rPr>
                <w:rFonts w:eastAsia="仿宋_GB2312"/>
                <w:kern w:val="0"/>
                <w:szCs w:val="32"/>
              </w:rPr>
            </w:pPr>
          </w:p>
        </w:tc>
        <w:tc>
          <w:tcPr>
            <w:tcW w:w="1185" w:type="dxa"/>
            <w:vAlign w:val="center"/>
          </w:tcPr>
          <w:p w14:paraId="3E1550E7">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电话</w:t>
            </w:r>
          </w:p>
        </w:tc>
        <w:tc>
          <w:tcPr>
            <w:tcW w:w="1800" w:type="dxa"/>
            <w:vAlign w:val="center"/>
          </w:tcPr>
          <w:p w14:paraId="3445FF25">
            <w:pPr>
              <w:pageBreakBefore w:val="0"/>
              <w:kinsoku/>
              <w:overflowPunct/>
              <w:topLinePunct w:val="0"/>
              <w:bidi w:val="0"/>
              <w:spacing w:line="560" w:lineRule="exact"/>
              <w:jc w:val="center"/>
              <w:textAlignment w:val="auto"/>
              <w:rPr>
                <w:rFonts w:eastAsia="仿宋_GB2312"/>
                <w:kern w:val="0"/>
                <w:szCs w:val="32"/>
              </w:rPr>
            </w:pPr>
          </w:p>
        </w:tc>
        <w:tc>
          <w:tcPr>
            <w:tcW w:w="1080" w:type="dxa"/>
            <w:vAlign w:val="center"/>
          </w:tcPr>
          <w:p w14:paraId="19BA6131">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邮编</w:t>
            </w:r>
          </w:p>
        </w:tc>
        <w:tc>
          <w:tcPr>
            <w:tcW w:w="2626" w:type="dxa"/>
            <w:vAlign w:val="center"/>
          </w:tcPr>
          <w:p w14:paraId="3EDD3EF5">
            <w:pPr>
              <w:pageBreakBefore w:val="0"/>
              <w:kinsoku/>
              <w:overflowPunct/>
              <w:topLinePunct w:val="0"/>
              <w:bidi w:val="0"/>
              <w:spacing w:line="560" w:lineRule="exact"/>
              <w:jc w:val="center"/>
              <w:textAlignment w:val="auto"/>
              <w:rPr>
                <w:rFonts w:eastAsia="仿宋_GB2312"/>
                <w:kern w:val="0"/>
                <w:szCs w:val="32"/>
              </w:rPr>
            </w:pPr>
          </w:p>
        </w:tc>
      </w:tr>
      <w:tr w14:paraId="14DB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dxa"/>
            <w:vMerge w:val="continue"/>
            <w:vAlign w:val="center"/>
          </w:tcPr>
          <w:p w14:paraId="75BE69C0">
            <w:pPr>
              <w:pageBreakBefore w:val="0"/>
              <w:kinsoku/>
              <w:overflowPunct/>
              <w:topLinePunct w:val="0"/>
              <w:bidi w:val="0"/>
              <w:spacing w:line="560" w:lineRule="exact"/>
              <w:jc w:val="center"/>
              <w:textAlignment w:val="auto"/>
              <w:rPr>
                <w:rFonts w:eastAsia="仿宋_GB2312"/>
                <w:kern w:val="0"/>
                <w:szCs w:val="32"/>
              </w:rPr>
            </w:pPr>
          </w:p>
        </w:tc>
        <w:tc>
          <w:tcPr>
            <w:tcW w:w="1185" w:type="dxa"/>
            <w:vAlign w:val="center"/>
          </w:tcPr>
          <w:p w14:paraId="7CF0D2D6">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地址</w:t>
            </w:r>
          </w:p>
        </w:tc>
        <w:tc>
          <w:tcPr>
            <w:tcW w:w="5506" w:type="dxa"/>
            <w:gridSpan w:val="3"/>
            <w:vAlign w:val="center"/>
          </w:tcPr>
          <w:p w14:paraId="6C75836B">
            <w:pPr>
              <w:pageBreakBefore w:val="0"/>
              <w:kinsoku/>
              <w:overflowPunct/>
              <w:topLinePunct w:val="0"/>
              <w:bidi w:val="0"/>
              <w:spacing w:line="560" w:lineRule="exact"/>
              <w:jc w:val="center"/>
              <w:textAlignment w:val="auto"/>
              <w:rPr>
                <w:rFonts w:eastAsia="仿宋_GB2312"/>
                <w:kern w:val="0"/>
                <w:szCs w:val="32"/>
              </w:rPr>
            </w:pPr>
          </w:p>
        </w:tc>
      </w:tr>
      <w:tr w14:paraId="2078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2026" w:type="dxa"/>
            <w:vAlign w:val="center"/>
          </w:tcPr>
          <w:p w14:paraId="2F409789">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投诉举报</w:t>
            </w:r>
          </w:p>
          <w:p w14:paraId="5CE5570C">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事</w:t>
            </w:r>
            <w:r>
              <w:rPr>
                <w:rFonts w:hint="eastAsia" w:eastAsia="仿宋_GB2312"/>
                <w:kern w:val="0"/>
                <w:szCs w:val="32"/>
                <w:lang w:val="en-US" w:eastAsia="zh-CN"/>
              </w:rPr>
              <w:t xml:space="preserve">    </w:t>
            </w:r>
            <w:r>
              <w:rPr>
                <w:rFonts w:eastAsia="仿宋_GB2312"/>
                <w:kern w:val="0"/>
                <w:szCs w:val="32"/>
              </w:rPr>
              <w:t>由</w:t>
            </w:r>
          </w:p>
        </w:tc>
        <w:tc>
          <w:tcPr>
            <w:tcW w:w="6691" w:type="dxa"/>
            <w:gridSpan w:val="4"/>
            <w:vAlign w:val="center"/>
          </w:tcPr>
          <w:p w14:paraId="1DEEDE72">
            <w:pPr>
              <w:pageBreakBefore w:val="0"/>
              <w:kinsoku/>
              <w:overflowPunct/>
              <w:topLinePunct w:val="0"/>
              <w:bidi w:val="0"/>
              <w:spacing w:line="560" w:lineRule="exact"/>
              <w:jc w:val="center"/>
              <w:textAlignment w:val="auto"/>
              <w:rPr>
                <w:rFonts w:eastAsia="仿宋_GB2312"/>
                <w:kern w:val="0"/>
                <w:szCs w:val="32"/>
              </w:rPr>
            </w:pPr>
          </w:p>
          <w:p w14:paraId="54A7ECF5">
            <w:pPr>
              <w:pageBreakBefore w:val="0"/>
              <w:kinsoku/>
              <w:overflowPunct/>
              <w:topLinePunct w:val="0"/>
              <w:bidi w:val="0"/>
              <w:spacing w:line="560" w:lineRule="exact"/>
              <w:jc w:val="center"/>
              <w:textAlignment w:val="auto"/>
              <w:rPr>
                <w:rFonts w:eastAsia="仿宋_GB2312"/>
                <w:kern w:val="0"/>
                <w:szCs w:val="32"/>
              </w:rPr>
            </w:pPr>
          </w:p>
          <w:p w14:paraId="7E555E66">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 xml:space="preserve">       记录人签名：        年    月    日</w:t>
            </w:r>
          </w:p>
        </w:tc>
      </w:tr>
      <w:tr w14:paraId="3AA5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2026" w:type="dxa"/>
            <w:vAlign w:val="center"/>
          </w:tcPr>
          <w:p w14:paraId="6BF3C10D">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拟办</w:t>
            </w:r>
          </w:p>
          <w:p w14:paraId="57029C1D">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意见</w:t>
            </w:r>
          </w:p>
        </w:tc>
        <w:tc>
          <w:tcPr>
            <w:tcW w:w="6691" w:type="dxa"/>
            <w:gridSpan w:val="4"/>
            <w:vAlign w:val="center"/>
          </w:tcPr>
          <w:p w14:paraId="5DA98853">
            <w:pPr>
              <w:pageBreakBefore w:val="0"/>
              <w:kinsoku/>
              <w:overflowPunct/>
              <w:topLinePunct w:val="0"/>
              <w:bidi w:val="0"/>
              <w:spacing w:line="560" w:lineRule="exact"/>
              <w:jc w:val="center"/>
              <w:textAlignment w:val="auto"/>
              <w:rPr>
                <w:rFonts w:eastAsia="仿宋_GB2312"/>
                <w:kern w:val="0"/>
                <w:szCs w:val="32"/>
              </w:rPr>
            </w:pPr>
          </w:p>
          <w:p w14:paraId="65759868">
            <w:pPr>
              <w:pageBreakBefore w:val="0"/>
              <w:kinsoku/>
              <w:overflowPunct/>
              <w:topLinePunct w:val="0"/>
              <w:bidi w:val="0"/>
              <w:spacing w:line="560" w:lineRule="exact"/>
              <w:jc w:val="center"/>
              <w:textAlignment w:val="auto"/>
              <w:rPr>
                <w:rFonts w:eastAsia="仿宋_GB2312"/>
                <w:kern w:val="0"/>
                <w:szCs w:val="32"/>
              </w:rPr>
            </w:pPr>
          </w:p>
          <w:p w14:paraId="0BEA3247">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 xml:space="preserve">             签名：        年    月    日</w:t>
            </w:r>
          </w:p>
        </w:tc>
      </w:tr>
      <w:tr w14:paraId="605D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trPr>
        <w:tc>
          <w:tcPr>
            <w:tcW w:w="2026" w:type="dxa"/>
            <w:vAlign w:val="center"/>
          </w:tcPr>
          <w:p w14:paraId="34983CE2">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阅处</w:t>
            </w:r>
          </w:p>
          <w:p w14:paraId="38311B4B">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意见</w:t>
            </w:r>
          </w:p>
        </w:tc>
        <w:tc>
          <w:tcPr>
            <w:tcW w:w="6691" w:type="dxa"/>
            <w:gridSpan w:val="4"/>
            <w:vAlign w:val="center"/>
          </w:tcPr>
          <w:p w14:paraId="0FDC1C28">
            <w:pPr>
              <w:pageBreakBefore w:val="0"/>
              <w:kinsoku/>
              <w:overflowPunct/>
              <w:topLinePunct w:val="0"/>
              <w:bidi w:val="0"/>
              <w:spacing w:line="560" w:lineRule="exact"/>
              <w:jc w:val="center"/>
              <w:textAlignment w:val="auto"/>
              <w:rPr>
                <w:rFonts w:eastAsia="仿宋_GB2312"/>
                <w:kern w:val="0"/>
                <w:szCs w:val="32"/>
              </w:rPr>
            </w:pPr>
          </w:p>
          <w:p w14:paraId="3A8BB108">
            <w:pPr>
              <w:pageBreakBefore w:val="0"/>
              <w:kinsoku/>
              <w:overflowPunct/>
              <w:topLinePunct w:val="0"/>
              <w:bidi w:val="0"/>
              <w:spacing w:line="560" w:lineRule="exact"/>
              <w:jc w:val="center"/>
              <w:textAlignment w:val="auto"/>
              <w:rPr>
                <w:rFonts w:eastAsia="仿宋_GB2312"/>
                <w:kern w:val="0"/>
                <w:szCs w:val="32"/>
              </w:rPr>
            </w:pPr>
          </w:p>
          <w:p w14:paraId="2E6C2AC5">
            <w:pPr>
              <w:pageBreakBefore w:val="0"/>
              <w:kinsoku/>
              <w:overflowPunct/>
              <w:topLinePunct w:val="0"/>
              <w:bidi w:val="0"/>
              <w:spacing w:line="560" w:lineRule="exact"/>
              <w:jc w:val="center"/>
              <w:textAlignment w:val="auto"/>
              <w:rPr>
                <w:rFonts w:eastAsia="仿宋_GB2312"/>
                <w:kern w:val="0"/>
                <w:szCs w:val="32"/>
              </w:rPr>
            </w:pPr>
            <w:r>
              <w:rPr>
                <w:rFonts w:eastAsia="仿宋_GB2312"/>
                <w:kern w:val="0"/>
                <w:szCs w:val="32"/>
              </w:rPr>
              <w:t xml:space="preserve">             签名：        年    月    日</w:t>
            </w:r>
          </w:p>
        </w:tc>
      </w:tr>
    </w:tbl>
    <w:p w14:paraId="2B32BDE0">
      <w:pPr>
        <w:pStyle w:val="3"/>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501987C9">
      <w:pPr>
        <w:pStyle w:val="3"/>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b w:val="0"/>
          <w:bCs w:val="0"/>
          <w:kern w:val="2"/>
          <w:sz w:val="44"/>
          <w:szCs w:val="44"/>
          <w:lang w:val="en-US" w:eastAsia="zh-CN" w:bidi="ar-SA"/>
        </w:rPr>
      </w:pPr>
      <w:bookmarkStart w:id="236" w:name="_Toc22652"/>
      <w:bookmarkStart w:id="237" w:name="_Toc10666"/>
      <w:bookmarkStart w:id="238" w:name="_Toc6780"/>
      <w:bookmarkStart w:id="239" w:name="_Toc28776"/>
      <w:bookmarkStart w:id="240" w:name="_Toc2102"/>
      <w:bookmarkStart w:id="241" w:name="_Toc14722"/>
      <w:bookmarkStart w:id="242" w:name="_Toc29010"/>
      <w:bookmarkStart w:id="243" w:name="_Toc3924"/>
      <w:bookmarkStart w:id="244" w:name="_Toc23681"/>
      <w:bookmarkStart w:id="245" w:name="_Toc26632"/>
      <w:bookmarkStart w:id="246" w:name="_Toc2077"/>
      <w:bookmarkStart w:id="247" w:name="_Toc15228"/>
      <w:bookmarkStart w:id="248" w:name="_Toc20102"/>
      <w:bookmarkStart w:id="249" w:name="_Toc1857"/>
      <w:bookmarkStart w:id="250" w:name="_Toc28911"/>
      <w:bookmarkStart w:id="251" w:name="_Toc17892"/>
      <w:bookmarkStart w:id="252" w:name="_Toc22678"/>
      <w:r>
        <w:rPr>
          <w:rFonts w:hint="eastAsia" w:ascii="方正小标宋简体" w:hAnsi="方正小标宋简体" w:eastAsia="方正小标宋简体" w:cs="方正小标宋简体"/>
          <w:b w:val="0"/>
          <w:bCs w:val="0"/>
          <w:kern w:val="2"/>
          <w:sz w:val="44"/>
          <w:szCs w:val="44"/>
          <w:lang w:val="en-US" w:eastAsia="zh-CN" w:bidi="ar-SA"/>
        </w:rPr>
        <w:t>立案/不予立案审批表</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4369613A">
      <w:pPr>
        <w:pageBreakBefore w:val="0"/>
        <w:widowControl w:val="0"/>
        <w:tabs>
          <w:tab w:val="center" w:pos="4422"/>
          <w:tab w:val="left" w:pos="7125"/>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Cs w:val="32"/>
        </w:rPr>
      </w:pPr>
    </w:p>
    <w:p w14:paraId="1EE8DE40">
      <w:pPr>
        <w:pageBreakBefore w:val="0"/>
        <w:tabs>
          <w:tab w:val="center" w:pos="4422"/>
          <w:tab w:val="left" w:pos="7125"/>
        </w:tabs>
        <w:kinsoku/>
        <w:overflowPunct/>
        <w:topLinePunct w:val="0"/>
        <w:bidi w:val="0"/>
        <w:spacing w:line="560" w:lineRule="exact"/>
        <w:ind w:firstLine="5688" w:firstLineChars="18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tbl>
      <w:tblPr>
        <w:tblStyle w:val="19"/>
        <w:tblW w:w="89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4"/>
        <w:gridCol w:w="1842"/>
        <w:gridCol w:w="1299"/>
        <w:gridCol w:w="1678"/>
        <w:gridCol w:w="1945"/>
      </w:tblGrid>
      <w:tr w14:paraId="01CDA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jc w:val="center"/>
        </w:trPr>
        <w:tc>
          <w:tcPr>
            <w:tcW w:w="2174" w:type="dxa"/>
            <w:tcBorders>
              <w:tl2br w:val="nil"/>
              <w:tr2bl w:val="nil"/>
            </w:tcBorders>
            <w:vAlign w:val="center"/>
          </w:tcPr>
          <w:p w14:paraId="411008C0">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案</w:t>
            </w:r>
            <w:r>
              <w:rPr>
                <w:rFonts w:hint="eastAsia" w:ascii="仿宋_GB2312" w:eastAsia="仿宋_GB2312"/>
                <w:szCs w:val="32"/>
                <w:lang w:val="en-US" w:eastAsia="zh-CN"/>
              </w:rPr>
              <w:t xml:space="preserve">  </w:t>
            </w:r>
            <w:r>
              <w:rPr>
                <w:rFonts w:hint="eastAsia" w:ascii="仿宋_GB2312" w:eastAsia="仿宋_GB2312"/>
                <w:szCs w:val="32"/>
              </w:rPr>
              <w:t>由</w:t>
            </w:r>
          </w:p>
        </w:tc>
        <w:tc>
          <w:tcPr>
            <w:tcW w:w="3141" w:type="dxa"/>
            <w:gridSpan w:val="2"/>
            <w:tcBorders>
              <w:tl2br w:val="nil"/>
              <w:tr2bl w:val="nil"/>
            </w:tcBorders>
            <w:vAlign w:val="center"/>
          </w:tcPr>
          <w:p w14:paraId="3E6B40BD">
            <w:pPr>
              <w:pageBreakBefore w:val="0"/>
              <w:kinsoku/>
              <w:overflowPunct/>
              <w:topLinePunct w:val="0"/>
              <w:bidi w:val="0"/>
              <w:spacing w:line="560" w:lineRule="exact"/>
              <w:jc w:val="center"/>
              <w:textAlignment w:val="auto"/>
              <w:rPr>
                <w:rFonts w:ascii="仿宋_GB2312" w:eastAsia="仿宋_GB2312"/>
                <w:szCs w:val="32"/>
              </w:rPr>
            </w:pPr>
          </w:p>
        </w:tc>
        <w:tc>
          <w:tcPr>
            <w:tcW w:w="1678" w:type="dxa"/>
            <w:tcBorders>
              <w:tl2br w:val="nil"/>
              <w:tr2bl w:val="nil"/>
            </w:tcBorders>
            <w:vAlign w:val="center"/>
          </w:tcPr>
          <w:p w14:paraId="10F5CB41">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案件来源</w:t>
            </w:r>
          </w:p>
        </w:tc>
        <w:tc>
          <w:tcPr>
            <w:tcW w:w="1945" w:type="dxa"/>
            <w:tcBorders>
              <w:tl2br w:val="nil"/>
              <w:tr2bl w:val="nil"/>
            </w:tcBorders>
            <w:vAlign w:val="center"/>
          </w:tcPr>
          <w:p w14:paraId="4472AF85">
            <w:pPr>
              <w:pageBreakBefore w:val="0"/>
              <w:kinsoku/>
              <w:overflowPunct/>
              <w:topLinePunct w:val="0"/>
              <w:bidi w:val="0"/>
              <w:spacing w:line="560" w:lineRule="exact"/>
              <w:jc w:val="center"/>
              <w:textAlignment w:val="auto"/>
              <w:rPr>
                <w:rFonts w:ascii="仿宋_GB2312" w:eastAsia="仿宋_GB2312"/>
                <w:szCs w:val="32"/>
              </w:rPr>
            </w:pPr>
          </w:p>
        </w:tc>
      </w:tr>
      <w:tr w14:paraId="49F7E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2174" w:type="dxa"/>
            <w:vMerge w:val="restart"/>
            <w:tcBorders>
              <w:tl2br w:val="nil"/>
              <w:tr2bl w:val="nil"/>
            </w:tcBorders>
            <w:vAlign w:val="center"/>
          </w:tcPr>
          <w:p w14:paraId="71FFBB46">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当事人</w:t>
            </w:r>
          </w:p>
        </w:tc>
        <w:tc>
          <w:tcPr>
            <w:tcW w:w="1842" w:type="dxa"/>
            <w:tcBorders>
              <w:tl2br w:val="nil"/>
              <w:tr2bl w:val="nil"/>
            </w:tcBorders>
            <w:vAlign w:val="center"/>
          </w:tcPr>
          <w:p w14:paraId="20748248">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姓名或名称</w:t>
            </w:r>
          </w:p>
        </w:tc>
        <w:tc>
          <w:tcPr>
            <w:tcW w:w="1299" w:type="dxa"/>
            <w:tcBorders>
              <w:tl2br w:val="nil"/>
              <w:tr2bl w:val="nil"/>
            </w:tcBorders>
            <w:vAlign w:val="center"/>
          </w:tcPr>
          <w:p w14:paraId="1573F9BD">
            <w:pPr>
              <w:pageBreakBefore w:val="0"/>
              <w:kinsoku/>
              <w:overflowPunct/>
              <w:topLinePunct w:val="0"/>
              <w:bidi w:val="0"/>
              <w:spacing w:line="560" w:lineRule="exact"/>
              <w:jc w:val="center"/>
              <w:textAlignment w:val="auto"/>
              <w:rPr>
                <w:rFonts w:ascii="仿宋_GB2312" w:eastAsia="仿宋_GB2312"/>
                <w:szCs w:val="32"/>
              </w:rPr>
            </w:pPr>
          </w:p>
        </w:tc>
        <w:tc>
          <w:tcPr>
            <w:tcW w:w="1678" w:type="dxa"/>
            <w:tcBorders>
              <w:tl2br w:val="nil"/>
              <w:tr2bl w:val="nil"/>
            </w:tcBorders>
            <w:vAlign w:val="center"/>
          </w:tcPr>
          <w:p w14:paraId="6C0C5AFA">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法定代表人</w:t>
            </w:r>
          </w:p>
        </w:tc>
        <w:tc>
          <w:tcPr>
            <w:tcW w:w="1945" w:type="dxa"/>
            <w:tcBorders>
              <w:tl2br w:val="nil"/>
              <w:tr2bl w:val="nil"/>
            </w:tcBorders>
            <w:vAlign w:val="center"/>
          </w:tcPr>
          <w:p w14:paraId="2E4621DE">
            <w:pPr>
              <w:pageBreakBefore w:val="0"/>
              <w:kinsoku/>
              <w:overflowPunct/>
              <w:topLinePunct w:val="0"/>
              <w:bidi w:val="0"/>
              <w:spacing w:line="560" w:lineRule="exact"/>
              <w:jc w:val="center"/>
              <w:textAlignment w:val="auto"/>
              <w:rPr>
                <w:rFonts w:ascii="仿宋_GB2312" w:eastAsia="仿宋_GB2312"/>
                <w:szCs w:val="32"/>
              </w:rPr>
            </w:pPr>
          </w:p>
        </w:tc>
      </w:tr>
      <w:tr w14:paraId="72720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2174" w:type="dxa"/>
            <w:vMerge w:val="continue"/>
            <w:tcBorders>
              <w:tl2br w:val="nil"/>
              <w:tr2bl w:val="nil"/>
            </w:tcBorders>
            <w:vAlign w:val="center"/>
          </w:tcPr>
          <w:p w14:paraId="038C7C02">
            <w:pPr>
              <w:pageBreakBefore w:val="0"/>
              <w:kinsoku/>
              <w:overflowPunct/>
              <w:topLinePunct w:val="0"/>
              <w:bidi w:val="0"/>
              <w:spacing w:line="560" w:lineRule="exact"/>
              <w:jc w:val="center"/>
              <w:textAlignment w:val="auto"/>
              <w:rPr>
                <w:rFonts w:ascii="仿宋_GB2312" w:eastAsia="仿宋_GB2312"/>
                <w:szCs w:val="32"/>
              </w:rPr>
            </w:pPr>
          </w:p>
        </w:tc>
        <w:tc>
          <w:tcPr>
            <w:tcW w:w="1842" w:type="dxa"/>
            <w:tcBorders>
              <w:tl2br w:val="nil"/>
              <w:tr2bl w:val="nil"/>
            </w:tcBorders>
            <w:vAlign w:val="center"/>
          </w:tcPr>
          <w:p w14:paraId="73827855">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住址或地址</w:t>
            </w:r>
          </w:p>
        </w:tc>
        <w:tc>
          <w:tcPr>
            <w:tcW w:w="1299" w:type="dxa"/>
            <w:tcBorders>
              <w:tl2br w:val="nil"/>
              <w:tr2bl w:val="nil"/>
            </w:tcBorders>
            <w:vAlign w:val="center"/>
          </w:tcPr>
          <w:p w14:paraId="0F348998">
            <w:pPr>
              <w:pageBreakBefore w:val="0"/>
              <w:kinsoku/>
              <w:overflowPunct/>
              <w:topLinePunct w:val="0"/>
              <w:bidi w:val="0"/>
              <w:spacing w:line="560" w:lineRule="exact"/>
              <w:jc w:val="center"/>
              <w:textAlignment w:val="auto"/>
              <w:rPr>
                <w:rFonts w:ascii="仿宋_GB2312" w:eastAsia="仿宋_GB2312"/>
                <w:szCs w:val="32"/>
              </w:rPr>
            </w:pPr>
          </w:p>
        </w:tc>
        <w:tc>
          <w:tcPr>
            <w:tcW w:w="1678" w:type="dxa"/>
            <w:tcBorders>
              <w:tl2br w:val="nil"/>
              <w:tr2bl w:val="nil"/>
            </w:tcBorders>
            <w:vAlign w:val="center"/>
          </w:tcPr>
          <w:p w14:paraId="709F1E23">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联系电话</w:t>
            </w:r>
          </w:p>
        </w:tc>
        <w:tc>
          <w:tcPr>
            <w:tcW w:w="1945" w:type="dxa"/>
            <w:tcBorders>
              <w:tl2br w:val="nil"/>
              <w:tr2bl w:val="nil"/>
            </w:tcBorders>
            <w:vAlign w:val="center"/>
          </w:tcPr>
          <w:p w14:paraId="1BF4C7AA">
            <w:pPr>
              <w:pageBreakBefore w:val="0"/>
              <w:kinsoku/>
              <w:overflowPunct/>
              <w:topLinePunct w:val="0"/>
              <w:bidi w:val="0"/>
              <w:spacing w:line="560" w:lineRule="exact"/>
              <w:jc w:val="center"/>
              <w:textAlignment w:val="auto"/>
              <w:rPr>
                <w:rFonts w:ascii="仿宋_GB2312" w:eastAsia="仿宋_GB2312"/>
                <w:szCs w:val="32"/>
              </w:rPr>
            </w:pPr>
          </w:p>
        </w:tc>
      </w:tr>
      <w:tr w14:paraId="7A6B9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5" w:hRule="atLeast"/>
          <w:jc w:val="center"/>
        </w:trPr>
        <w:tc>
          <w:tcPr>
            <w:tcW w:w="2174" w:type="dxa"/>
            <w:tcBorders>
              <w:tl2br w:val="nil"/>
              <w:tr2bl w:val="nil"/>
            </w:tcBorders>
            <w:vAlign w:val="center"/>
          </w:tcPr>
          <w:p w14:paraId="0B545C12">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核查情况及立案/不予</w:t>
            </w:r>
          </w:p>
          <w:p w14:paraId="3C897E77">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立案理由</w:t>
            </w:r>
          </w:p>
        </w:tc>
        <w:tc>
          <w:tcPr>
            <w:tcW w:w="6764" w:type="dxa"/>
            <w:gridSpan w:val="4"/>
            <w:tcBorders>
              <w:tl2br w:val="nil"/>
              <w:tr2bl w:val="nil"/>
            </w:tcBorders>
            <w:vAlign w:val="center"/>
          </w:tcPr>
          <w:p w14:paraId="3C194054">
            <w:pPr>
              <w:pageBreakBefore w:val="0"/>
              <w:kinsoku/>
              <w:overflowPunct/>
              <w:topLinePunct w:val="0"/>
              <w:bidi w:val="0"/>
              <w:spacing w:line="560" w:lineRule="exact"/>
              <w:textAlignment w:val="auto"/>
              <w:rPr>
                <w:rFonts w:ascii="仿宋_GB2312" w:eastAsia="仿宋_GB2312"/>
                <w:szCs w:val="32"/>
              </w:rPr>
            </w:pPr>
            <w:r>
              <w:rPr>
                <w:rFonts w:hint="eastAsia" w:ascii="仿宋_GB2312" w:eastAsia="仿宋_GB2312"/>
                <w:szCs w:val="32"/>
              </w:rPr>
              <w:t xml:space="preserve">                        </w:t>
            </w:r>
            <w:r>
              <w:rPr>
                <w:rFonts w:hint="eastAsia" w:ascii="仿宋_GB2312" w:eastAsia="仿宋_GB2312"/>
                <w:szCs w:val="32"/>
                <w:lang w:val="en-US" w:eastAsia="zh-CN"/>
              </w:rPr>
              <w:t xml:space="preserve">   </w:t>
            </w:r>
            <w:r>
              <w:rPr>
                <w:rFonts w:hint="eastAsia" w:ascii="仿宋_GB2312" w:eastAsia="仿宋_GB2312"/>
                <w:szCs w:val="32"/>
              </w:rPr>
              <w:t xml:space="preserve"> 年   月   日</w:t>
            </w:r>
          </w:p>
        </w:tc>
      </w:tr>
      <w:tr w14:paraId="3D624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6" w:hRule="atLeast"/>
          <w:jc w:val="center"/>
        </w:trPr>
        <w:tc>
          <w:tcPr>
            <w:tcW w:w="2174" w:type="dxa"/>
            <w:tcBorders>
              <w:tl2br w:val="nil"/>
              <w:tr2bl w:val="nil"/>
            </w:tcBorders>
            <w:vAlign w:val="center"/>
          </w:tcPr>
          <w:p w14:paraId="6B672CF5">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承办人</w:t>
            </w:r>
          </w:p>
          <w:p w14:paraId="5C756AE4">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意</w:t>
            </w:r>
            <w:r>
              <w:rPr>
                <w:rFonts w:hint="eastAsia" w:ascii="仿宋_GB2312" w:eastAsia="仿宋_GB2312"/>
                <w:szCs w:val="32"/>
                <w:lang w:val="en-US" w:eastAsia="zh-CN"/>
              </w:rPr>
              <w:t xml:space="preserve">  </w:t>
            </w:r>
            <w:r>
              <w:rPr>
                <w:rFonts w:hint="eastAsia" w:ascii="仿宋_GB2312" w:eastAsia="仿宋_GB2312"/>
                <w:szCs w:val="32"/>
              </w:rPr>
              <w:t>见</w:t>
            </w:r>
          </w:p>
        </w:tc>
        <w:tc>
          <w:tcPr>
            <w:tcW w:w="6764" w:type="dxa"/>
            <w:gridSpan w:val="4"/>
            <w:tcBorders>
              <w:tl2br w:val="nil"/>
              <w:tr2bl w:val="nil"/>
            </w:tcBorders>
            <w:vAlign w:val="center"/>
          </w:tcPr>
          <w:p w14:paraId="17E6C682">
            <w:pPr>
              <w:pageBreakBefore w:val="0"/>
              <w:kinsoku/>
              <w:overflowPunct/>
              <w:topLinePunct w:val="0"/>
              <w:bidi w:val="0"/>
              <w:spacing w:line="560" w:lineRule="exact"/>
              <w:textAlignment w:val="auto"/>
              <w:rPr>
                <w:rFonts w:ascii="仿宋_GB2312" w:eastAsia="仿宋_GB2312"/>
                <w:szCs w:val="32"/>
              </w:rPr>
            </w:pPr>
          </w:p>
          <w:p w14:paraId="6FFB847E">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 xml:space="preserve">                          年   月   日</w:t>
            </w:r>
          </w:p>
        </w:tc>
      </w:tr>
      <w:tr w14:paraId="5EB59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3" w:hRule="atLeast"/>
          <w:jc w:val="center"/>
        </w:trPr>
        <w:tc>
          <w:tcPr>
            <w:tcW w:w="2174" w:type="dxa"/>
            <w:tcBorders>
              <w:tl2br w:val="nil"/>
              <w:tr2bl w:val="nil"/>
            </w:tcBorders>
            <w:vAlign w:val="center"/>
          </w:tcPr>
          <w:p w14:paraId="5EBA2ECD">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承办机构</w:t>
            </w:r>
          </w:p>
          <w:p w14:paraId="3124544D">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负责人意见</w:t>
            </w:r>
          </w:p>
        </w:tc>
        <w:tc>
          <w:tcPr>
            <w:tcW w:w="6764" w:type="dxa"/>
            <w:gridSpan w:val="4"/>
            <w:tcBorders>
              <w:tl2br w:val="nil"/>
              <w:tr2bl w:val="nil"/>
            </w:tcBorders>
            <w:vAlign w:val="center"/>
          </w:tcPr>
          <w:p w14:paraId="2CE05373">
            <w:pPr>
              <w:pageBreakBefore w:val="0"/>
              <w:kinsoku/>
              <w:overflowPunct/>
              <w:topLinePunct w:val="0"/>
              <w:bidi w:val="0"/>
              <w:spacing w:line="560" w:lineRule="exact"/>
              <w:textAlignment w:val="auto"/>
              <w:rPr>
                <w:rFonts w:ascii="仿宋_GB2312" w:eastAsia="仿宋_GB2312"/>
                <w:szCs w:val="32"/>
              </w:rPr>
            </w:pPr>
          </w:p>
          <w:p w14:paraId="3E32EFA2">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 xml:space="preserve">                          年   月   日</w:t>
            </w:r>
          </w:p>
        </w:tc>
      </w:tr>
      <w:tr w14:paraId="073E9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631" w:hRule="atLeast"/>
          <w:jc w:val="center"/>
        </w:trPr>
        <w:tc>
          <w:tcPr>
            <w:tcW w:w="2174" w:type="dxa"/>
            <w:tcBorders>
              <w:tl2br w:val="nil"/>
              <w:tr2bl w:val="nil"/>
            </w:tcBorders>
            <w:vAlign w:val="center"/>
          </w:tcPr>
          <w:p w14:paraId="34A0A5A0">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行政执法机关负责人意见</w:t>
            </w:r>
          </w:p>
        </w:tc>
        <w:tc>
          <w:tcPr>
            <w:tcW w:w="6764" w:type="dxa"/>
            <w:gridSpan w:val="4"/>
            <w:tcBorders>
              <w:tl2br w:val="nil"/>
              <w:tr2bl w:val="nil"/>
            </w:tcBorders>
            <w:vAlign w:val="center"/>
          </w:tcPr>
          <w:p w14:paraId="2FE82350">
            <w:pPr>
              <w:pageBreakBefore w:val="0"/>
              <w:kinsoku/>
              <w:overflowPunct/>
              <w:topLinePunct w:val="0"/>
              <w:bidi w:val="0"/>
              <w:spacing w:line="560" w:lineRule="exact"/>
              <w:textAlignment w:val="auto"/>
              <w:rPr>
                <w:rFonts w:ascii="仿宋_GB2312" w:eastAsia="仿宋_GB2312"/>
                <w:szCs w:val="32"/>
              </w:rPr>
            </w:pPr>
          </w:p>
          <w:p w14:paraId="1E664ADB">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 xml:space="preserve">                         </w:t>
            </w:r>
          </w:p>
          <w:p w14:paraId="74C7E9C8">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 xml:space="preserve">                           年   月   日</w:t>
            </w:r>
          </w:p>
        </w:tc>
      </w:tr>
      <w:tr w14:paraId="116DE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2" w:hRule="atLeast"/>
          <w:jc w:val="center"/>
        </w:trPr>
        <w:tc>
          <w:tcPr>
            <w:tcW w:w="2174" w:type="dxa"/>
            <w:tcBorders>
              <w:tl2br w:val="nil"/>
              <w:tr2bl w:val="nil"/>
            </w:tcBorders>
            <w:vAlign w:val="center"/>
          </w:tcPr>
          <w:p w14:paraId="071A974B">
            <w:pPr>
              <w:pageBreakBefore w:val="0"/>
              <w:kinsoku/>
              <w:overflowPunct/>
              <w:topLinePunct w:val="0"/>
              <w:bidi w:val="0"/>
              <w:spacing w:line="560" w:lineRule="exact"/>
              <w:jc w:val="center"/>
              <w:textAlignment w:val="auto"/>
              <w:rPr>
                <w:rFonts w:ascii="仿宋_GB2312" w:eastAsia="仿宋_GB2312"/>
                <w:szCs w:val="32"/>
              </w:rPr>
            </w:pPr>
            <w:r>
              <w:rPr>
                <w:rFonts w:hint="eastAsia" w:ascii="仿宋_GB2312" w:eastAsia="仿宋_GB2312"/>
                <w:szCs w:val="32"/>
              </w:rPr>
              <w:t>备</w:t>
            </w:r>
            <w:r>
              <w:rPr>
                <w:rFonts w:hint="eastAsia" w:ascii="仿宋_GB2312" w:eastAsia="仿宋_GB2312"/>
                <w:szCs w:val="32"/>
                <w:lang w:val="en-US" w:eastAsia="zh-CN"/>
              </w:rPr>
              <w:t xml:space="preserve">  </w:t>
            </w:r>
            <w:r>
              <w:rPr>
                <w:rFonts w:hint="eastAsia" w:ascii="仿宋_GB2312" w:eastAsia="仿宋_GB2312"/>
                <w:szCs w:val="32"/>
              </w:rPr>
              <w:t>注</w:t>
            </w:r>
          </w:p>
        </w:tc>
        <w:tc>
          <w:tcPr>
            <w:tcW w:w="6764" w:type="dxa"/>
            <w:gridSpan w:val="4"/>
            <w:tcBorders>
              <w:tl2br w:val="nil"/>
              <w:tr2bl w:val="nil"/>
            </w:tcBorders>
            <w:vAlign w:val="center"/>
          </w:tcPr>
          <w:p w14:paraId="37901489">
            <w:pPr>
              <w:pageBreakBefore w:val="0"/>
              <w:kinsoku/>
              <w:overflowPunct/>
              <w:topLinePunct w:val="0"/>
              <w:bidi w:val="0"/>
              <w:spacing w:line="560" w:lineRule="exact"/>
              <w:textAlignment w:val="auto"/>
              <w:rPr>
                <w:rFonts w:ascii="仿宋_GB2312" w:eastAsia="仿宋_GB2312"/>
                <w:szCs w:val="32"/>
              </w:rPr>
            </w:pPr>
          </w:p>
        </w:tc>
      </w:tr>
    </w:tbl>
    <w:p w14:paraId="55894209">
      <w:pPr>
        <w:pStyle w:val="3"/>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小标宋简体" w:cs="Times New Roman"/>
          <w:b w:val="0"/>
          <w:bCs w:val="0"/>
          <w:kern w:val="2"/>
          <w:sz w:val="32"/>
          <w:szCs w:val="32"/>
          <w:lang w:val="en-US" w:eastAsia="zh-CN" w:bidi="ar-SA"/>
        </w:rPr>
      </w:pPr>
    </w:p>
    <w:p w14:paraId="3B6FDEFD">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253" w:name="_Toc21181"/>
      <w:bookmarkStart w:id="254" w:name="_Toc21469"/>
      <w:bookmarkStart w:id="255" w:name="_Toc29915"/>
      <w:bookmarkStart w:id="256" w:name="_Toc18074"/>
      <w:bookmarkStart w:id="257" w:name="_Toc14624"/>
      <w:bookmarkStart w:id="258" w:name="_Toc8236"/>
      <w:bookmarkStart w:id="259" w:name="_Toc27581"/>
      <w:bookmarkStart w:id="260" w:name="_Toc21129"/>
      <w:bookmarkStart w:id="261" w:name="_Toc2778"/>
      <w:bookmarkStart w:id="262" w:name="_Toc29284"/>
      <w:bookmarkStart w:id="263" w:name="_Toc22454"/>
      <w:bookmarkStart w:id="264" w:name="_Toc23781"/>
      <w:bookmarkStart w:id="265" w:name="_Toc17777"/>
      <w:bookmarkStart w:id="266" w:name="_Toc22179"/>
      <w:bookmarkStart w:id="267" w:name="_Toc3019"/>
      <w:bookmarkStart w:id="268" w:name="_Toc16321"/>
      <w:bookmarkStart w:id="269" w:name="_Toc23087"/>
      <w:r>
        <w:rPr>
          <w:rFonts w:hint="eastAsia" w:ascii="Times New Roman" w:hAnsi="Times New Roman" w:eastAsia="方正小标宋简体" w:cs="Times New Roman"/>
          <w:b w:val="0"/>
          <w:bCs w:val="0"/>
          <w:kern w:val="2"/>
          <w:sz w:val="44"/>
          <w:szCs w:val="44"/>
          <w:lang w:val="en-US" w:eastAsia="zh-CN" w:bidi="ar-SA"/>
        </w:rPr>
        <w:t>现场检查（勘验）笔录</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69CC92F1">
      <w:pPr>
        <w:pageBreakBefore w:val="0"/>
        <w:widowControl w:val="0"/>
        <w:kinsoku/>
        <w:wordWrap/>
        <w:overflowPunct/>
        <w:topLinePunct w:val="0"/>
        <w:autoSpaceDE/>
        <w:autoSpaceDN/>
        <w:bidi w:val="0"/>
        <w:adjustRightInd/>
        <w:snapToGrid/>
        <w:spacing w:line="560" w:lineRule="exact"/>
        <w:textAlignment w:val="auto"/>
        <w:rPr>
          <w:rFonts w:eastAsia="仿宋_GB2312"/>
          <w:szCs w:val="32"/>
        </w:rPr>
      </w:pPr>
    </w:p>
    <w:p w14:paraId="52D98523">
      <w:pPr>
        <w:pageBreakBefore w:val="0"/>
        <w:kinsoku/>
        <w:overflowPunct/>
        <w:topLinePunct w:val="0"/>
        <w:bidi w:val="0"/>
        <w:spacing w:line="560" w:lineRule="exact"/>
        <w:textAlignment w:val="auto"/>
        <w:rPr>
          <w:rFonts w:hint="eastAsia" w:ascii="仿宋_GB2312" w:hAnsi="仿宋_GB2312" w:eastAsia="仿宋_GB2312" w:cs="仿宋_GB2312"/>
          <w:b w:val="0"/>
          <w:bCs w:val="0"/>
          <w:szCs w:val="32"/>
          <w:u w:val="single"/>
        </w:rPr>
      </w:pPr>
      <w:r>
        <w:rPr>
          <w:rFonts w:eastAsia="仿宋_GB2312"/>
          <w:b/>
          <w:bCs/>
          <w:sz w:val="28"/>
          <w:u w:val="single"/>
        </w:rPr>
        <w:t xml:space="preserve">                                     </w:t>
      </w:r>
      <w:r>
        <w:rPr>
          <w:rFonts w:hint="eastAsia" w:ascii="仿宋_GB2312" w:hAnsi="仿宋_GB2312" w:eastAsia="仿宋_GB2312" w:cs="仿宋_GB2312"/>
          <w:b w:val="0"/>
          <w:bCs w:val="0"/>
          <w:sz w:val="28"/>
          <w:u w:val="single"/>
        </w:rPr>
        <w:t xml:space="preserve">        </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single"/>
        </w:rPr>
        <w:t>第   页，共   页</w:t>
      </w:r>
    </w:p>
    <w:p w14:paraId="6DE3B21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检查（勘验）时间：</w:t>
      </w:r>
      <w:r>
        <w:rPr>
          <w:rFonts w:hint="eastAsia" w:ascii="仿宋_GB2312" w:hAnsi="仿宋_GB2312" w:eastAsia="仿宋_GB2312" w:cs="仿宋_GB2312"/>
          <w:b w:val="0"/>
          <w:bCs w:val="0"/>
          <w:u w:val="single"/>
        </w:rPr>
        <w:t xml:space="preserve">   </w:t>
      </w:r>
      <w:r>
        <w:rPr>
          <w:rFonts w:hint="eastAsia" w:ascii="仿宋_GB2312" w:hAnsi="仿宋_GB2312" w:eastAsia="仿宋_GB2312" w:cs="仿宋_GB2312"/>
          <w:b w:val="0"/>
          <w:bCs w:val="0"/>
        </w:rPr>
        <w:t>年</w:t>
      </w:r>
      <w:r>
        <w:rPr>
          <w:rFonts w:hint="eastAsia" w:ascii="仿宋_GB2312" w:hAnsi="仿宋_GB2312" w:eastAsia="仿宋_GB2312" w:cs="仿宋_GB2312"/>
          <w:b w:val="0"/>
          <w:bCs w:val="0"/>
          <w:u w:val="single"/>
        </w:rPr>
        <w:t xml:space="preserve">   </w:t>
      </w:r>
      <w:r>
        <w:rPr>
          <w:rFonts w:hint="eastAsia" w:ascii="仿宋_GB2312" w:hAnsi="仿宋_GB2312" w:eastAsia="仿宋_GB2312" w:cs="仿宋_GB2312"/>
          <w:b w:val="0"/>
          <w:bCs w:val="0"/>
        </w:rPr>
        <w:t>月</w:t>
      </w:r>
      <w:r>
        <w:rPr>
          <w:rFonts w:hint="eastAsia" w:ascii="仿宋_GB2312" w:hAnsi="仿宋_GB2312" w:eastAsia="仿宋_GB2312" w:cs="仿宋_GB2312"/>
          <w:b w:val="0"/>
          <w:bCs w:val="0"/>
          <w:u w:val="single"/>
        </w:rPr>
        <w:t xml:space="preserve">   </w:t>
      </w:r>
      <w:r>
        <w:rPr>
          <w:rFonts w:hint="eastAsia" w:ascii="仿宋_GB2312" w:hAnsi="仿宋_GB2312" w:eastAsia="仿宋_GB2312" w:cs="仿宋_GB2312"/>
          <w:b w:val="0"/>
          <w:bCs w:val="0"/>
        </w:rPr>
        <w:t>日</w:t>
      </w:r>
      <w:r>
        <w:rPr>
          <w:rFonts w:hint="eastAsia" w:ascii="仿宋_GB2312" w:hAnsi="仿宋_GB2312" w:eastAsia="仿宋_GB2312" w:cs="仿宋_GB2312"/>
          <w:b w:val="0"/>
          <w:bCs w:val="0"/>
          <w:u w:val="single"/>
        </w:rPr>
        <w:t xml:space="preserve">   </w:t>
      </w:r>
      <w:r>
        <w:rPr>
          <w:rFonts w:hint="eastAsia" w:ascii="仿宋_GB2312" w:hAnsi="仿宋_GB2312" w:eastAsia="仿宋_GB2312" w:cs="仿宋_GB2312"/>
          <w:b w:val="0"/>
          <w:bCs w:val="0"/>
        </w:rPr>
        <w:t>时</w:t>
      </w:r>
      <w:r>
        <w:rPr>
          <w:rFonts w:hint="eastAsia" w:ascii="仿宋_GB2312" w:hAnsi="仿宋_GB2312" w:eastAsia="仿宋_GB2312" w:cs="仿宋_GB2312"/>
          <w:b w:val="0"/>
          <w:bCs w:val="0"/>
          <w:u w:val="single"/>
        </w:rPr>
        <w:t xml:space="preserve">   </w:t>
      </w:r>
      <w:r>
        <w:rPr>
          <w:rFonts w:hint="eastAsia" w:ascii="仿宋_GB2312" w:hAnsi="仿宋_GB2312" w:eastAsia="仿宋_GB2312" w:cs="仿宋_GB2312"/>
          <w:b w:val="0"/>
          <w:bCs w:val="0"/>
        </w:rPr>
        <w:t>分至</w:t>
      </w:r>
      <w:r>
        <w:rPr>
          <w:rFonts w:hint="eastAsia" w:ascii="仿宋_GB2312" w:hAnsi="仿宋_GB2312" w:eastAsia="仿宋_GB2312" w:cs="仿宋_GB2312"/>
          <w:b w:val="0"/>
          <w:bCs w:val="0"/>
          <w:u w:val="single"/>
        </w:rPr>
        <w:t xml:space="preserve">   </w:t>
      </w:r>
      <w:r>
        <w:rPr>
          <w:rFonts w:hint="eastAsia" w:ascii="仿宋_GB2312" w:hAnsi="仿宋_GB2312" w:eastAsia="仿宋_GB2312" w:cs="仿宋_GB2312"/>
          <w:b w:val="0"/>
          <w:bCs w:val="0"/>
        </w:rPr>
        <w:t>时</w:t>
      </w:r>
      <w:r>
        <w:rPr>
          <w:rFonts w:hint="eastAsia" w:ascii="仿宋_GB2312" w:hAnsi="仿宋_GB2312" w:eastAsia="仿宋_GB2312" w:cs="仿宋_GB2312"/>
          <w:b w:val="0"/>
          <w:bCs w:val="0"/>
          <w:u w:val="single"/>
        </w:rPr>
        <w:t xml:space="preserve">   </w:t>
      </w:r>
      <w:r>
        <w:rPr>
          <w:rFonts w:hint="eastAsia" w:ascii="仿宋_GB2312" w:hAnsi="仿宋_GB2312" w:eastAsia="仿宋_GB2312" w:cs="仿宋_GB2312"/>
          <w:b w:val="0"/>
          <w:bCs w:val="0"/>
        </w:rPr>
        <w:t>分</w:t>
      </w:r>
    </w:p>
    <w:p w14:paraId="7328FE0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u w:val="single"/>
        </w:rPr>
      </w:pPr>
      <w:r>
        <w:rPr>
          <w:rFonts w:hint="eastAsia" w:ascii="仿宋_GB2312" w:hAnsi="仿宋_GB2312" w:eastAsia="仿宋_GB2312" w:cs="仿宋_GB2312"/>
          <w:b w:val="0"/>
          <w:bCs w:val="0"/>
        </w:rPr>
        <w:t>检查（勘验）地点：</w:t>
      </w:r>
      <w:r>
        <w:rPr>
          <w:rFonts w:hint="eastAsia" w:ascii="仿宋_GB2312" w:hAnsi="仿宋_GB2312" w:eastAsia="仿宋_GB2312" w:cs="仿宋_GB2312"/>
          <w:b w:val="0"/>
          <w:bCs w:val="0"/>
          <w:u w:val="single"/>
        </w:rPr>
        <w:t xml:space="preserve">                                     </w:t>
      </w:r>
    </w:p>
    <w:p w14:paraId="47A6BAE2">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u w:val="single"/>
        </w:rPr>
      </w:pPr>
      <w:r>
        <w:rPr>
          <w:rFonts w:eastAsia="仿宋_GB2312"/>
        </w:rPr>
        <w:t>被检查（勘验）人：</w:t>
      </w:r>
      <w:r>
        <w:rPr>
          <w:rFonts w:eastAsia="仿宋_GB2312"/>
          <w:u w:val="single"/>
        </w:rPr>
        <w:t xml:space="preserve">             </w:t>
      </w:r>
      <w:r>
        <w:rPr>
          <w:rFonts w:eastAsia="仿宋_GB2312"/>
        </w:rPr>
        <w:t xml:space="preserve"> 法定代表人：</w:t>
      </w:r>
      <w:r>
        <w:rPr>
          <w:rFonts w:eastAsia="仿宋_GB2312"/>
          <w:u w:val="single"/>
        </w:rPr>
        <w:t xml:space="preserve">           </w:t>
      </w:r>
    </w:p>
    <w:p w14:paraId="3ADE57C1">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rPr>
      </w:pPr>
      <w:r>
        <w:rPr>
          <w:rFonts w:eastAsia="仿宋_GB2312"/>
        </w:rPr>
        <w:t>身份证号：</w:t>
      </w:r>
      <w:r>
        <w:rPr>
          <w:rFonts w:eastAsia="仿宋_GB2312"/>
          <w:szCs w:val="32"/>
          <w:u w:val="single"/>
        </w:rPr>
        <w:t xml:space="preserve">       　    　　　</w:t>
      </w:r>
      <w:r>
        <w:rPr>
          <w:rFonts w:eastAsia="仿宋_GB2312"/>
          <w:szCs w:val="32"/>
        </w:rPr>
        <w:t>　</w:t>
      </w:r>
      <w:r>
        <w:rPr>
          <w:rFonts w:eastAsia="仿宋_GB2312"/>
        </w:rPr>
        <w:t>联系电话：</w:t>
      </w:r>
      <w:r>
        <w:rPr>
          <w:rFonts w:eastAsia="仿宋_GB2312"/>
          <w:u w:val="single"/>
        </w:rPr>
        <w:t xml:space="preserve">    　  　    </w:t>
      </w:r>
    </w:p>
    <w:p w14:paraId="449D2F5A">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rPr>
      </w:pPr>
      <w:r>
        <w:rPr>
          <w:rFonts w:eastAsia="仿宋_GB2312"/>
        </w:rPr>
        <w:t>工作单位及职务：</w:t>
      </w:r>
      <w:r>
        <w:rPr>
          <w:rFonts w:eastAsia="仿宋_GB2312"/>
          <w:u w:val="single"/>
        </w:rPr>
        <w:t xml:space="preserve">                     　　　　　        </w:t>
      </w:r>
    </w:p>
    <w:p w14:paraId="0DF86FDD">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u w:val="single"/>
        </w:rPr>
      </w:pPr>
      <w:r>
        <w:rPr>
          <w:rFonts w:eastAsia="仿宋_GB2312"/>
        </w:rPr>
        <w:t>住址或地址：</w:t>
      </w:r>
      <w:r>
        <w:rPr>
          <w:rFonts w:eastAsia="仿宋_GB2312"/>
          <w:u w:val="single"/>
        </w:rPr>
        <w:t xml:space="preserve">                            　　           </w:t>
      </w:r>
    </w:p>
    <w:p w14:paraId="5CBEA133">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szCs w:val="32"/>
          <w:u w:val="single"/>
        </w:rPr>
      </w:pPr>
      <w:r>
        <w:rPr>
          <w:rFonts w:eastAsia="仿宋_GB2312"/>
          <w:szCs w:val="32"/>
        </w:rPr>
        <w:t>委托代理人：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14:paraId="6490433D">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rPr>
      </w:pPr>
      <w:r>
        <w:rPr>
          <w:rFonts w:eastAsia="仿宋_GB2312"/>
          <w:szCs w:val="32"/>
        </w:rPr>
        <w:t>身份证号：</w:t>
      </w:r>
      <w:r>
        <w:rPr>
          <w:rFonts w:eastAsia="仿宋_GB2312"/>
          <w:szCs w:val="32"/>
          <w:u w:val="single"/>
        </w:rPr>
        <w:t xml:space="preserve">                    </w:t>
      </w:r>
      <w:r>
        <w:rPr>
          <w:rFonts w:eastAsia="仿宋_GB2312"/>
        </w:rPr>
        <w:t>联系电话：</w:t>
      </w:r>
      <w:r>
        <w:rPr>
          <w:rFonts w:eastAsia="仿宋_GB2312"/>
          <w:u w:val="single"/>
        </w:rPr>
        <w:t xml:space="preserve">    　  　     </w:t>
      </w:r>
    </w:p>
    <w:p w14:paraId="4FE8972D">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u w:val="single"/>
        </w:rPr>
      </w:pPr>
      <w:r>
        <w:rPr>
          <w:rFonts w:eastAsia="仿宋_GB2312"/>
        </w:rPr>
        <w:t>住址或地址：</w:t>
      </w:r>
      <w:r>
        <w:rPr>
          <w:rFonts w:eastAsia="仿宋_GB2312"/>
          <w:u w:val="single"/>
        </w:rPr>
        <w:t xml:space="preserve">                            　　           </w:t>
      </w:r>
    </w:p>
    <w:p w14:paraId="2744BA24">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u w:val="single"/>
        </w:rPr>
      </w:pPr>
      <w:r>
        <w:rPr>
          <w:rFonts w:eastAsia="仿宋_GB2312"/>
        </w:rPr>
        <w:t>执法人员：</w:t>
      </w:r>
      <w:r>
        <w:rPr>
          <w:rFonts w:eastAsia="仿宋_GB2312"/>
          <w:u w:val="single"/>
        </w:rPr>
        <w:t xml:space="preserve">               </w:t>
      </w:r>
      <w:r>
        <w:rPr>
          <w:rFonts w:hint="eastAsia" w:eastAsia="仿宋_GB2312"/>
          <w:u w:val="single"/>
          <w:lang w:val="en-US" w:eastAsia="zh-CN"/>
        </w:rPr>
        <w:t xml:space="preserve"> </w:t>
      </w:r>
      <w:r>
        <w:rPr>
          <w:rFonts w:eastAsia="仿宋_GB2312"/>
        </w:rPr>
        <w:t xml:space="preserve"> </w:t>
      </w:r>
      <w:r>
        <w:rPr>
          <w:rFonts w:hint="eastAsia" w:eastAsia="仿宋_GB2312"/>
          <w:lang w:val="en-US" w:eastAsia="zh-CN"/>
        </w:rPr>
        <w:t xml:space="preserve">   </w:t>
      </w:r>
      <w:r>
        <w:rPr>
          <w:rFonts w:eastAsia="仿宋_GB2312"/>
        </w:rPr>
        <w:t>执法证号</w:t>
      </w:r>
      <w:r>
        <w:rPr>
          <w:rFonts w:hint="eastAsia" w:eastAsia="仿宋_GB2312"/>
        </w:rPr>
        <w:t>：</w:t>
      </w:r>
      <w:r>
        <w:rPr>
          <w:rFonts w:eastAsia="仿宋_GB2312"/>
          <w:u w:val="single"/>
        </w:rPr>
        <w:t xml:space="preserve">               </w:t>
      </w:r>
    </w:p>
    <w:p w14:paraId="16FD5E62">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eastAsia="仿宋_GB2312"/>
          <w:u w:val="single"/>
          <w:lang w:val="en-US"/>
        </w:rPr>
      </w:pPr>
      <w:r>
        <w:rPr>
          <w:rFonts w:hint="eastAsia" w:eastAsia="仿宋_GB2312"/>
          <w:u w:val="none"/>
          <w:lang w:val="en-US" w:eastAsia="zh-CN"/>
        </w:rPr>
        <w:t xml:space="preserve">          </w:t>
      </w:r>
      <w:r>
        <w:rPr>
          <w:rFonts w:hint="eastAsia" w:eastAsia="仿宋_GB2312"/>
          <w:u w:val="single"/>
          <w:lang w:val="en-US" w:eastAsia="zh-CN"/>
        </w:rPr>
        <w:t xml:space="preserve">                </w:t>
      </w:r>
      <w:r>
        <w:rPr>
          <w:rFonts w:hint="eastAsia" w:eastAsia="仿宋_GB2312"/>
          <w:u w:val="none"/>
          <w:lang w:val="en-US" w:eastAsia="zh-CN"/>
        </w:rPr>
        <w:t xml:space="preserve">              </w:t>
      </w:r>
      <w:r>
        <w:rPr>
          <w:rFonts w:hint="eastAsia" w:eastAsia="仿宋_GB2312"/>
          <w:u w:val="single"/>
          <w:lang w:val="en-US" w:eastAsia="zh-CN"/>
        </w:rPr>
        <w:t xml:space="preserve">               </w:t>
      </w:r>
    </w:p>
    <w:p w14:paraId="1DE1BC0F">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u w:val="single"/>
        </w:rPr>
      </w:pPr>
      <w:r>
        <w:rPr>
          <w:rFonts w:eastAsia="仿宋_GB2312"/>
        </w:rPr>
        <w:t>记 录 人：</w:t>
      </w:r>
      <w:r>
        <w:rPr>
          <w:rFonts w:eastAsia="仿宋_GB2312"/>
          <w:u w:val="single"/>
        </w:rPr>
        <w:t xml:space="preserve">                </w:t>
      </w:r>
      <w:r>
        <w:rPr>
          <w:rFonts w:eastAsia="仿宋_GB2312"/>
        </w:rPr>
        <w:t xml:space="preserve">    工作单位</w:t>
      </w:r>
      <w:r>
        <w:rPr>
          <w:rFonts w:hint="eastAsia" w:eastAsia="仿宋_GB2312"/>
        </w:rPr>
        <w:t>：</w:t>
      </w:r>
      <w:r>
        <w:rPr>
          <w:rFonts w:eastAsia="仿宋_GB2312"/>
          <w:u w:val="single"/>
        </w:rPr>
        <w:t xml:space="preserve">               </w:t>
      </w:r>
    </w:p>
    <w:p w14:paraId="3B28D46A">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u w:val="single"/>
        </w:rPr>
      </w:pPr>
      <w:r>
        <w:rPr>
          <w:rFonts w:eastAsia="仿宋_GB2312"/>
        </w:rPr>
        <w:t>见 证 人：</w:t>
      </w:r>
      <w:r>
        <w:rPr>
          <w:rFonts w:eastAsia="仿宋_GB2312"/>
          <w:u w:val="single"/>
        </w:rPr>
        <w:t xml:space="preserve">                </w:t>
      </w:r>
      <w:r>
        <w:rPr>
          <w:rFonts w:eastAsia="仿宋_GB2312"/>
        </w:rPr>
        <w:t xml:space="preserve">    工作单位</w:t>
      </w:r>
      <w:r>
        <w:rPr>
          <w:rFonts w:hint="eastAsia" w:eastAsia="仿宋_GB2312"/>
        </w:rPr>
        <w:t>：</w:t>
      </w:r>
      <w:r>
        <w:rPr>
          <w:rFonts w:eastAsia="仿宋_GB2312"/>
          <w:u w:val="single"/>
        </w:rPr>
        <w:t xml:space="preserve">               </w:t>
      </w:r>
    </w:p>
    <w:p w14:paraId="3DF500FF">
      <w:pPr>
        <w:keepNext w:val="0"/>
        <w:keepLines w:val="0"/>
        <w:pageBreakBefore w:val="0"/>
        <w:widowControl w:val="0"/>
        <w:kinsoku/>
        <w:wordWrap/>
        <w:overflowPunct/>
        <w:topLinePunct w:val="0"/>
        <w:autoSpaceDE/>
        <w:autoSpaceDN/>
        <w:bidi w:val="0"/>
        <w:adjustRightInd/>
        <w:snapToGrid/>
        <w:spacing w:line="480" w:lineRule="exact"/>
        <w:ind w:firstLine="631"/>
        <w:textAlignment w:val="auto"/>
        <w:rPr>
          <w:rFonts w:hint="eastAsia" w:eastAsia="仿宋_GB2312"/>
          <w:lang w:val="en-US" w:eastAsia="zh-CN"/>
        </w:rPr>
      </w:pPr>
      <w:r>
        <w:rPr>
          <w:rFonts w:eastAsia="仿宋_GB2312"/>
        </w:rPr>
        <w:t>我们是</w:t>
      </w:r>
      <w:r>
        <w:rPr>
          <w:rFonts w:eastAsia="仿宋_GB2312"/>
          <w:u w:val="single"/>
        </w:rPr>
        <w:t xml:space="preserve"> </w:t>
      </w:r>
      <w:r>
        <w:rPr>
          <w:rFonts w:hint="eastAsia" w:eastAsia="仿宋_GB2312"/>
          <w:u w:val="single"/>
          <w:lang w:eastAsia="zh-CN"/>
        </w:rPr>
        <w:t>（</w:t>
      </w:r>
      <w:r>
        <w:rPr>
          <w:rFonts w:hint="eastAsia" w:eastAsia="仿宋_GB2312"/>
          <w:u w:val="single"/>
          <w:lang w:val="en-US" w:eastAsia="zh-CN"/>
        </w:rPr>
        <w:t>单位名称</w:t>
      </w:r>
      <w:r>
        <w:rPr>
          <w:rFonts w:hint="eastAsia" w:eastAsia="仿宋_GB2312"/>
          <w:u w:val="single"/>
          <w:lang w:eastAsia="zh-CN"/>
        </w:rPr>
        <w:t>）</w:t>
      </w:r>
      <w:r>
        <w:rPr>
          <w:rFonts w:hint="eastAsia" w:eastAsia="仿宋_GB2312"/>
          <w:u w:val="single"/>
          <w:lang w:val="en-US" w:eastAsia="zh-CN"/>
        </w:rPr>
        <w:t xml:space="preserve"> </w:t>
      </w:r>
      <w:r>
        <w:rPr>
          <w:rFonts w:eastAsia="仿宋_GB2312"/>
        </w:rPr>
        <w:t>的执法人员，这是我们的执法证件（出示证件），请查看。现依法进行现场检查（勘验），请予以配合。如果执法人员与你有直接利害关系的，你可以申请回避。</w:t>
      </w:r>
      <w:r>
        <w:rPr>
          <w:rFonts w:hint="eastAsia" w:eastAsia="仿宋_GB2312"/>
          <w:lang w:val="en-US" w:eastAsia="zh-CN"/>
        </w:rPr>
        <w:t>你是否申请回避？</w:t>
      </w:r>
    </w:p>
    <w:p w14:paraId="296882A2">
      <w:pPr>
        <w:pStyle w:val="2"/>
        <w:keepNext w:val="0"/>
        <w:keepLines w:val="0"/>
        <w:pageBreakBefore w:val="0"/>
        <w:widowControl w:val="0"/>
        <w:kinsoku/>
        <w:wordWrap/>
        <w:overflowPunct/>
        <w:topLinePunct w:val="0"/>
        <w:autoSpaceDE/>
        <w:autoSpaceDN/>
        <w:bidi w:val="0"/>
        <w:adjustRightInd/>
        <w:snapToGrid/>
        <w:spacing w:after="0" w:line="480" w:lineRule="exact"/>
        <w:ind w:firstLine="631"/>
        <w:textAlignment w:val="auto"/>
        <w:rPr>
          <w:rFonts w:hint="default" w:ascii="Times New Roman" w:hAnsi="Times New Roman" w:eastAsia="仿宋_GB2312" w:cs="Times New Roman"/>
          <w:kern w:val="2"/>
          <w:sz w:val="32"/>
          <w:szCs w:val="24"/>
          <w:u w:val="single"/>
          <w:lang w:val="en-US" w:eastAsia="zh-CN" w:bidi="ar-SA"/>
        </w:rPr>
      </w:pPr>
      <w:r>
        <w:rPr>
          <w:rFonts w:hint="eastAsia" w:ascii="Times New Roman" w:hAnsi="Times New Roman" w:eastAsia="仿宋_GB2312" w:cs="Times New Roman"/>
          <w:kern w:val="2"/>
          <w:sz w:val="32"/>
          <w:szCs w:val="24"/>
          <w:lang w:val="en-US" w:eastAsia="zh-CN" w:bidi="ar-SA"/>
        </w:rPr>
        <w:t>答：</w:t>
      </w:r>
      <w:r>
        <w:rPr>
          <w:rFonts w:hint="eastAsia" w:ascii="Times New Roman" w:hAnsi="Times New Roman" w:eastAsia="仿宋_GB2312" w:cs="Times New Roman"/>
          <w:kern w:val="2"/>
          <w:sz w:val="32"/>
          <w:szCs w:val="24"/>
          <w:u w:val="single"/>
          <w:lang w:val="en-US" w:eastAsia="zh-CN" w:bidi="ar-SA"/>
        </w:rPr>
        <w:t xml:space="preserve">                                               </w:t>
      </w:r>
    </w:p>
    <w:p w14:paraId="6B100518">
      <w:pPr>
        <w:keepNext w:val="0"/>
        <w:keepLines w:val="0"/>
        <w:pageBreakBefore w:val="0"/>
        <w:widowControl w:val="0"/>
        <w:kinsoku/>
        <w:wordWrap/>
        <w:overflowPunct/>
        <w:topLinePunct w:val="0"/>
        <w:autoSpaceDE/>
        <w:autoSpaceDN/>
        <w:bidi w:val="0"/>
        <w:adjustRightInd/>
        <w:snapToGrid/>
        <w:spacing w:line="480" w:lineRule="exact"/>
        <w:ind w:firstLine="632" w:firstLineChars="200"/>
        <w:textAlignment w:val="auto"/>
        <w:rPr>
          <w:rFonts w:eastAsia="仿宋_GB2312"/>
          <w:u w:val="single"/>
        </w:rPr>
      </w:pPr>
      <w:r>
        <w:rPr>
          <w:rFonts w:eastAsia="仿宋_GB2312"/>
        </w:rPr>
        <w:t>现场检查（勘验）情况：</w:t>
      </w:r>
      <w:r>
        <w:rPr>
          <w:rFonts w:eastAsia="仿宋_GB2312"/>
          <w:u w:val="single"/>
        </w:rPr>
        <w:t xml:space="preserve">                             </w:t>
      </w:r>
    </w:p>
    <w:p w14:paraId="4A13EC5B">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u w:val="single"/>
        </w:rPr>
      </w:pPr>
      <w:r>
        <w:rPr>
          <w:rFonts w:eastAsia="仿宋_GB2312"/>
          <w:u w:val="single"/>
        </w:rPr>
        <w:t xml:space="preserve">                                                       </w:t>
      </w:r>
    </w:p>
    <w:p w14:paraId="68620AEE">
      <w:pPr>
        <w:keepNext w:val="0"/>
        <w:keepLines w:val="0"/>
        <w:pageBreakBefore w:val="0"/>
        <w:widowControl w:val="0"/>
        <w:kinsoku/>
        <w:wordWrap/>
        <w:overflowPunct/>
        <w:topLinePunct w:val="0"/>
        <w:autoSpaceDE/>
        <w:autoSpaceDN/>
        <w:bidi w:val="0"/>
        <w:adjustRightInd/>
        <w:snapToGrid/>
        <w:spacing w:line="480" w:lineRule="exact"/>
        <w:textAlignment w:val="auto"/>
        <w:rPr>
          <w:rFonts w:eastAsia="仿宋_GB2312"/>
          <w:szCs w:val="32"/>
        </w:rPr>
      </w:pPr>
      <w:r>
        <w:rPr>
          <w:rFonts w:eastAsia="仿宋_GB2312"/>
          <w:szCs w:val="32"/>
        </w:rPr>
        <w:t>被检查（勘验）人或委托代理人：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770830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val="0"/>
          <w:bCs w:val="0"/>
          <w:kern w:val="2"/>
          <w:sz w:val="44"/>
          <w:szCs w:val="44"/>
          <w:lang w:val="en-US" w:eastAsia="zh-CN" w:bidi="ar-SA"/>
        </w:rPr>
      </w:pPr>
    </w:p>
    <w:p w14:paraId="7C07C86B">
      <w:pPr>
        <w:keepNext/>
        <w:keepLines/>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方正小标宋简体" w:cs="Times New Roman"/>
          <w:b w:val="0"/>
          <w:bCs w:val="0"/>
          <w:kern w:val="2"/>
          <w:sz w:val="44"/>
          <w:szCs w:val="44"/>
          <w:lang w:val="en-US" w:eastAsia="zh-CN" w:bidi="ar-SA"/>
        </w:rPr>
      </w:pPr>
      <w:r>
        <w:rPr>
          <w:rFonts w:hint="eastAsia" w:ascii="Times New Roman" w:hAnsi="Times New Roman" w:eastAsia="方正小标宋简体" w:cs="Times New Roman"/>
          <w:b w:val="0"/>
          <w:bCs w:val="0"/>
          <w:kern w:val="2"/>
          <w:sz w:val="44"/>
          <w:szCs w:val="44"/>
          <w:lang w:val="en-US" w:eastAsia="zh-CN" w:bidi="ar-SA"/>
        </w:rPr>
        <w:t>现场检查（勘验）笔录（续页）</w:t>
      </w:r>
    </w:p>
    <w:p w14:paraId="7AA9B632">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szCs w:val="32"/>
        </w:rPr>
      </w:pPr>
    </w:p>
    <w:p w14:paraId="63F16CF7">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b w:val="0"/>
          <w:bCs w:val="0"/>
          <w:szCs w:val="32"/>
          <w:u w:val="single"/>
        </w:rPr>
      </w:pPr>
      <w:r>
        <w:rPr>
          <w:rFonts w:eastAsia="仿宋_GB2312"/>
          <w:b/>
          <w:bCs/>
          <w:sz w:val="28"/>
          <w:u w:val="single"/>
        </w:rPr>
        <w:t xml:space="preserve">                                           </w:t>
      </w:r>
      <w:r>
        <w:rPr>
          <w:rFonts w:hint="eastAsia" w:eastAsia="仿宋_GB2312"/>
          <w:b/>
          <w:bCs/>
          <w:sz w:val="28"/>
          <w:u w:val="single"/>
          <w:lang w:val="en-US" w:eastAsia="zh-CN"/>
        </w:rPr>
        <w:t xml:space="preserve">  </w:t>
      </w:r>
      <w:r>
        <w:rPr>
          <w:rFonts w:eastAsia="仿宋_GB2312"/>
          <w:b w:val="0"/>
          <w:bCs w:val="0"/>
          <w:sz w:val="32"/>
          <w:szCs w:val="32"/>
          <w:u w:val="single"/>
        </w:rPr>
        <w:t>第   页，共   页</w:t>
      </w:r>
    </w:p>
    <w:p w14:paraId="2D4873E5">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2BD77329">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7442F4B3">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2BE50824">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6696970E">
      <w:pPr>
        <w:keepNext w:val="0"/>
        <w:keepLines w:val="0"/>
        <w:pageBreakBefore w:val="0"/>
        <w:widowControl w:val="0"/>
        <w:kinsoku/>
        <w:wordWrap/>
        <w:overflowPunct/>
        <w:topLinePunct w:val="0"/>
        <w:autoSpaceDE/>
        <w:autoSpaceDN/>
        <w:bidi w:val="0"/>
        <w:adjustRightInd/>
        <w:snapToGrid/>
        <w:spacing w:line="520" w:lineRule="exact"/>
        <w:textAlignment w:val="auto"/>
        <w:rPr>
          <w:sz w:val="24"/>
          <w:lang w:val="zh-CN"/>
        </w:rPr>
      </w:pPr>
      <w:r>
        <w:rPr>
          <w:rFonts w:eastAsia="仿宋_GB2312"/>
          <w:u w:val="single"/>
        </w:rPr>
        <w:t xml:space="preserve">                                                       </w:t>
      </w:r>
    </w:p>
    <w:p w14:paraId="67EB1C8A">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34F9CDCC">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2D4B96C1">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23CAEEF1">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59628D02">
      <w:pPr>
        <w:keepNext w:val="0"/>
        <w:keepLines w:val="0"/>
        <w:pageBreakBefore w:val="0"/>
        <w:widowControl w:val="0"/>
        <w:kinsoku/>
        <w:wordWrap/>
        <w:overflowPunct/>
        <w:topLinePunct w:val="0"/>
        <w:autoSpaceDE/>
        <w:autoSpaceDN/>
        <w:bidi w:val="0"/>
        <w:adjustRightInd/>
        <w:snapToGrid/>
        <w:spacing w:line="520" w:lineRule="exact"/>
        <w:textAlignment w:val="auto"/>
        <w:rPr>
          <w:sz w:val="24"/>
          <w:lang w:val="zh-CN"/>
        </w:rPr>
      </w:pPr>
      <w:r>
        <w:rPr>
          <w:rFonts w:eastAsia="仿宋_GB2312"/>
          <w:u w:val="single"/>
        </w:rPr>
        <w:t xml:space="preserve">                                                       </w:t>
      </w:r>
    </w:p>
    <w:p w14:paraId="2E3BB830">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4FBCFE12">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5588AA5A">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u w:val="single"/>
        </w:rPr>
      </w:pPr>
      <w:r>
        <w:rPr>
          <w:rFonts w:eastAsia="仿宋_GB2312"/>
          <w:u w:val="single"/>
        </w:rPr>
        <w:t xml:space="preserve">                                                       </w:t>
      </w:r>
    </w:p>
    <w:p w14:paraId="6D28D68B">
      <w:pPr>
        <w:keepNext w:val="0"/>
        <w:keepLines w:val="0"/>
        <w:pageBreakBefore w:val="0"/>
        <w:widowControl w:val="0"/>
        <w:kinsoku/>
        <w:wordWrap/>
        <w:overflowPunct/>
        <w:topLinePunct w:val="0"/>
        <w:autoSpaceDE/>
        <w:autoSpaceDN/>
        <w:bidi w:val="0"/>
        <w:adjustRightInd/>
        <w:snapToGrid/>
        <w:spacing w:line="520" w:lineRule="exact"/>
        <w:textAlignment w:val="auto"/>
        <w:rPr>
          <w:sz w:val="24"/>
          <w:lang w:val="zh-CN"/>
        </w:rPr>
      </w:pPr>
      <w:r>
        <w:rPr>
          <w:rFonts w:eastAsia="仿宋_GB2312"/>
          <w:u w:val="single"/>
        </w:rPr>
        <w:t xml:space="preserve">                                                       </w:t>
      </w:r>
    </w:p>
    <w:p w14:paraId="1783AF96">
      <w:pPr>
        <w:keepNext w:val="0"/>
        <w:keepLines w:val="0"/>
        <w:pageBreakBefore w:val="0"/>
        <w:widowControl w:val="0"/>
        <w:kinsoku/>
        <w:wordWrap/>
        <w:overflowPunct/>
        <w:topLinePunct w:val="0"/>
        <w:autoSpaceDE/>
        <w:autoSpaceDN/>
        <w:bidi w:val="0"/>
        <w:adjustRightInd/>
        <w:snapToGrid/>
        <w:spacing w:line="520" w:lineRule="exact"/>
        <w:textAlignment w:val="auto"/>
        <w:rPr>
          <w:sz w:val="24"/>
          <w:lang w:val="zh-CN"/>
        </w:rPr>
      </w:pPr>
      <w:r>
        <w:rPr>
          <w:rFonts w:eastAsia="仿宋_GB2312"/>
          <w:kern w:val="0"/>
          <w:szCs w:val="32"/>
          <w:u w:val="words"/>
        </w:rPr>
        <w:t>上述笔录我已看过（或已向我宣读过），情况属实无误。</w:t>
      </w:r>
    </w:p>
    <w:p w14:paraId="6D2935D1">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szCs w:val="32"/>
        </w:rPr>
      </w:pPr>
    </w:p>
    <w:p w14:paraId="0B8A830A">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szCs w:val="32"/>
        </w:rPr>
      </w:pPr>
      <w:r>
        <w:rPr>
          <w:rFonts w:eastAsia="仿宋_GB2312"/>
          <w:szCs w:val="32"/>
        </w:rPr>
        <w:t>被检查（勘验）人或委托代理人：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146F9F89">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szCs w:val="32"/>
          <w:u w:val="single"/>
        </w:rPr>
      </w:pPr>
      <w:r>
        <w:rPr>
          <w:rFonts w:eastAsia="仿宋_GB2312"/>
          <w:szCs w:val="32"/>
        </w:rPr>
        <w:t>见证人：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日；记录人：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7269240C">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07883124">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eastAsia="仿宋_GB2312"/>
          <w:szCs w:val="32"/>
        </w:rPr>
      </w:pPr>
      <w:r>
        <w:rPr>
          <w:rFonts w:eastAsia="仿宋_GB2312"/>
          <w:szCs w:val="32"/>
        </w:rPr>
        <w:t>专</w:t>
      </w:r>
      <w:r>
        <w:rPr>
          <w:rFonts w:hint="eastAsia" w:eastAsia="仿宋_GB2312"/>
          <w:szCs w:val="32"/>
          <w:lang w:val="en-US" w:eastAsia="zh-CN"/>
        </w:rPr>
        <w:t xml:space="preserve">  </w:t>
      </w:r>
      <w:r>
        <w:rPr>
          <w:rFonts w:eastAsia="仿宋_GB2312"/>
          <w:szCs w:val="32"/>
        </w:rPr>
        <w:t>家：</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hint="eastAsia" w:eastAsia="仿宋_GB2312"/>
          <w:szCs w:val="32"/>
          <w:u w:val="single"/>
        </w:rPr>
        <w:t xml:space="preserve"> </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w:t>
      </w:r>
      <w:r>
        <w:rPr>
          <w:rFonts w:eastAsia="仿宋_GB2312"/>
          <w:szCs w:val="32"/>
          <w:u w:val="single"/>
        </w:rPr>
        <w:t xml:space="preserve">          </w:t>
      </w:r>
    </w:p>
    <w:p w14:paraId="1FABB7CC">
      <w:pPr>
        <w:pStyle w:val="3"/>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kern w:val="2"/>
          <w:sz w:val="32"/>
          <w:szCs w:val="32"/>
          <w:lang w:val="en-US" w:eastAsia="zh-CN" w:bidi="ar-SA"/>
        </w:rPr>
      </w:pPr>
    </w:p>
    <w:p w14:paraId="5ECCDCE8">
      <w:pPr>
        <w:keepNext/>
        <w:keepLines/>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方正小标宋简体" w:cs="Times New Roman"/>
          <w:b w:val="0"/>
          <w:bCs w:val="0"/>
          <w:kern w:val="2"/>
          <w:sz w:val="44"/>
          <w:szCs w:val="44"/>
          <w:lang w:val="en-US" w:eastAsia="zh-CN" w:bidi="ar-SA"/>
        </w:rPr>
      </w:pPr>
      <w:bookmarkStart w:id="270" w:name="_Toc7195"/>
      <w:bookmarkStart w:id="271" w:name="_Toc12250"/>
      <w:bookmarkStart w:id="272" w:name="_Toc22218"/>
      <w:bookmarkStart w:id="273" w:name="_Toc15159"/>
      <w:bookmarkStart w:id="274" w:name="_Toc29546"/>
      <w:bookmarkStart w:id="275" w:name="_Toc22499"/>
      <w:bookmarkStart w:id="276" w:name="_Toc11833"/>
      <w:bookmarkStart w:id="277" w:name="_Toc12465"/>
      <w:bookmarkStart w:id="278" w:name="_Toc24521"/>
      <w:bookmarkStart w:id="279" w:name="_Toc20974"/>
      <w:bookmarkStart w:id="280" w:name="_Toc8621"/>
      <w:bookmarkStart w:id="281" w:name="_Toc20932"/>
      <w:bookmarkStart w:id="282" w:name="_Toc15932"/>
      <w:bookmarkStart w:id="283" w:name="_Toc18897"/>
      <w:bookmarkStart w:id="284" w:name="_Toc10773"/>
      <w:bookmarkStart w:id="285" w:name="_Toc31032"/>
      <w:r>
        <w:rPr>
          <w:rFonts w:hint="eastAsia" w:ascii="Times New Roman" w:hAnsi="Times New Roman" w:eastAsia="方正小标宋简体" w:cs="Times New Roman"/>
          <w:b w:val="0"/>
          <w:bCs w:val="0"/>
          <w:kern w:val="2"/>
          <w:sz w:val="44"/>
          <w:szCs w:val="44"/>
          <w:lang w:val="en-US" w:eastAsia="zh-CN" w:bidi="ar-SA"/>
        </w:rPr>
        <w:t>现场检查（勘验）影像证据</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26046C13">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2984"/>
        <w:gridCol w:w="1656"/>
        <w:gridCol w:w="2834"/>
      </w:tblGrid>
      <w:tr w14:paraId="32BC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7" w:hRule="atLeast"/>
          <w:jc w:val="center"/>
        </w:trPr>
        <w:tc>
          <w:tcPr>
            <w:tcW w:w="9064" w:type="dxa"/>
            <w:gridSpan w:val="4"/>
            <w:vAlign w:val="center"/>
          </w:tcPr>
          <w:p w14:paraId="0AF214A7">
            <w:pPr>
              <w:pageBreakBefore w:val="0"/>
              <w:kinsoku/>
              <w:overflowPunct/>
              <w:topLinePunct w:val="0"/>
              <w:bidi w:val="0"/>
              <w:spacing w:line="560" w:lineRule="exact"/>
              <w:jc w:val="center"/>
              <w:textAlignment w:val="auto"/>
              <w:rPr>
                <w:b/>
                <w:sz w:val="44"/>
                <w:szCs w:val="44"/>
              </w:rPr>
            </w:pPr>
            <w:r>
              <w:rPr>
                <w:rFonts w:hint="eastAsia" w:ascii="仿宋_GB2312" w:hAnsi="仿宋_GB2312" w:eastAsia="仿宋_GB2312" w:cs="仿宋_GB2312"/>
                <w:b w:val="0"/>
                <w:bCs/>
                <w:sz w:val="32"/>
                <w:szCs w:val="32"/>
              </w:rPr>
              <w:t>影像资料(附照片或光盘)</w:t>
            </w:r>
          </w:p>
        </w:tc>
      </w:tr>
      <w:tr w14:paraId="2B8D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90" w:type="dxa"/>
            <w:vAlign w:val="center"/>
          </w:tcPr>
          <w:p w14:paraId="62260E20">
            <w:pPr>
              <w:pageBreakBefore w:val="0"/>
              <w:kinsoku/>
              <w:overflowPunct/>
              <w:topLinePunct w:val="0"/>
              <w:bidi w:val="0"/>
              <w:spacing w:line="560" w:lineRule="exact"/>
              <w:jc w:val="center"/>
              <w:textAlignment w:val="auto"/>
              <w:rPr>
                <w:rFonts w:eastAsia="仿宋_GB2312"/>
                <w:b w:val="0"/>
                <w:bCs w:val="0"/>
                <w:szCs w:val="32"/>
                <w:shd w:val="clear" w:color="auto" w:fill="auto"/>
              </w:rPr>
            </w:pPr>
            <w:r>
              <w:rPr>
                <w:rFonts w:eastAsia="仿宋_GB2312"/>
                <w:b w:val="0"/>
                <w:bCs w:val="0"/>
                <w:szCs w:val="32"/>
                <w:shd w:val="clear" w:color="auto" w:fill="auto"/>
              </w:rPr>
              <w:t>当</w:t>
            </w:r>
            <w:r>
              <w:rPr>
                <w:rFonts w:hint="eastAsia" w:eastAsia="仿宋_GB2312"/>
                <w:b w:val="0"/>
                <w:bCs w:val="0"/>
                <w:szCs w:val="32"/>
                <w:shd w:val="clear" w:color="auto" w:fill="auto"/>
                <w:lang w:val="en-US" w:eastAsia="zh-CN"/>
              </w:rPr>
              <w:t xml:space="preserve"> </w:t>
            </w:r>
            <w:r>
              <w:rPr>
                <w:rFonts w:eastAsia="仿宋_GB2312"/>
                <w:b w:val="0"/>
                <w:bCs w:val="0"/>
                <w:szCs w:val="32"/>
                <w:shd w:val="clear" w:color="auto" w:fill="auto"/>
              </w:rPr>
              <w:t>事</w:t>
            </w:r>
            <w:r>
              <w:rPr>
                <w:rFonts w:hint="eastAsia" w:eastAsia="仿宋_GB2312"/>
                <w:b w:val="0"/>
                <w:bCs w:val="0"/>
                <w:szCs w:val="32"/>
                <w:shd w:val="clear" w:color="auto" w:fill="auto"/>
                <w:lang w:val="en-US" w:eastAsia="zh-CN"/>
              </w:rPr>
              <w:t xml:space="preserve"> </w:t>
            </w:r>
            <w:r>
              <w:rPr>
                <w:rFonts w:eastAsia="仿宋_GB2312"/>
                <w:b w:val="0"/>
                <w:bCs w:val="0"/>
                <w:szCs w:val="32"/>
                <w:shd w:val="clear" w:color="auto" w:fill="auto"/>
              </w:rPr>
              <w:t>人</w:t>
            </w:r>
          </w:p>
        </w:tc>
        <w:tc>
          <w:tcPr>
            <w:tcW w:w="2984" w:type="dxa"/>
            <w:vAlign w:val="center"/>
          </w:tcPr>
          <w:p w14:paraId="2B4A3F41">
            <w:pPr>
              <w:pageBreakBefore w:val="0"/>
              <w:kinsoku/>
              <w:overflowPunct/>
              <w:topLinePunct w:val="0"/>
              <w:bidi w:val="0"/>
              <w:spacing w:line="560" w:lineRule="exact"/>
              <w:jc w:val="center"/>
              <w:textAlignment w:val="auto"/>
              <w:rPr>
                <w:rFonts w:eastAsia="仿宋_GB2312"/>
                <w:b w:val="0"/>
                <w:bCs w:val="0"/>
                <w:szCs w:val="32"/>
                <w:shd w:val="clear" w:color="auto" w:fill="auto"/>
              </w:rPr>
            </w:pPr>
          </w:p>
        </w:tc>
        <w:tc>
          <w:tcPr>
            <w:tcW w:w="1656" w:type="dxa"/>
            <w:vAlign w:val="center"/>
          </w:tcPr>
          <w:p w14:paraId="2FDD30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仿宋_GB2312"/>
                <w:b w:val="0"/>
                <w:bCs w:val="0"/>
                <w:szCs w:val="32"/>
                <w:shd w:val="clear" w:color="auto" w:fill="auto"/>
              </w:rPr>
            </w:pPr>
            <w:r>
              <w:rPr>
                <w:rFonts w:eastAsia="仿宋_GB2312"/>
                <w:b w:val="0"/>
                <w:bCs w:val="0"/>
                <w:szCs w:val="32"/>
                <w:shd w:val="clear" w:color="auto" w:fill="auto"/>
              </w:rPr>
              <w:t>见证人</w:t>
            </w:r>
          </w:p>
        </w:tc>
        <w:tc>
          <w:tcPr>
            <w:tcW w:w="2834" w:type="dxa"/>
            <w:vAlign w:val="center"/>
          </w:tcPr>
          <w:p w14:paraId="51C1C511">
            <w:pPr>
              <w:pageBreakBefore w:val="0"/>
              <w:kinsoku/>
              <w:overflowPunct/>
              <w:topLinePunct w:val="0"/>
              <w:bidi w:val="0"/>
              <w:spacing w:line="560" w:lineRule="exact"/>
              <w:jc w:val="center"/>
              <w:textAlignment w:val="auto"/>
              <w:rPr>
                <w:rFonts w:eastAsia="仿宋_GB2312"/>
                <w:b w:val="0"/>
                <w:bCs w:val="0"/>
                <w:szCs w:val="32"/>
                <w:shd w:val="clear" w:color="auto" w:fill="auto"/>
              </w:rPr>
            </w:pPr>
          </w:p>
        </w:tc>
      </w:tr>
      <w:tr w14:paraId="4912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590" w:type="dxa"/>
            <w:vAlign w:val="center"/>
          </w:tcPr>
          <w:p w14:paraId="7EECA990">
            <w:pPr>
              <w:pageBreakBefore w:val="0"/>
              <w:kinsoku/>
              <w:overflowPunct/>
              <w:topLinePunct w:val="0"/>
              <w:bidi w:val="0"/>
              <w:spacing w:line="560" w:lineRule="exact"/>
              <w:ind w:left="-158" w:leftChars="-50" w:right="-158" w:rightChars="-50"/>
              <w:jc w:val="center"/>
              <w:textAlignment w:val="auto"/>
              <w:rPr>
                <w:rFonts w:eastAsia="仿宋_GB2312"/>
                <w:b w:val="0"/>
                <w:bCs w:val="0"/>
                <w:szCs w:val="32"/>
                <w:shd w:val="clear" w:color="auto" w:fill="auto"/>
              </w:rPr>
            </w:pPr>
            <w:r>
              <w:rPr>
                <w:rFonts w:eastAsia="仿宋_GB2312"/>
                <w:b w:val="0"/>
                <w:bCs w:val="0"/>
                <w:szCs w:val="32"/>
                <w:shd w:val="clear" w:color="auto" w:fill="auto"/>
              </w:rPr>
              <w:t>拍摄地点</w:t>
            </w:r>
          </w:p>
        </w:tc>
        <w:tc>
          <w:tcPr>
            <w:tcW w:w="2984" w:type="dxa"/>
            <w:vAlign w:val="center"/>
          </w:tcPr>
          <w:p w14:paraId="5FE1A058">
            <w:pPr>
              <w:pageBreakBefore w:val="0"/>
              <w:kinsoku/>
              <w:overflowPunct/>
              <w:topLinePunct w:val="0"/>
              <w:bidi w:val="0"/>
              <w:spacing w:line="560" w:lineRule="exact"/>
              <w:jc w:val="center"/>
              <w:textAlignment w:val="auto"/>
              <w:rPr>
                <w:rFonts w:eastAsia="仿宋_GB2312"/>
                <w:b w:val="0"/>
                <w:bCs w:val="0"/>
                <w:szCs w:val="32"/>
                <w:shd w:val="clear" w:color="auto" w:fill="auto"/>
              </w:rPr>
            </w:pPr>
          </w:p>
        </w:tc>
        <w:tc>
          <w:tcPr>
            <w:tcW w:w="1656" w:type="dxa"/>
            <w:vAlign w:val="center"/>
          </w:tcPr>
          <w:p w14:paraId="5BE7B0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仿宋_GB2312"/>
                <w:b w:val="0"/>
                <w:bCs w:val="0"/>
                <w:szCs w:val="32"/>
                <w:shd w:val="clear" w:color="auto" w:fill="auto"/>
              </w:rPr>
            </w:pPr>
            <w:r>
              <w:rPr>
                <w:rFonts w:eastAsia="仿宋_GB2312"/>
                <w:b w:val="0"/>
                <w:bCs w:val="0"/>
                <w:szCs w:val="32"/>
                <w:shd w:val="clear" w:color="auto" w:fill="auto"/>
              </w:rPr>
              <w:t>拍摄人</w:t>
            </w:r>
          </w:p>
        </w:tc>
        <w:tc>
          <w:tcPr>
            <w:tcW w:w="2834" w:type="dxa"/>
            <w:vAlign w:val="center"/>
          </w:tcPr>
          <w:p w14:paraId="5859B38F">
            <w:pPr>
              <w:pageBreakBefore w:val="0"/>
              <w:kinsoku/>
              <w:overflowPunct/>
              <w:topLinePunct w:val="0"/>
              <w:bidi w:val="0"/>
              <w:spacing w:line="560" w:lineRule="exact"/>
              <w:jc w:val="center"/>
              <w:textAlignment w:val="auto"/>
              <w:rPr>
                <w:rFonts w:eastAsia="仿宋_GB2312"/>
                <w:b w:val="0"/>
                <w:bCs w:val="0"/>
                <w:szCs w:val="32"/>
                <w:shd w:val="clear" w:color="auto" w:fill="auto"/>
              </w:rPr>
            </w:pPr>
          </w:p>
        </w:tc>
      </w:tr>
      <w:tr w14:paraId="7050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590" w:type="dxa"/>
            <w:vAlign w:val="center"/>
          </w:tcPr>
          <w:p w14:paraId="5B2D308B">
            <w:pPr>
              <w:pageBreakBefore w:val="0"/>
              <w:kinsoku/>
              <w:overflowPunct/>
              <w:topLinePunct w:val="0"/>
              <w:bidi w:val="0"/>
              <w:spacing w:line="560" w:lineRule="exact"/>
              <w:textAlignment w:val="auto"/>
              <w:rPr>
                <w:rFonts w:eastAsia="仿宋_GB2312"/>
                <w:b w:val="0"/>
                <w:bCs w:val="0"/>
                <w:szCs w:val="32"/>
                <w:shd w:val="clear" w:color="auto" w:fill="auto"/>
              </w:rPr>
            </w:pPr>
            <w:r>
              <w:rPr>
                <w:rFonts w:eastAsia="仿宋_GB2312"/>
                <w:b w:val="0"/>
                <w:bCs w:val="0"/>
                <w:szCs w:val="32"/>
                <w:shd w:val="clear" w:color="auto" w:fill="auto"/>
              </w:rPr>
              <w:t>拍摄时间</w:t>
            </w:r>
          </w:p>
        </w:tc>
        <w:tc>
          <w:tcPr>
            <w:tcW w:w="7474" w:type="dxa"/>
            <w:gridSpan w:val="3"/>
            <w:vAlign w:val="center"/>
          </w:tcPr>
          <w:p w14:paraId="25CDB51A">
            <w:pPr>
              <w:pageBreakBefore w:val="0"/>
              <w:kinsoku/>
              <w:overflowPunct/>
              <w:topLinePunct w:val="0"/>
              <w:bidi w:val="0"/>
              <w:spacing w:line="560" w:lineRule="exact"/>
              <w:ind w:left="3300"/>
              <w:textAlignment w:val="auto"/>
              <w:rPr>
                <w:rFonts w:eastAsia="仿宋_GB2312"/>
                <w:b w:val="0"/>
                <w:bCs w:val="0"/>
                <w:szCs w:val="32"/>
                <w:shd w:val="clear" w:color="auto" w:fill="auto"/>
              </w:rPr>
            </w:pPr>
            <w:r>
              <w:rPr>
                <w:rFonts w:eastAsia="仿宋_GB2312"/>
                <w:b w:val="0"/>
                <w:bCs w:val="0"/>
                <w:szCs w:val="32"/>
                <w:shd w:val="clear" w:color="auto" w:fill="auto"/>
              </w:rPr>
              <w:t>年   月   日   时   分</w:t>
            </w:r>
          </w:p>
        </w:tc>
      </w:tr>
      <w:tr w14:paraId="5B83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90" w:type="dxa"/>
            <w:vAlign w:val="center"/>
          </w:tcPr>
          <w:p w14:paraId="40F2450D">
            <w:pPr>
              <w:pageBreakBefore w:val="0"/>
              <w:kinsoku/>
              <w:overflowPunct/>
              <w:topLinePunct w:val="0"/>
              <w:bidi w:val="0"/>
              <w:spacing w:line="560" w:lineRule="exact"/>
              <w:jc w:val="center"/>
              <w:textAlignment w:val="auto"/>
              <w:rPr>
                <w:rFonts w:eastAsia="仿宋_GB2312"/>
                <w:b w:val="0"/>
                <w:bCs w:val="0"/>
                <w:szCs w:val="32"/>
                <w:shd w:val="clear" w:color="auto" w:fill="auto"/>
              </w:rPr>
            </w:pPr>
            <w:r>
              <w:rPr>
                <w:rFonts w:eastAsia="仿宋_GB2312"/>
                <w:b w:val="0"/>
                <w:bCs w:val="0"/>
                <w:szCs w:val="32"/>
                <w:shd w:val="clear" w:color="auto" w:fill="auto"/>
              </w:rPr>
              <w:t>备  注</w:t>
            </w:r>
          </w:p>
        </w:tc>
        <w:tc>
          <w:tcPr>
            <w:tcW w:w="7474" w:type="dxa"/>
            <w:gridSpan w:val="3"/>
            <w:vAlign w:val="center"/>
          </w:tcPr>
          <w:p w14:paraId="1ED22514">
            <w:pPr>
              <w:pageBreakBefore w:val="0"/>
              <w:kinsoku/>
              <w:overflowPunct/>
              <w:topLinePunct w:val="0"/>
              <w:bidi w:val="0"/>
              <w:spacing w:line="560" w:lineRule="exact"/>
              <w:textAlignment w:val="auto"/>
              <w:rPr>
                <w:rFonts w:eastAsia="仿宋_GB2312"/>
                <w:b w:val="0"/>
                <w:bCs w:val="0"/>
                <w:szCs w:val="32"/>
                <w:shd w:val="clear" w:color="auto" w:fill="auto"/>
              </w:rPr>
            </w:pPr>
          </w:p>
        </w:tc>
      </w:tr>
    </w:tbl>
    <w:p w14:paraId="74DE9446">
      <w:pPr>
        <w:pStyle w:val="3"/>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kern w:val="2"/>
          <w:sz w:val="44"/>
          <w:szCs w:val="44"/>
          <w:lang w:val="en-US" w:eastAsia="zh-CN" w:bidi="ar-SA"/>
        </w:rPr>
      </w:pPr>
    </w:p>
    <w:p w14:paraId="77363A68">
      <w:pPr>
        <w:pStyle w:val="3"/>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286" w:name="_Toc24995"/>
      <w:bookmarkStart w:id="287" w:name="_Toc22292"/>
      <w:bookmarkStart w:id="288" w:name="_Toc903"/>
      <w:bookmarkStart w:id="289" w:name="_Toc21033"/>
      <w:bookmarkStart w:id="290" w:name="_Toc15560"/>
      <w:bookmarkStart w:id="291" w:name="_Toc19811"/>
      <w:bookmarkStart w:id="292" w:name="_Toc754"/>
      <w:bookmarkStart w:id="293" w:name="_Toc21824"/>
      <w:bookmarkStart w:id="294" w:name="_Toc30191"/>
      <w:bookmarkStart w:id="295" w:name="_Toc9385"/>
      <w:bookmarkStart w:id="296" w:name="_Toc16566"/>
      <w:bookmarkStart w:id="297" w:name="_Toc15582"/>
      <w:bookmarkStart w:id="298" w:name="_Toc7205"/>
      <w:bookmarkStart w:id="299" w:name="_Toc19396"/>
      <w:bookmarkStart w:id="300" w:name="_Toc25293"/>
      <w:bookmarkStart w:id="301" w:name="_Toc14756"/>
      <w:bookmarkStart w:id="302" w:name="_Toc687"/>
      <w:r>
        <w:rPr>
          <w:rFonts w:hint="eastAsia" w:ascii="Times New Roman" w:hAnsi="Times New Roman" w:eastAsia="方正小标宋简体" w:cs="Times New Roman"/>
          <w:b w:val="0"/>
          <w:bCs w:val="0"/>
          <w:kern w:val="2"/>
          <w:sz w:val="44"/>
          <w:szCs w:val="44"/>
          <w:lang w:val="en-US" w:eastAsia="zh-CN" w:bidi="ar-SA"/>
        </w:rPr>
        <w:t>协助调查函</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217C218A">
      <w:pPr>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0FEF92D3">
      <w:pPr>
        <w:pageBreakBefore w:val="0"/>
        <w:widowControl w:val="0"/>
        <w:kinsoku/>
        <w:wordWrap/>
        <w:overflowPunct/>
        <w:topLinePunct w:val="0"/>
        <w:autoSpaceDE/>
        <w:autoSpaceDN/>
        <w:bidi w:val="0"/>
        <w:adjustRightInd/>
        <w:snapToGrid/>
        <w:spacing w:line="560" w:lineRule="exact"/>
        <w:ind w:firstLine="5688" w:firstLineChars="1800"/>
        <w:jc w:val="both"/>
        <w:textAlignment w:val="auto"/>
        <w:rPr>
          <w:rFonts w:eastAsia="仿宋_GB2312"/>
          <w:szCs w:val="32"/>
        </w:rPr>
      </w:pPr>
      <w:r>
        <w:rPr>
          <w:rFonts w:hint="eastAsia" w:eastAsia="仿宋_GB2312"/>
          <w:szCs w:val="32"/>
        </w:rPr>
        <w:t>文书编号：</w:t>
      </w:r>
    </w:p>
    <w:p w14:paraId="16B75162">
      <w:pPr>
        <w:pStyle w:val="2"/>
        <w:tabs>
          <w:tab w:val="left" w:pos="2593"/>
        </w:tabs>
        <w:adjustRightInd w:val="0"/>
        <w:spacing w:before="74"/>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14:paraId="584C9E5C">
      <w:pPr>
        <w:pStyle w:val="2"/>
        <w:tabs>
          <w:tab w:val="left" w:pos="4393"/>
          <w:tab w:val="left" w:pos="7268"/>
        </w:tabs>
        <w:adjustRightInd w:val="0"/>
        <w:snapToGrid w:val="0"/>
        <w:spacing w:line="600" w:lineRule="exact"/>
        <w:ind w:firstLine="632"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我单位在办理</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一案中，因</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，依据《行政处罚法》第二十六条的规定，请你单位协助调查以下事项：</w:t>
      </w:r>
    </w:p>
    <w:p w14:paraId="03EB7076">
      <w:pPr>
        <w:pStyle w:val="2"/>
        <w:adjustRightInd w:val="0"/>
        <w:snapToGrid w:val="0"/>
        <w:spacing w:line="600" w:lineRule="exact"/>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590A7F0D">
      <w:pPr>
        <w:pStyle w:val="2"/>
        <w:adjustRightInd w:val="0"/>
        <w:snapToGrid w:val="0"/>
        <w:spacing w:line="600" w:lineRule="exact"/>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0804D995">
      <w:pPr>
        <w:pStyle w:val="2"/>
        <w:tabs>
          <w:tab w:val="left" w:pos="5499"/>
        </w:tabs>
        <w:adjustRightInd w:val="0"/>
        <w:snapToGrid w:val="0"/>
        <w:spacing w:line="600" w:lineRule="exact"/>
        <w:ind w:firstLine="632"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请你单位在收到协助调查函之日起</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个工作日内将调查结果及相关证据材料函告我单位。无法协助或者需要延期完成的，请及时告知。</w:t>
      </w:r>
    </w:p>
    <w:p w14:paraId="06FCBADC">
      <w:pPr>
        <w:pStyle w:val="2"/>
        <w:adjustRightInd w:val="0"/>
        <w:snapToGrid w:val="0"/>
        <w:spacing w:line="600" w:lineRule="exact"/>
        <w:jc w:val="both"/>
        <w:rPr>
          <w:rFonts w:ascii="仿宋_GB2312" w:hAnsi="仿宋_GB2312" w:eastAsia="仿宋_GB2312" w:cs="仿宋_GB2312"/>
          <w:color w:val="000000" w:themeColor="text1"/>
          <w:sz w:val="32"/>
          <w:szCs w:val="32"/>
          <w14:textFill>
            <w14:solidFill>
              <w14:schemeClr w14:val="tx1"/>
            </w14:solidFill>
          </w14:textFill>
        </w:rPr>
      </w:pPr>
    </w:p>
    <w:p w14:paraId="03539833">
      <w:pPr>
        <w:pStyle w:val="2"/>
        <w:tabs>
          <w:tab w:val="left" w:pos="3732"/>
          <w:tab w:val="left" w:pos="4033"/>
          <w:tab w:val="left" w:pos="6852"/>
        </w:tabs>
        <w:adjustRightInd w:val="0"/>
        <w:snapToGrid w:val="0"/>
        <w:spacing w:line="600" w:lineRule="exact"/>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联系人：</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联系电话：</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1323BA79">
      <w:pPr>
        <w:pStyle w:val="2"/>
        <w:adjustRightInd w:val="0"/>
        <w:snapToGrid w:val="0"/>
        <w:spacing w:line="600" w:lineRule="exact"/>
        <w:jc w:val="both"/>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联系地址：</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117D9E5B">
      <w:pPr>
        <w:pStyle w:val="2"/>
        <w:adjustRightInd w:val="0"/>
        <w:spacing w:before="4"/>
        <w:jc w:val="both"/>
        <w:rPr>
          <w:rFonts w:ascii="仿宋_GB2312" w:hAnsi="仿宋_GB2312" w:eastAsia="仿宋_GB2312" w:cs="仿宋_GB2312"/>
          <w:color w:val="000000" w:themeColor="text1"/>
          <w:sz w:val="32"/>
          <w:szCs w:val="32"/>
          <w14:textFill>
            <w14:solidFill>
              <w14:schemeClr w14:val="tx1"/>
            </w14:solidFill>
          </w14:textFill>
        </w:rPr>
      </w:pPr>
    </w:p>
    <w:p w14:paraId="46D08E81">
      <w:pPr>
        <w:pStyle w:val="2"/>
        <w:wordWrap w:val="0"/>
        <w:adjustRightInd w:val="0"/>
        <w:spacing w:before="66"/>
        <w:jc w:val="righ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油气管道保护</w:t>
      </w:r>
      <w:r>
        <w:rPr>
          <w:rFonts w:hint="eastAsia" w:ascii="仿宋_GB2312" w:hAnsi="仿宋_GB2312" w:eastAsia="仿宋_GB2312" w:cs="仿宋_GB2312"/>
          <w:color w:val="000000" w:themeColor="text1"/>
          <w:sz w:val="32"/>
          <w:szCs w:val="32"/>
          <w14:textFill>
            <w14:solidFill>
              <w14:schemeClr w14:val="tx1"/>
            </w14:solidFill>
          </w14:textFill>
        </w:rPr>
        <w:t>行政执法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部门</w:t>
      </w:r>
      <w:r>
        <w:rPr>
          <w:rFonts w:hint="eastAsia" w:ascii="仿宋_GB2312" w:hAnsi="仿宋_GB2312" w:eastAsia="仿宋_GB2312" w:cs="仿宋_GB2312"/>
          <w:color w:val="000000" w:themeColor="text1"/>
          <w:sz w:val="32"/>
          <w:szCs w:val="32"/>
          <w14:textFill>
            <w14:solidFill>
              <w14:schemeClr w14:val="tx1"/>
            </w14:solidFill>
          </w14:textFill>
        </w:rPr>
        <w:t xml:space="preserve">（印章）    </w:t>
      </w:r>
    </w:p>
    <w:p w14:paraId="75F3385E">
      <w:pPr>
        <w:pStyle w:val="2"/>
        <w:tabs>
          <w:tab w:val="left" w:pos="5593"/>
          <w:tab w:val="left" w:pos="6073"/>
        </w:tabs>
        <w:wordWrap w:val="0"/>
        <w:adjustRightInd w:val="0"/>
        <w:spacing w:before="122"/>
        <w:jc w:val="righ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年   月   日           </w:t>
      </w:r>
    </w:p>
    <w:p w14:paraId="7A0D6BBD">
      <w:pPr>
        <w:pStyle w:val="2"/>
        <w:tabs>
          <w:tab w:val="left" w:pos="5593"/>
          <w:tab w:val="left" w:pos="6073"/>
        </w:tabs>
        <w:adjustRightInd w:val="0"/>
        <w:spacing w:before="122"/>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br w:type="page"/>
      </w:r>
    </w:p>
    <w:p w14:paraId="1F3D6FAF">
      <w:pPr>
        <w:pStyle w:val="2"/>
        <w:rPr>
          <w:rFonts w:hint="eastAsia" w:ascii="Times New Roman" w:hAnsi="Times New Roman" w:eastAsia="方正小标宋简体" w:cs="Times New Roman"/>
          <w:b w:val="0"/>
          <w:bCs w:val="0"/>
          <w:kern w:val="2"/>
          <w:sz w:val="32"/>
          <w:szCs w:val="32"/>
          <w:lang w:val="en-US" w:eastAsia="zh-CN" w:bidi="ar-SA"/>
        </w:rPr>
      </w:pPr>
    </w:p>
    <w:p w14:paraId="3E320E74">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303" w:name="_Toc31541"/>
      <w:bookmarkStart w:id="304" w:name="_Toc20877"/>
      <w:bookmarkStart w:id="305" w:name="_Toc31189"/>
      <w:bookmarkStart w:id="306" w:name="_Toc5305"/>
      <w:bookmarkStart w:id="307" w:name="_Toc24736"/>
      <w:bookmarkStart w:id="308" w:name="_Toc24035"/>
      <w:bookmarkStart w:id="309" w:name="_Toc13980"/>
      <w:bookmarkStart w:id="310" w:name="_Toc10921"/>
      <w:bookmarkStart w:id="311" w:name="_Toc18005"/>
      <w:bookmarkStart w:id="312" w:name="_Toc398"/>
      <w:bookmarkStart w:id="313" w:name="_Toc27998"/>
      <w:bookmarkStart w:id="314" w:name="_Toc21786"/>
      <w:bookmarkStart w:id="315" w:name="_Toc17170"/>
      <w:bookmarkStart w:id="316" w:name="_Toc22300"/>
      <w:bookmarkStart w:id="317" w:name="_Toc19070"/>
      <w:bookmarkStart w:id="318" w:name="_Toc25937"/>
      <w:bookmarkStart w:id="319" w:name="_Toc29203"/>
      <w:r>
        <w:rPr>
          <w:rFonts w:hint="eastAsia" w:ascii="Times New Roman" w:hAnsi="Times New Roman" w:eastAsia="方正小标宋简体" w:cs="Times New Roman"/>
          <w:b w:val="0"/>
          <w:bCs w:val="0"/>
          <w:kern w:val="2"/>
          <w:sz w:val="44"/>
          <w:szCs w:val="44"/>
          <w:lang w:val="en-US" w:eastAsia="zh-CN" w:bidi="ar-SA"/>
        </w:rPr>
        <w:t>询问通知书</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5E800059">
      <w:pPr>
        <w:pageBreakBefore w:val="0"/>
        <w:kinsoku/>
        <w:overflowPunct/>
        <w:topLinePunct w:val="0"/>
        <w:bidi w:val="0"/>
        <w:spacing w:line="560" w:lineRule="exact"/>
        <w:jc w:val="both"/>
        <w:textAlignment w:val="auto"/>
        <w:rPr>
          <w:rFonts w:eastAsia="仿宋_GB2312"/>
          <w:szCs w:val="32"/>
        </w:rPr>
      </w:pPr>
    </w:p>
    <w:p w14:paraId="6995F916">
      <w:pPr>
        <w:pageBreakBefore w:val="0"/>
        <w:kinsoku/>
        <w:overflowPunct/>
        <w:topLinePunct w:val="0"/>
        <w:bidi w:val="0"/>
        <w:spacing w:line="560" w:lineRule="exact"/>
        <w:ind w:firstLine="5688" w:firstLineChars="1800"/>
        <w:jc w:val="both"/>
        <w:textAlignment w:val="auto"/>
        <w:rPr>
          <w:rFonts w:eastAsia="仿宋_GB2312"/>
          <w:szCs w:val="32"/>
        </w:rPr>
      </w:pPr>
      <w:r>
        <w:rPr>
          <w:rFonts w:eastAsia="仿宋_GB2312"/>
          <w:szCs w:val="32"/>
        </w:rPr>
        <w:t>文书编号：</w:t>
      </w:r>
    </w:p>
    <w:p w14:paraId="2BB5AE2F">
      <w:pPr>
        <w:keepNext w:val="0"/>
        <w:keepLines w:val="0"/>
        <w:pageBreakBefore w:val="0"/>
        <w:widowControl w:val="0"/>
        <w:kinsoku/>
        <w:wordWrap/>
        <w:overflowPunct/>
        <w:topLinePunct w:val="0"/>
        <w:bidi w:val="0"/>
        <w:spacing w:line="520" w:lineRule="exact"/>
        <w:jc w:val="both"/>
        <w:textAlignment w:val="auto"/>
        <w:rPr>
          <w:rFonts w:eastAsia="仿宋_GB2312"/>
          <w:szCs w:val="32"/>
        </w:rPr>
      </w:pPr>
      <w:r>
        <w:rPr>
          <w:rFonts w:eastAsia="仿宋_GB2312"/>
          <w:szCs w:val="32"/>
          <w:u w:val="single"/>
        </w:rPr>
        <w:t xml:space="preserve">                            </w:t>
      </w:r>
      <w:r>
        <w:rPr>
          <w:rFonts w:eastAsia="仿宋_GB2312"/>
          <w:szCs w:val="32"/>
        </w:rPr>
        <w:t>：</w:t>
      </w:r>
    </w:p>
    <w:p w14:paraId="7C8B72D6">
      <w:pPr>
        <w:keepNext w:val="0"/>
        <w:keepLines w:val="0"/>
        <w:pageBreakBefore w:val="0"/>
        <w:widowControl w:val="0"/>
        <w:tabs>
          <w:tab w:val="left" w:pos="4262"/>
        </w:tabs>
        <w:kinsoku/>
        <w:wordWrap/>
        <w:overflowPunct/>
        <w:topLinePunct w:val="0"/>
        <w:autoSpaceDE w:val="0"/>
        <w:autoSpaceDN w:val="0"/>
        <w:bidi w:val="0"/>
        <w:adjustRightInd w:val="0"/>
        <w:snapToGrid w:val="0"/>
        <w:spacing w:line="520" w:lineRule="exact"/>
        <w:jc w:val="distribute"/>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为调查了解</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，请于</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时</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分</w:t>
      </w:r>
    </w:p>
    <w:p w14:paraId="59340FAD">
      <w:pPr>
        <w:keepNext w:val="0"/>
        <w:keepLines w:val="0"/>
        <w:pageBreakBefore w:val="0"/>
        <w:widowControl w:val="0"/>
        <w:tabs>
          <w:tab w:val="left" w:pos="4262"/>
        </w:tabs>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到</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接受询问调查。依据《中华人民共和国行政处罚法》第五十五条第二款的规定，你（单位）有如实回答询问、协助调查的义务。</w:t>
      </w:r>
    </w:p>
    <w:p w14:paraId="1AF94F8F">
      <w:pPr>
        <w:keepNext w:val="0"/>
        <w:keepLines w:val="0"/>
        <w:pageBreakBefore w:val="0"/>
        <w:widowControl w:val="0"/>
        <w:kinsoku/>
        <w:wordWrap/>
        <w:overflowPunct/>
        <w:topLinePunct w:val="0"/>
        <w:autoSpaceDE w:val="0"/>
        <w:autoSpaceDN w:val="0"/>
        <w:bidi w:val="0"/>
        <w:adjustRightInd w:val="0"/>
        <w:snapToGrid w:val="0"/>
        <w:spacing w:line="52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请携带以下材料：</w:t>
      </w:r>
    </w:p>
    <w:p w14:paraId="22D78D75">
      <w:pPr>
        <w:keepNext w:val="0"/>
        <w:keepLines w:val="0"/>
        <w:pageBreakBefore w:val="0"/>
        <w:widowControl w:val="0"/>
        <w:kinsoku/>
        <w:wordWrap/>
        <w:overflowPunct/>
        <w:topLinePunct w:val="0"/>
        <w:autoSpaceDE w:val="0"/>
        <w:autoSpaceDN w:val="0"/>
        <w:bidi w:val="0"/>
        <w:adjustRightInd w:val="0"/>
        <w:snapToGrid w:val="0"/>
        <w:spacing w:line="52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1.</w:t>
      </w:r>
      <w:r>
        <w:rPr>
          <w:rFonts w:hint="eastAsia" w:ascii="仿宋_GB2312" w:hAnsi="仿宋_GB2312" w:eastAsia="仿宋_GB2312" w:cs="仿宋_GB2312"/>
          <w:color w:val="000000"/>
          <w:kern w:val="0"/>
          <w:szCs w:val="32"/>
          <w:u w:val="single"/>
        </w:rPr>
        <w:t xml:space="preserve">                                                  </w:t>
      </w:r>
    </w:p>
    <w:p w14:paraId="5EB2DD30">
      <w:pPr>
        <w:keepNext w:val="0"/>
        <w:keepLines w:val="0"/>
        <w:pageBreakBefore w:val="0"/>
        <w:widowControl w:val="0"/>
        <w:kinsoku/>
        <w:wordWrap/>
        <w:overflowPunct/>
        <w:topLinePunct w:val="0"/>
        <w:autoSpaceDE w:val="0"/>
        <w:autoSpaceDN w:val="0"/>
        <w:bidi w:val="0"/>
        <w:adjustRightInd w:val="0"/>
        <w:snapToGrid w:val="0"/>
        <w:spacing w:line="52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 xml:space="preserve">2. </w:t>
      </w:r>
      <w:r>
        <w:rPr>
          <w:rFonts w:hint="eastAsia" w:ascii="仿宋_GB2312" w:hAnsi="仿宋_GB2312" w:eastAsia="仿宋_GB2312" w:cs="仿宋_GB2312"/>
          <w:color w:val="000000"/>
          <w:kern w:val="0"/>
          <w:szCs w:val="32"/>
          <w:u w:val="single"/>
        </w:rPr>
        <w:t xml:space="preserve">                                                 </w:t>
      </w:r>
    </w:p>
    <w:p w14:paraId="76DE1EA0">
      <w:pPr>
        <w:keepNext w:val="0"/>
        <w:keepLines w:val="0"/>
        <w:pageBreakBefore w:val="0"/>
        <w:widowControl w:val="0"/>
        <w:kinsoku/>
        <w:wordWrap/>
        <w:overflowPunct/>
        <w:topLinePunct w:val="0"/>
        <w:autoSpaceDE w:val="0"/>
        <w:autoSpaceDN w:val="0"/>
        <w:bidi w:val="0"/>
        <w:adjustRightInd w:val="0"/>
        <w:snapToGrid w:val="0"/>
        <w:spacing w:line="52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3.</w:t>
      </w:r>
      <w:r>
        <w:rPr>
          <w:rFonts w:hint="eastAsia" w:ascii="仿宋_GB2312" w:hAnsi="仿宋_GB2312" w:eastAsia="仿宋_GB2312" w:cs="仿宋_GB2312"/>
          <w:color w:val="000000"/>
          <w:kern w:val="0"/>
          <w:szCs w:val="32"/>
          <w:u w:val="single"/>
        </w:rPr>
        <w:t xml:space="preserve">                                                  </w:t>
      </w:r>
    </w:p>
    <w:p w14:paraId="611F239B">
      <w:pPr>
        <w:keepNext w:val="0"/>
        <w:keepLines w:val="0"/>
        <w:pageBreakBefore w:val="0"/>
        <w:widowControl w:val="0"/>
        <w:kinsoku/>
        <w:wordWrap/>
        <w:overflowPunct/>
        <w:topLinePunct w:val="0"/>
        <w:autoSpaceDE w:val="0"/>
        <w:autoSpaceDN w:val="0"/>
        <w:bidi w:val="0"/>
        <w:adjustRightInd w:val="0"/>
        <w:snapToGrid w:val="0"/>
        <w:spacing w:line="52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如你（单位）委托其他人员接受询问调查的，委托代理人应当同时提供授权委托书及委托代理人身份证明。</w:t>
      </w:r>
    </w:p>
    <w:p w14:paraId="1D608644">
      <w:pPr>
        <w:keepNext w:val="0"/>
        <w:keepLines w:val="0"/>
        <w:pageBreakBefore w:val="0"/>
        <w:widowControl w:val="0"/>
        <w:kinsoku/>
        <w:wordWrap/>
        <w:overflowPunct/>
        <w:topLinePunct w:val="0"/>
        <w:bidi w:val="0"/>
        <w:spacing w:line="520" w:lineRule="exact"/>
        <w:ind w:firstLine="632" w:firstLineChars="200"/>
        <w:textAlignment w:val="auto"/>
        <w:rPr>
          <w:rFonts w:eastAsia="仿宋_GB2312"/>
          <w:szCs w:val="32"/>
        </w:rPr>
      </w:pPr>
    </w:p>
    <w:p w14:paraId="0D4E759F">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 系 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u w:val="single"/>
        </w:rPr>
        <w:t xml:space="preserve">                      </w:t>
      </w:r>
    </w:p>
    <w:p w14:paraId="76051704">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u w:val="single"/>
        </w:rPr>
        <w:t xml:space="preserve">                      </w:t>
      </w:r>
    </w:p>
    <w:p w14:paraId="31E41B93">
      <w:pPr>
        <w:keepNext w:val="0"/>
        <w:keepLines w:val="0"/>
        <w:pageBreakBefore w:val="0"/>
        <w:widowControl w:val="0"/>
        <w:kinsoku/>
        <w:wordWrap/>
        <w:overflowPunct/>
        <w:topLinePunct w:val="0"/>
        <w:bidi w:val="0"/>
        <w:spacing w:line="520" w:lineRule="exact"/>
        <w:jc w:val="center"/>
        <w:textAlignment w:val="auto"/>
        <w:rPr>
          <w:rFonts w:eastAsia="仿宋_GB2312"/>
          <w:bCs/>
          <w:szCs w:val="32"/>
        </w:rPr>
      </w:pPr>
    </w:p>
    <w:p w14:paraId="3832C908">
      <w:pPr>
        <w:keepNext w:val="0"/>
        <w:keepLines w:val="0"/>
        <w:pageBreakBefore w:val="0"/>
        <w:widowControl w:val="0"/>
        <w:kinsoku/>
        <w:wordWrap/>
        <w:overflowPunct/>
        <w:topLinePunct w:val="0"/>
        <w:autoSpaceDE/>
        <w:autoSpaceDN/>
        <w:bidi w:val="0"/>
        <w:adjustRightInd/>
        <w:snapToGrid/>
        <w:spacing w:line="52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2CFE8905">
      <w:pPr>
        <w:keepNext w:val="0"/>
        <w:keepLines w:val="0"/>
        <w:pageBreakBefore w:val="0"/>
        <w:widowControl w:val="0"/>
        <w:kinsoku/>
        <w:wordWrap/>
        <w:overflowPunct/>
        <w:topLinePunct w:val="0"/>
        <w:autoSpaceDE/>
        <w:autoSpaceDN/>
        <w:bidi w:val="0"/>
        <w:adjustRightInd/>
        <w:snapToGrid/>
        <w:spacing w:line="520" w:lineRule="exact"/>
        <w:ind w:firstLine="4424" w:firstLineChars="1400"/>
        <w:jc w:val="both"/>
        <w:textAlignment w:val="auto"/>
        <w:rPr>
          <w:rFonts w:eastAsia="仿宋_GB2312"/>
        </w:rPr>
      </w:pPr>
      <w:r>
        <w:rPr>
          <w:rFonts w:eastAsia="仿宋_GB2312"/>
        </w:rPr>
        <w:t xml:space="preserve"> 年   月   日</w:t>
      </w:r>
    </w:p>
    <w:p w14:paraId="1972C882">
      <w:pPr>
        <w:pStyle w:val="2"/>
      </w:pPr>
    </w:p>
    <w:p w14:paraId="43E97C45">
      <w:pPr>
        <w:pageBreakBefore w:val="0"/>
        <w:kinsoku/>
        <w:overflowPunct/>
        <w:topLinePunct w:val="0"/>
        <w:bidi w:val="0"/>
        <w:spacing w:line="560" w:lineRule="exact"/>
        <w:jc w:val="center"/>
        <w:textAlignment w:val="auto"/>
        <w:rPr>
          <w:rStyle w:val="26"/>
        </w:rPr>
      </w:pPr>
      <w:r>
        <w:rPr>
          <w:rFonts w:eastAsia="仿宋_GB2312"/>
          <w:sz w:val="21"/>
          <w:szCs w:val="21"/>
        </w:rPr>
        <w:t>本文书一式两份：一份由油气管道保护</w:t>
      </w:r>
      <w:r>
        <w:rPr>
          <w:rFonts w:hint="eastAsia" w:eastAsia="仿宋_GB2312"/>
          <w:sz w:val="21"/>
          <w:szCs w:val="21"/>
          <w:lang w:val="en-US" w:eastAsia="zh-CN"/>
        </w:rPr>
        <w:t>行政执法</w:t>
      </w:r>
      <w:r>
        <w:rPr>
          <w:rFonts w:eastAsia="仿宋_GB2312"/>
          <w:sz w:val="21"/>
          <w:szCs w:val="21"/>
        </w:rPr>
        <w:t>部门</w:t>
      </w:r>
      <w:r>
        <w:rPr>
          <w:rFonts w:hint="eastAsia" w:eastAsia="仿宋_GB2312"/>
          <w:sz w:val="21"/>
          <w:szCs w:val="21"/>
          <w:lang w:val="en-US" w:eastAsia="zh-CN"/>
        </w:rPr>
        <w:t>存档</w:t>
      </w:r>
      <w:r>
        <w:rPr>
          <w:rFonts w:eastAsia="仿宋_GB2312"/>
          <w:sz w:val="21"/>
          <w:szCs w:val="21"/>
        </w:rPr>
        <w:t>，一份交被询问人。</w:t>
      </w:r>
      <w:r>
        <w:rPr>
          <w:rFonts w:eastAsia="仿宋_GB2312"/>
          <w:sz w:val="21"/>
          <w:szCs w:val="21"/>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27" name="直接连接符 27"/>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61312;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0ogXR&#10;AAAABQEAAA8AAAAAAAAAAQAgAAAAIgAAAGRycy9kb3ducmV2LnhtbFBLAQIUABQAAAAIAIdO4kC2&#10;qbCR7gEAAN0DAAAOAAAAAAAAAAEAIAAAACABAABkcnMvZTJvRG9jLnhtbFBLBQYAAAAABgAGAFkB&#10;AACABQAAAAA=&#10;">
                <v:fill on="f" focussize="0,0"/>
                <v:stroke weight="1.5pt" color="#000000" joinstyle="round"/>
                <v:imagedata o:title=""/>
                <o:lock v:ext="edit" aspectratio="f"/>
              </v:line>
            </w:pict>
          </mc:Fallback>
        </mc:AlternateContent>
      </w:r>
    </w:p>
    <w:p w14:paraId="749A508E">
      <w:pPr>
        <w:pageBreakBefore w:val="0"/>
        <w:kinsoku/>
        <w:overflowPunct/>
        <w:topLinePunct w:val="0"/>
        <w:bidi w:val="0"/>
        <w:spacing w:line="560" w:lineRule="exact"/>
        <w:jc w:val="both"/>
        <w:textAlignment w:val="auto"/>
        <w:rPr>
          <w:rStyle w:val="26"/>
          <w:sz w:val="32"/>
          <w:szCs w:val="32"/>
        </w:rPr>
      </w:pPr>
    </w:p>
    <w:p w14:paraId="0F70723C">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320" w:name="_Toc10260"/>
      <w:bookmarkStart w:id="321" w:name="_Toc26116"/>
      <w:bookmarkStart w:id="322" w:name="_Toc14035"/>
      <w:bookmarkStart w:id="323" w:name="_Toc17512"/>
      <w:bookmarkStart w:id="324" w:name="_Toc9639"/>
      <w:bookmarkStart w:id="325" w:name="_Toc19684"/>
      <w:bookmarkStart w:id="326" w:name="_Toc21055"/>
      <w:bookmarkStart w:id="327" w:name="_Toc17462"/>
      <w:bookmarkStart w:id="328" w:name="_Toc4064"/>
      <w:bookmarkStart w:id="329" w:name="_Toc30752"/>
      <w:bookmarkStart w:id="330" w:name="_Toc2378"/>
      <w:bookmarkStart w:id="331" w:name="_Toc8679"/>
      <w:bookmarkStart w:id="332" w:name="_Toc5566"/>
      <w:bookmarkStart w:id="333" w:name="_Toc16650"/>
      <w:bookmarkStart w:id="334" w:name="_Toc11406"/>
      <w:bookmarkStart w:id="335" w:name="_Toc30207"/>
      <w:bookmarkStart w:id="336" w:name="_Toc4676"/>
      <w:r>
        <w:rPr>
          <w:rFonts w:hint="eastAsia" w:ascii="Times New Roman" w:hAnsi="Times New Roman" w:eastAsia="方正小标宋简体" w:cs="Times New Roman"/>
          <w:b w:val="0"/>
          <w:bCs w:val="0"/>
          <w:kern w:val="2"/>
          <w:sz w:val="44"/>
          <w:szCs w:val="44"/>
          <w:lang w:val="en-US" w:eastAsia="zh-CN" w:bidi="ar-SA"/>
        </w:rPr>
        <w:t>调查（询问）笔录</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39307D7D">
      <w:pPr>
        <w:pageBreakBefore w:val="0"/>
        <w:kinsoku/>
        <w:overflowPunct/>
        <w:topLinePunct w:val="0"/>
        <w:bidi w:val="0"/>
        <w:spacing w:line="560" w:lineRule="exact"/>
        <w:textAlignment w:val="auto"/>
        <w:rPr>
          <w:rFonts w:eastAsia="仿宋_GB2312"/>
          <w:szCs w:val="32"/>
        </w:rPr>
      </w:pPr>
    </w:p>
    <w:p w14:paraId="1BC8D628">
      <w:pPr>
        <w:keepNext w:val="0"/>
        <w:keepLines w:val="0"/>
        <w:pageBreakBefore w:val="0"/>
        <w:widowControl w:val="0"/>
        <w:kinsoku/>
        <w:wordWrap/>
        <w:overflowPunct/>
        <w:topLinePunct w:val="0"/>
        <w:bidi w:val="0"/>
        <w:spacing w:line="540" w:lineRule="exact"/>
        <w:jc w:val="left"/>
        <w:textAlignment w:val="auto"/>
        <w:rPr>
          <w:rFonts w:eastAsia="仿宋_GB2312"/>
          <w:b/>
          <w:bCs/>
          <w:szCs w:val="32"/>
          <w:u w:val="single"/>
        </w:rPr>
      </w:pPr>
      <w:r>
        <w:rPr>
          <w:rFonts w:eastAsia="仿宋_GB2312"/>
          <w:b/>
          <w:bCs/>
          <w:sz w:val="28"/>
          <w:u w:val="single"/>
        </w:rPr>
        <w:t xml:space="preserve">                                             </w:t>
      </w:r>
      <w:r>
        <w:rPr>
          <w:rFonts w:hint="eastAsia" w:eastAsia="仿宋_GB2312"/>
          <w:b/>
          <w:bCs/>
          <w:sz w:val="28"/>
          <w:u w:val="single"/>
        </w:rPr>
        <w:t xml:space="preserve"> </w:t>
      </w:r>
      <w:r>
        <w:rPr>
          <w:rFonts w:eastAsia="仿宋_GB2312"/>
          <w:b w:val="0"/>
          <w:bCs w:val="0"/>
          <w:sz w:val="32"/>
          <w:szCs w:val="32"/>
          <w:u w:val="single"/>
        </w:rPr>
        <w:t>第   页，共   页</w:t>
      </w:r>
    </w:p>
    <w:p w14:paraId="204F4BDA">
      <w:pPr>
        <w:keepNext w:val="0"/>
        <w:keepLines w:val="0"/>
        <w:pageBreakBefore w:val="0"/>
        <w:widowControl w:val="0"/>
        <w:tabs>
          <w:tab w:val="left" w:pos="4153"/>
        </w:tabs>
        <w:kinsoku/>
        <w:wordWrap/>
        <w:overflowPunct/>
        <w:topLinePunct w:val="0"/>
        <w:autoSpaceDE w:val="0"/>
        <w:autoSpaceDN w:val="0"/>
        <w:bidi w:val="0"/>
        <w:adjustRightInd w:val="0"/>
        <w:snapToGrid w:val="0"/>
        <w:spacing w:line="560" w:lineRule="exact"/>
        <w:jc w:val="distribute"/>
        <w:textAlignment w:val="auto"/>
        <w:rPr>
          <w:rFonts w:ascii="仿宋_GB2312" w:hAnsi="仿宋_GB2312" w:eastAsia="仿宋_GB2312" w:cs="仿宋_GB2312"/>
          <w:spacing w:val="-6"/>
          <w:kern w:val="0"/>
          <w:szCs w:val="32"/>
        </w:rPr>
      </w:pPr>
      <w:r>
        <w:rPr>
          <w:rFonts w:hint="eastAsia" w:ascii="仿宋_GB2312" w:hAnsi="仿宋_GB2312" w:eastAsia="仿宋_GB2312" w:cs="仿宋_GB2312"/>
          <w:spacing w:val="-6"/>
          <w:kern w:val="0"/>
          <w:szCs w:val="32"/>
        </w:rPr>
        <w:t>询问时间：</w:t>
      </w:r>
      <w:r>
        <w:rPr>
          <w:rFonts w:hint="eastAsia" w:ascii="仿宋_GB2312" w:hAnsi="仿宋_GB2312" w:eastAsia="仿宋_GB2312" w:cs="仿宋_GB2312"/>
          <w:spacing w:val="-6"/>
          <w:kern w:val="0"/>
          <w:szCs w:val="32"/>
          <w:u w:val="single"/>
        </w:rPr>
        <w:t xml:space="preserve">    </w:t>
      </w:r>
      <w:r>
        <w:rPr>
          <w:rFonts w:hint="eastAsia" w:ascii="仿宋_GB2312" w:hAnsi="仿宋_GB2312" w:eastAsia="仿宋_GB2312" w:cs="仿宋_GB2312"/>
          <w:spacing w:val="-6"/>
          <w:kern w:val="0"/>
          <w:szCs w:val="32"/>
        </w:rPr>
        <w:t>年</w:t>
      </w:r>
      <w:r>
        <w:rPr>
          <w:rFonts w:hint="eastAsia" w:ascii="仿宋_GB2312" w:hAnsi="仿宋_GB2312" w:eastAsia="仿宋_GB2312" w:cs="仿宋_GB2312"/>
          <w:spacing w:val="-6"/>
          <w:kern w:val="0"/>
          <w:szCs w:val="32"/>
          <w:u w:val="single"/>
        </w:rPr>
        <w:t xml:space="preserve">   </w:t>
      </w:r>
      <w:r>
        <w:rPr>
          <w:rFonts w:hint="eastAsia" w:ascii="仿宋_GB2312" w:hAnsi="仿宋_GB2312" w:eastAsia="仿宋_GB2312" w:cs="仿宋_GB2312"/>
          <w:spacing w:val="-6"/>
          <w:kern w:val="0"/>
          <w:szCs w:val="32"/>
        </w:rPr>
        <w:t>月</w:t>
      </w:r>
      <w:r>
        <w:rPr>
          <w:rFonts w:hint="eastAsia" w:ascii="仿宋_GB2312" w:hAnsi="仿宋_GB2312" w:eastAsia="仿宋_GB2312" w:cs="仿宋_GB2312"/>
          <w:spacing w:val="-6"/>
          <w:kern w:val="0"/>
          <w:szCs w:val="32"/>
          <w:u w:val="single"/>
        </w:rPr>
        <w:t xml:space="preserve">   </w:t>
      </w:r>
      <w:r>
        <w:rPr>
          <w:rFonts w:hint="eastAsia" w:ascii="仿宋_GB2312" w:hAnsi="仿宋_GB2312" w:eastAsia="仿宋_GB2312" w:cs="仿宋_GB2312"/>
          <w:spacing w:val="-6"/>
          <w:kern w:val="0"/>
          <w:szCs w:val="32"/>
        </w:rPr>
        <w:t>日</w:t>
      </w:r>
      <w:r>
        <w:rPr>
          <w:rFonts w:hint="eastAsia" w:ascii="仿宋_GB2312" w:hAnsi="仿宋_GB2312" w:eastAsia="仿宋_GB2312" w:cs="仿宋_GB2312"/>
          <w:spacing w:val="-6"/>
          <w:kern w:val="0"/>
          <w:szCs w:val="32"/>
          <w:u w:val="single"/>
        </w:rPr>
        <w:t xml:space="preserve">   </w:t>
      </w:r>
      <w:r>
        <w:rPr>
          <w:rFonts w:hint="eastAsia" w:ascii="仿宋_GB2312" w:hAnsi="仿宋_GB2312" w:eastAsia="仿宋_GB2312" w:cs="仿宋_GB2312"/>
          <w:spacing w:val="-6"/>
          <w:kern w:val="0"/>
          <w:szCs w:val="32"/>
        </w:rPr>
        <w:t>时</w:t>
      </w:r>
      <w:r>
        <w:rPr>
          <w:rFonts w:hint="eastAsia" w:ascii="仿宋_GB2312" w:hAnsi="仿宋_GB2312" w:eastAsia="仿宋_GB2312" w:cs="仿宋_GB2312"/>
          <w:spacing w:val="-6"/>
          <w:kern w:val="0"/>
          <w:szCs w:val="32"/>
          <w:u w:val="single"/>
        </w:rPr>
        <w:t xml:space="preserve">   </w:t>
      </w:r>
      <w:r>
        <w:rPr>
          <w:rFonts w:hint="eastAsia" w:ascii="仿宋_GB2312" w:hAnsi="仿宋_GB2312" w:eastAsia="仿宋_GB2312" w:cs="仿宋_GB2312"/>
          <w:spacing w:val="-6"/>
          <w:kern w:val="0"/>
          <w:szCs w:val="32"/>
        </w:rPr>
        <w:t>分至</w:t>
      </w:r>
      <w:r>
        <w:rPr>
          <w:rFonts w:hint="eastAsia" w:ascii="仿宋_GB2312" w:hAnsi="仿宋_GB2312" w:eastAsia="仿宋_GB2312" w:cs="仿宋_GB2312"/>
          <w:spacing w:val="-6"/>
          <w:kern w:val="0"/>
          <w:szCs w:val="32"/>
          <w:u w:val="single"/>
        </w:rPr>
        <w:t xml:space="preserve">   </w:t>
      </w:r>
      <w:r>
        <w:rPr>
          <w:rFonts w:hint="eastAsia" w:ascii="仿宋_GB2312" w:hAnsi="仿宋_GB2312" w:eastAsia="仿宋_GB2312" w:cs="仿宋_GB2312"/>
          <w:spacing w:val="-6"/>
          <w:kern w:val="0"/>
          <w:szCs w:val="32"/>
        </w:rPr>
        <w:t>时</w:t>
      </w:r>
      <w:r>
        <w:rPr>
          <w:rFonts w:hint="eastAsia" w:ascii="仿宋_GB2312" w:hAnsi="仿宋_GB2312" w:eastAsia="仿宋_GB2312" w:cs="仿宋_GB2312"/>
          <w:spacing w:val="-6"/>
          <w:kern w:val="0"/>
          <w:szCs w:val="32"/>
          <w:u w:val="single"/>
        </w:rPr>
        <w:t xml:space="preserve">   </w:t>
      </w:r>
      <w:r>
        <w:rPr>
          <w:rFonts w:hint="eastAsia" w:ascii="仿宋_GB2312" w:hAnsi="仿宋_GB2312" w:eastAsia="仿宋_GB2312" w:cs="仿宋_GB2312"/>
          <w:spacing w:val="-6"/>
          <w:kern w:val="0"/>
          <w:szCs w:val="32"/>
        </w:rPr>
        <w:t>分</w:t>
      </w:r>
    </w:p>
    <w:p w14:paraId="17A679E7">
      <w:pPr>
        <w:keepNext w:val="0"/>
        <w:keepLines w:val="0"/>
        <w:pageBreakBefore w:val="0"/>
        <w:widowControl w:val="0"/>
        <w:tabs>
          <w:tab w:val="left" w:pos="4273"/>
          <w:tab w:val="left" w:pos="4572"/>
          <w:tab w:val="left" w:pos="4993"/>
          <w:tab w:val="left" w:pos="5052"/>
          <w:tab w:val="left" w:pos="5172"/>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kern w:val="0"/>
          <w:szCs w:val="32"/>
          <w:u w:val="single"/>
        </w:rPr>
      </w:pPr>
      <w:r>
        <w:rPr>
          <w:rFonts w:hint="eastAsia" w:ascii="仿宋_GB2312" w:hAnsi="仿宋_GB2312" w:eastAsia="仿宋_GB2312" w:cs="仿宋_GB2312"/>
          <w:kern w:val="0"/>
          <w:szCs w:val="32"/>
        </w:rPr>
        <w:t>询问地点：</w:t>
      </w:r>
      <w:r>
        <w:rPr>
          <w:rFonts w:hint="eastAsia" w:ascii="仿宋_GB2312" w:hAnsi="仿宋_GB2312" w:eastAsia="仿宋_GB2312" w:cs="仿宋_GB2312"/>
          <w:kern w:val="0"/>
          <w:szCs w:val="32"/>
          <w:u w:val="single"/>
        </w:rPr>
        <w:t xml:space="preserve">                                              </w:t>
      </w:r>
    </w:p>
    <w:p w14:paraId="69580171">
      <w:pPr>
        <w:keepNext w:val="0"/>
        <w:keepLines w:val="0"/>
        <w:pageBreakBefore w:val="0"/>
        <w:widowControl w:val="0"/>
        <w:tabs>
          <w:tab w:val="left" w:pos="4273"/>
          <w:tab w:val="left" w:pos="4572"/>
          <w:tab w:val="left" w:pos="4993"/>
          <w:tab w:val="left" w:pos="5052"/>
          <w:tab w:val="left" w:pos="5172"/>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kern w:val="0"/>
          <w:szCs w:val="32"/>
          <w:u w:val="single"/>
        </w:rPr>
      </w:pPr>
      <w:r>
        <w:rPr>
          <w:rFonts w:hint="eastAsia" w:ascii="仿宋_GB2312" w:hAnsi="仿宋_GB2312" w:eastAsia="仿宋_GB2312" w:cs="仿宋_GB2312"/>
          <w:kern w:val="0"/>
          <w:szCs w:val="32"/>
        </w:rPr>
        <w:t>被询问人：</w:t>
      </w:r>
      <w:r>
        <w:rPr>
          <w:rFonts w:hint="eastAsia" w:ascii="仿宋_GB2312" w:hAnsi="仿宋_GB2312" w:eastAsia="仿宋_GB2312" w:cs="仿宋_GB2312"/>
          <w:kern w:val="0"/>
          <w:szCs w:val="32"/>
          <w:u w:val="single"/>
        </w:rPr>
        <w:t xml:space="preserve">                 </w:t>
      </w:r>
      <w:r>
        <w:rPr>
          <w:rFonts w:hint="eastAsia" w:ascii="仿宋_GB2312" w:hAnsi="仿宋_GB2312" w:eastAsia="仿宋_GB2312" w:cs="仿宋_GB2312"/>
          <w:kern w:val="0"/>
          <w:szCs w:val="32"/>
        </w:rPr>
        <w:t>法定代表人：</w:t>
      </w:r>
      <w:r>
        <w:rPr>
          <w:rFonts w:hint="eastAsia" w:ascii="仿宋_GB2312" w:hAnsi="仿宋_GB2312" w:eastAsia="仿宋_GB2312" w:cs="仿宋_GB2312"/>
          <w:kern w:val="0"/>
          <w:szCs w:val="32"/>
          <w:u w:val="single"/>
        </w:rPr>
        <w:t xml:space="preserve">                 </w:t>
      </w:r>
    </w:p>
    <w:p w14:paraId="109250C3">
      <w:pPr>
        <w:keepNext w:val="0"/>
        <w:keepLines w:val="0"/>
        <w:pageBreakBefore w:val="0"/>
        <w:widowControl w:val="0"/>
        <w:tabs>
          <w:tab w:val="left" w:pos="4273"/>
          <w:tab w:val="left" w:pos="4572"/>
          <w:tab w:val="left" w:pos="4993"/>
          <w:tab w:val="left" w:pos="5052"/>
          <w:tab w:val="left" w:pos="5172"/>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kern w:val="0"/>
          <w:szCs w:val="32"/>
          <w:u w:val="single"/>
        </w:rPr>
      </w:pPr>
      <w:r>
        <w:rPr>
          <w:rFonts w:hint="eastAsia" w:ascii="仿宋_GB2312" w:hAnsi="仿宋_GB2312" w:eastAsia="仿宋_GB2312" w:cs="仿宋_GB2312"/>
          <w:kern w:val="0"/>
          <w:szCs w:val="32"/>
        </w:rPr>
        <w:t>身份证号：</w:t>
      </w:r>
      <w:r>
        <w:rPr>
          <w:rFonts w:hint="eastAsia" w:ascii="仿宋_GB2312" w:hAnsi="仿宋_GB2312" w:eastAsia="仿宋_GB2312" w:cs="仿宋_GB2312"/>
          <w:kern w:val="0"/>
          <w:szCs w:val="32"/>
          <w:u w:val="single"/>
        </w:rPr>
        <w:tab/>
      </w:r>
      <w:r>
        <w:rPr>
          <w:rFonts w:hint="eastAsia" w:ascii="仿宋_GB2312" w:hAnsi="仿宋_GB2312" w:eastAsia="仿宋_GB2312" w:cs="仿宋_GB2312"/>
          <w:kern w:val="0"/>
          <w:szCs w:val="32"/>
          <w:u w:val="single"/>
        </w:rPr>
        <w:tab/>
      </w:r>
      <w:r>
        <w:rPr>
          <w:rFonts w:hint="eastAsia" w:ascii="仿宋_GB2312" w:hAnsi="仿宋_GB2312" w:eastAsia="仿宋_GB2312" w:cs="仿宋_GB2312"/>
          <w:kern w:val="0"/>
          <w:szCs w:val="32"/>
          <w:u w:val="single"/>
        </w:rPr>
        <w:tab/>
      </w:r>
      <w:r>
        <w:rPr>
          <w:rFonts w:hint="eastAsia" w:ascii="仿宋_GB2312" w:hAnsi="仿宋_GB2312" w:eastAsia="仿宋_GB2312" w:cs="仿宋_GB2312"/>
          <w:kern w:val="0"/>
          <w:szCs w:val="32"/>
        </w:rPr>
        <w:t>联系电话：</w:t>
      </w:r>
      <w:r>
        <w:rPr>
          <w:rFonts w:hint="eastAsia" w:ascii="仿宋_GB2312" w:hAnsi="仿宋_GB2312" w:eastAsia="仿宋_GB2312" w:cs="仿宋_GB2312"/>
          <w:kern w:val="0"/>
          <w:szCs w:val="32"/>
          <w:u w:val="single"/>
        </w:rPr>
        <w:t xml:space="preserve"> </w:t>
      </w:r>
      <w:r>
        <w:rPr>
          <w:rFonts w:hint="eastAsia" w:ascii="仿宋_GB2312" w:hAnsi="仿宋_GB2312" w:eastAsia="仿宋_GB2312" w:cs="仿宋_GB2312"/>
          <w:kern w:val="0"/>
          <w:szCs w:val="32"/>
          <w:u w:val="single"/>
        </w:rPr>
        <w:tab/>
      </w:r>
      <w:r>
        <w:rPr>
          <w:rFonts w:hint="eastAsia" w:ascii="仿宋_GB2312" w:hAnsi="仿宋_GB2312" w:eastAsia="仿宋_GB2312" w:cs="仿宋_GB2312"/>
          <w:kern w:val="0"/>
          <w:szCs w:val="32"/>
          <w:u w:val="single"/>
        </w:rPr>
        <w:t xml:space="preserve">    </w:t>
      </w:r>
    </w:p>
    <w:p w14:paraId="3B49F54B">
      <w:pPr>
        <w:keepNext w:val="0"/>
        <w:keepLines w:val="0"/>
        <w:pageBreakBefore w:val="0"/>
        <w:widowControl w:val="0"/>
        <w:tabs>
          <w:tab w:val="left" w:pos="4273"/>
          <w:tab w:val="left" w:pos="4572"/>
          <w:tab w:val="left" w:pos="4993"/>
          <w:tab w:val="left" w:pos="5052"/>
          <w:tab w:val="left" w:pos="5172"/>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 xml:space="preserve">    </w:t>
      </w:r>
    </w:p>
    <w:p w14:paraId="68D53200">
      <w:pPr>
        <w:keepNext w:val="0"/>
        <w:keepLines w:val="0"/>
        <w:pageBreakBefore w:val="0"/>
        <w:widowControl w:val="0"/>
        <w:tabs>
          <w:tab w:val="left" w:pos="4273"/>
          <w:tab w:val="left" w:pos="4572"/>
          <w:tab w:val="left" w:pos="4993"/>
          <w:tab w:val="left" w:pos="5052"/>
          <w:tab w:val="left" w:pos="5172"/>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住址或地址：</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 xml:space="preserve">    </w:t>
      </w:r>
    </w:p>
    <w:p w14:paraId="1D4EF21C">
      <w:pPr>
        <w:keepNext w:val="0"/>
        <w:keepLines w:val="0"/>
        <w:pageBreakBefore w:val="0"/>
        <w:widowControl w:val="0"/>
        <w:tabs>
          <w:tab w:val="left" w:pos="4273"/>
          <w:tab w:val="left" w:pos="4572"/>
          <w:tab w:val="left" w:pos="4993"/>
          <w:tab w:val="left" w:pos="5052"/>
          <w:tab w:val="left" w:pos="5172"/>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委托代理人：</w:t>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24CA62DF">
      <w:pPr>
        <w:keepNext w:val="0"/>
        <w:keepLines w:val="0"/>
        <w:pageBreakBefore w:val="0"/>
        <w:widowControl w:val="0"/>
        <w:tabs>
          <w:tab w:val="left" w:pos="4273"/>
          <w:tab w:val="left" w:pos="4572"/>
          <w:tab w:val="left" w:pos="4993"/>
          <w:tab w:val="left" w:pos="5052"/>
          <w:tab w:val="left" w:pos="5172"/>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身份证号：</w:t>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 xml:space="preserve">    </w:t>
      </w:r>
    </w:p>
    <w:p w14:paraId="7961984F">
      <w:pPr>
        <w:keepNext w:val="0"/>
        <w:keepLines w:val="0"/>
        <w:pageBreakBefore w:val="0"/>
        <w:widowControl w:val="0"/>
        <w:tabs>
          <w:tab w:val="left" w:pos="4273"/>
          <w:tab w:val="left" w:pos="4572"/>
          <w:tab w:val="left" w:pos="4993"/>
          <w:tab w:val="left" w:pos="5052"/>
          <w:tab w:val="left" w:pos="5172"/>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住址或地址：</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ab/>
      </w:r>
      <w:r>
        <w:rPr>
          <w:rFonts w:hint="eastAsia" w:ascii="仿宋_GB2312" w:hAnsi="仿宋_GB2312" w:eastAsia="仿宋_GB2312" w:cs="仿宋_GB2312"/>
          <w:color w:val="000000"/>
          <w:kern w:val="0"/>
          <w:szCs w:val="32"/>
          <w:u w:val="single"/>
        </w:rPr>
        <w:t xml:space="preserve">                         </w:t>
      </w:r>
    </w:p>
    <w:p w14:paraId="04AF17F0">
      <w:pPr>
        <w:keepNext w:val="0"/>
        <w:keepLines w:val="0"/>
        <w:pageBreakBefore w:val="0"/>
        <w:widowControl w:val="0"/>
        <w:tabs>
          <w:tab w:val="left" w:pos="4273"/>
          <w:tab w:val="left" w:pos="4572"/>
          <w:tab w:val="left" w:pos="4993"/>
          <w:tab w:val="left" w:pos="5052"/>
          <w:tab w:val="left" w:pos="5172"/>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kern w:val="0"/>
          <w:szCs w:val="32"/>
        </w:rPr>
      </w:pPr>
      <w:r>
        <w:rPr>
          <w:rFonts w:hint="eastAsia" w:ascii="仿宋_GB2312" w:hAnsi="仿宋_GB2312" w:eastAsia="仿宋_GB2312" w:cs="仿宋_GB2312"/>
          <w:kern w:val="0"/>
          <w:szCs w:val="32"/>
        </w:rPr>
        <w:t>行政执法人员：</w:t>
      </w:r>
      <w:r>
        <w:rPr>
          <w:rFonts w:hint="eastAsia" w:ascii="仿宋_GB2312" w:hAnsi="仿宋_GB2312" w:eastAsia="仿宋_GB2312" w:cs="仿宋_GB2312"/>
          <w:kern w:val="0"/>
          <w:szCs w:val="32"/>
          <w:u w:val="single"/>
        </w:rPr>
        <w:t xml:space="preserve">               </w:t>
      </w:r>
      <w:r>
        <w:rPr>
          <w:rFonts w:hint="eastAsia" w:ascii="仿宋_GB2312" w:hAnsi="仿宋_GB2312" w:eastAsia="仿宋_GB2312" w:cs="仿宋_GB2312"/>
          <w:kern w:val="0"/>
          <w:szCs w:val="32"/>
        </w:rPr>
        <w:t xml:space="preserve">  行政执法证号:</w:t>
      </w:r>
      <w:r>
        <w:rPr>
          <w:rFonts w:hint="eastAsia" w:ascii="仿宋_GB2312" w:hAnsi="仿宋_GB2312" w:eastAsia="仿宋_GB2312" w:cs="仿宋_GB2312"/>
          <w:kern w:val="0"/>
          <w:szCs w:val="32"/>
          <w:u w:val="single"/>
        </w:rPr>
        <w:t xml:space="preserve">            </w:t>
      </w:r>
    </w:p>
    <w:p w14:paraId="4784D0B0">
      <w:pPr>
        <w:keepNext w:val="0"/>
        <w:keepLines w:val="0"/>
        <w:pageBreakBefore w:val="0"/>
        <w:widowControl w:val="0"/>
        <w:tabs>
          <w:tab w:val="left" w:pos="4572"/>
          <w:tab w:val="left" w:pos="4993"/>
          <w:tab w:val="left" w:pos="8292"/>
        </w:tabs>
        <w:kinsoku/>
        <w:wordWrap/>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000000"/>
          <w:kern w:val="0"/>
          <w:szCs w:val="32"/>
          <w:lang w:val="en-US" w:eastAsia="zh-CN"/>
        </w:rPr>
      </w:pP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u w:val="single"/>
          <w:lang w:val="en-US" w:eastAsia="zh-CN"/>
        </w:rPr>
        <w:t xml:space="preserve">               </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u w:val="single"/>
          <w:lang w:val="en-US" w:eastAsia="zh-CN"/>
        </w:rPr>
        <w:t xml:space="preserve">            </w:t>
      </w:r>
    </w:p>
    <w:p w14:paraId="65FBA81C">
      <w:pPr>
        <w:keepNext w:val="0"/>
        <w:keepLines w:val="0"/>
        <w:pageBreakBefore w:val="0"/>
        <w:widowControl w:val="0"/>
        <w:tabs>
          <w:tab w:val="left" w:pos="4572"/>
          <w:tab w:val="left" w:pos="4993"/>
          <w:tab w:val="left" w:pos="829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记 录 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 xml:space="preserve">  工作单位:</w:t>
      </w:r>
      <w:r>
        <w:rPr>
          <w:rFonts w:hint="eastAsia" w:ascii="仿宋_GB2312" w:hAnsi="仿宋_GB2312" w:eastAsia="仿宋_GB2312" w:cs="仿宋_GB2312"/>
          <w:color w:val="000000"/>
          <w:kern w:val="0"/>
          <w:szCs w:val="32"/>
          <w:u w:val="single"/>
        </w:rPr>
        <w:t xml:space="preserve">                  </w:t>
      </w:r>
    </w:p>
    <w:p w14:paraId="523EC044">
      <w:pPr>
        <w:keepNext w:val="0"/>
        <w:keepLines w:val="0"/>
        <w:pageBreakBefore w:val="0"/>
        <w:widowControl w:val="0"/>
        <w:kinsoku/>
        <w:wordWrap/>
        <w:overflowPunct/>
        <w:topLinePunct w:val="0"/>
        <w:bidi w:val="0"/>
        <w:spacing w:line="560" w:lineRule="exact"/>
        <w:ind w:firstLine="645"/>
        <w:textAlignment w:val="auto"/>
        <w:rPr>
          <w:rFonts w:eastAsia="仿宋_GB2312"/>
        </w:rPr>
      </w:pPr>
      <w:r>
        <w:rPr>
          <w:rFonts w:eastAsia="仿宋_GB2312"/>
        </w:rPr>
        <w:t>我们是</w:t>
      </w:r>
      <w:r>
        <w:rPr>
          <w:rFonts w:eastAsia="仿宋_GB2312"/>
          <w:u w:val="single"/>
        </w:rPr>
        <w:t xml:space="preserve"> </w:t>
      </w:r>
      <w:r>
        <w:rPr>
          <w:rFonts w:hint="eastAsia" w:eastAsia="仿宋_GB2312"/>
          <w:u w:val="single"/>
          <w:lang w:eastAsia="zh-CN"/>
        </w:rPr>
        <w:t>（</w:t>
      </w:r>
      <w:r>
        <w:rPr>
          <w:rFonts w:hint="eastAsia" w:eastAsia="仿宋_GB2312"/>
          <w:u w:val="single"/>
          <w:lang w:val="en-US" w:eastAsia="zh-CN"/>
        </w:rPr>
        <w:t>单位名称</w:t>
      </w:r>
      <w:r>
        <w:rPr>
          <w:rFonts w:hint="eastAsia" w:eastAsia="仿宋_GB2312"/>
          <w:u w:val="single"/>
          <w:lang w:eastAsia="zh-CN"/>
        </w:rPr>
        <w:t>）</w:t>
      </w:r>
      <w:r>
        <w:rPr>
          <w:rFonts w:eastAsia="仿宋_GB2312"/>
          <w:u w:val="single"/>
        </w:rPr>
        <w:t xml:space="preserve"> </w:t>
      </w:r>
      <w:r>
        <w:rPr>
          <w:rFonts w:eastAsia="仿宋_GB2312"/>
        </w:rPr>
        <w:t>的执法人员，</w:t>
      </w:r>
      <w:r>
        <w:rPr>
          <w:rFonts w:hint="eastAsia" w:ascii="仿宋_GB2312" w:hAnsi="仿宋_GB2312" w:eastAsia="仿宋_GB2312" w:cs="仿宋_GB2312"/>
          <w:color w:val="000000"/>
          <w:kern w:val="0"/>
          <w:szCs w:val="32"/>
        </w:rPr>
        <w:t>这是我们的行政执法证件（出示证件），请查看。如果行政执法人员与你有直接利害关系的，你可以申请回避。现依法向你询问，请如实回答所问问题，你也有陈述、申辩的权利，你是否明白？是否申请回避？</w:t>
      </w:r>
    </w:p>
    <w:p w14:paraId="321D9240">
      <w:pPr>
        <w:keepNext w:val="0"/>
        <w:keepLines w:val="0"/>
        <w:pageBreakBefore w:val="0"/>
        <w:widowControl w:val="0"/>
        <w:kinsoku/>
        <w:wordWrap/>
        <w:overflowPunct/>
        <w:topLinePunct w:val="0"/>
        <w:bidi w:val="0"/>
        <w:spacing w:line="560" w:lineRule="exact"/>
        <w:textAlignment w:val="auto"/>
        <w:rPr>
          <w:rFonts w:eastAsia="仿宋_GB2312"/>
        </w:rPr>
      </w:pPr>
      <w:r>
        <w:rPr>
          <w:rFonts w:eastAsia="仿宋_GB2312"/>
        </w:rPr>
        <w:t>答：</w:t>
      </w:r>
      <w:r>
        <w:rPr>
          <w:rFonts w:hint="eastAsia" w:eastAsia="仿宋_GB2312"/>
          <w:u w:val="single"/>
        </w:rPr>
        <w:t xml:space="preserve">                                                  </w:t>
      </w:r>
      <w:r>
        <w:rPr>
          <w:rFonts w:eastAsia="仿宋_GB2312"/>
        </w:rPr>
        <w:t xml:space="preserve">                                                   </w:t>
      </w:r>
    </w:p>
    <w:p w14:paraId="272ED61C">
      <w:pPr>
        <w:keepNext w:val="0"/>
        <w:keepLines w:val="0"/>
        <w:pageBreakBefore w:val="0"/>
        <w:widowControl w:val="0"/>
        <w:tabs>
          <w:tab w:val="left" w:pos="8112"/>
        </w:tabs>
        <w:kinsoku/>
        <w:wordWrap/>
        <w:overflowPunct/>
        <w:topLinePunct w:val="0"/>
        <w:autoSpaceDE w:val="0"/>
        <w:autoSpaceDN w:val="0"/>
        <w:bidi w:val="0"/>
        <w:adjustRightInd w:val="0"/>
        <w:snapToGrid w:val="0"/>
        <w:spacing w:line="560" w:lineRule="exact"/>
        <w:jc w:val="distribute"/>
        <w:textAlignment w:val="auto"/>
        <w:rPr>
          <w:rFonts w:ascii="仿宋_GB2312" w:hAnsi="仿宋_GB2312" w:eastAsia="仿宋_GB2312" w:cs="仿宋_GB2312"/>
          <w:kern w:val="0"/>
          <w:szCs w:val="32"/>
        </w:rPr>
      </w:pPr>
      <w:r>
        <w:rPr>
          <w:rFonts w:hint="eastAsia" w:ascii="仿宋_GB2312" w:hAnsi="仿宋_GB2312" w:eastAsia="仿宋_GB2312" w:cs="仿宋_GB2312"/>
          <w:kern w:val="0"/>
          <w:szCs w:val="32"/>
        </w:rPr>
        <w:t>被询问人或委托代理人：</w:t>
      </w:r>
      <w:r>
        <w:rPr>
          <w:rFonts w:hint="eastAsia" w:ascii="仿宋_GB2312" w:hAnsi="仿宋_GB2312" w:eastAsia="仿宋_GB2312" w:cs="仿宋_GB2312"/>
          <w:kern w:val="0"/>
          <w:szCs w:val="32"/>
          <w:u w:val="single"/>
        </w:rPr>
        <w:t xml:space="preserve">              </w:t>
      </w:r>
      <w:r>
        <w:rPr>
          <w:rFonts w:hint="eastAsia" w:ascii="仿宋_GB2312" w:hAnsi="仿宋_GB2312" w:eastAsia="仿宋_GB2312" w:cs="仿宋_GB2312"/>
          <w:kern w:val="0"/>
          <w:szCs w:val="32"/>
        </w:rPr>
        <w:t xml:space="preserve">  </w:t>
      </w:r>
      <w:r>
        <w:rPr>
          <w:rFonts w:hint="eastAsia" w:ascii="仿宋_GB2312" w:hAnsi="仿宋_GB2312" w:eastAsia="仿宋_GB2312" w:cs="仿宋_GB2312"/>
          <w:kern w:val="0"/>
          <w:szCs w:val="32"/>
          <w:u w:val="single"/>
        </w:rPr>
        <w:t xml:space="preserve">     </w:t>
      </w:r>
      <w:r>
        <w:rPr>
          <w:rFonts w:hint="eastAsia" w:ascii="仿宋_GB2312" w:hAnsi="仿宋_GB2312" w:eastAsia="仿宋_GB2312" w:cs="仿宋_GB2312"/>
          <w:kern w:val="0"/>
          <w:szCs w:val="32"/>
        </w:rPr>
        <w:t>年</w:t>
      </w:r>
      <w:r>
        <w:rPr>
          <w:rFonts w:hint="eastAsia" w:ascii="仿宋_GB2312" w:hAnsi="仿宋_GB2312" w:eastAsia="仿宋_GB2312" w:cs="仿宋_GB2312"/>
          <w:kern w:val="0"/>
          <w:szCs w:val="32"/>
          <w:u w:val="single"/>
        </w:rPr>
        <w:t xml:space="preserve">   </w:t>
      </w:r>
      <w:r>
        <w:rPr>
          <w:rFonts w:hint="eastAsia" w:ascii="仿宋_GB2312" w:hAnsi="仿宋_GB2312" w:eastAsia="仿宋_GB2312" w:cs="仿宋_GB2312"/>
          <w:kern w:val="0"/>
          <w:szCs w:val="32"/>
        </w:rPr>
        <w:t>月</w:t>
      </w:r>
      <w:r>
        <w:rPr>
          <w:rFonts w:hint="eastAsia" w:ascii="仿宋_GB2312" w:hAnsi="仿宋_GB2312" w:eastAsia="仿宋_GB2312" w:cs="仿宋_GB2312"/>
          <w:kern w:val="0"/>
          <w:szCs w:val="32"/>
          <w:u w:val="single"/>
        </w:rPr>
        <w:t xml:space="preserve">   </w:t>
      </w:r>
      <w:r>
        <w:rPr>
          <w:rFonts w:hint="eastAsia" w:ascii="仿宋_GB2312" w:hAnsi="仿宋_GB2312" w:eastAsia="仿宋_GB2312" w:cs="仿宋_GB2312"/>
          <w:kern w:val="0"/>
          <w:szCs w:val="32"/>
        </w:rPr>
        <w:t>日</w:t>
      </w:r>
    </w:p>
    <w:p w14:paraId="37B72627">
      <w:pPr>
        <w:keepNext w:val="0"/>
        <w:keepLines w:val="0"/>
        <w:pageBreakBefore w:val="0"/>
        <w:widowControl w:val="0"/>
        <w:kinsoku/>
        <w:wordWrap/>
        <w:overflowPunct/>
        <w:topLinePunct w:val="0"/>
        <w:bidi w:val="0"/>
        <w:spacing w:line="540" w:lineRule="exact"/>
        <w:jc w:val="center"/>
        <w:textAlignment w:val="auto"/>
        <w:rPr>
          <w:rFonts w:eastAsia="仿宋_GB2312"/>
          <w:szCs w:val="32"/>
        </w:rPr>
      </w:pPr>
      <w:r>
        <w:rPr>
          <w:rFonts w:eastAsia="仿宋_GB2312"/>
          <w:szCs w:val="32"/>
        </w:rPr>
        <w:br w:type="page"/>
      </w:r>
    </w:p>
    <w:p w14:paraId="1BEF6C2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eastAsia="仿宋_GB2312"/>
          <w:szCs w:val="32"/>
        </w:rPr>
      </w:pPr>
    </w:p>
    <w:p w14:paraId="3E8EE231">
      <w:pPr>
        <w:keepNext/>
        <w:keepLines/>
        <w:pageBreakBefore w:val="0"/>
        <w:widowControl w:val="0"/>
        <w:kinsoku/>
        <w:wordWrap/>
        <w:overflowPunct/>
        <w:topLinePunct w:val="0"/>
        <w:autoSpaceDE/>
        <w:autoSpaceDN/>
        <w:bidi w:val="0"/>
        <w:adjustRightInd/>
        <w:snapToGrid/>
        <w:spacing w:line="560" w:lineRule="exact"/>
        <w:jc w:val="center"/>
        <w:textAlignment w:val="auto"/>
        <w:outlineLvl w:val="9"/>
        <w:rPr>
          <w:rFonts w:eastAsia="仿宋_GB2312"/>
          <w:szCs w:val="32"/>
        </w:rPr>
      </w:pPr>
      <w:r>
        <w:rPr>
          <w:rFonts w:hint="eastAsia" w:ascii="Times New Roman" w:hAnsi="Times New Roman" w:eastAsia="方正小标宋简体" w:cs="Times New Roman"/>
          <w:b w:val="0"/>
          <w:bCs w:val="0"/>
          <w:kern w:val="2"/>
          <w:sz w:val="44"/>
          <w:szCs w:val="44"/>
          <w:lang w:val="en-US" w:eastAsia="zh-CN" w:bidi="ar-SA"/>
        </w:rPr>
        <w:t>调查（询问）笔录（续页）</w:t>
      </w:r>
    </w:p>
    <w:p w14:paraId="513CFFEE">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szCs w:val="32"/>
        </w:rPr>
      </w:pPr>
    </w:p>
    <w:p w14:paraId="710B1CB3">
      <w:pPr>
        <w:pageBreakBefore w:val="0"/>
        <w:kinsoku/>
        <w:overflowPunct/>
        <w:topLinePunct w:val="0"/>
        <w:bidi w:val="0"/>
        <w:spacing w:line="560" w:lineRule="exact"/>
        <w:textAlignment w:val="auto"/>
        <w:rPr>
          <w:rFonts w:eastAsia="仿宋_GB2312"/>
          <w:b/>
          <w:bCs/>
          <w:szCs w:val="32"/>
          <w:u w:val="single"/>
        </w:rPr>
      </w:pPr>
      <w:r>
        <w:rPr>
          <w:rFonts w:eastAsia="仿宋_GB2312"/>
          <w:b/>
          <w:bCs/>
          <w:sz w:val="28"/>
          <w:u w:val="single"/>
        </w:rPr>
        <w:t xml:space="preserve">                                             </w:t>
      </w:r>
      <w:r>
        <w:rPr>
          <w:rFonts w:eastAsia="仿宋_GB2312"/>
          <w:b w:val="0"/>
          <w:bCs w:val="0"/>
          <w:sz w:val="32"/>
          <w:szCs w:val="32"/>
          <w:u w:val="single"/>
        </w:rPr>
        <w:t>第   页，共   页</w:t>
      </w:r>
    </w:p>
    <w:p w14:paraId="45CCD475">
      <w:pPr>
        <w:pageBreakBefore w:val="0"/>
        <w:kinsoku/>
        <w:overflowPunct/>
        <w:topLinePunct w:val="0"/>
        <w:bidi w:val="0"/>
        <w:spacing w:line="560" w:lineRule="exact"/>
        <w:textAlignment w:val="auto"/>
        <w:rPr>
          <w:rFonts w:eastAsia="仿宋_GB2312"/>
          <w:u w:val="single"/>
        </w:rPr>
      </w:pPr>
      <w:r>
        <w:rPr>
          <w:rFonts w:hint="eastAsia" w:eastAsia="仿宋_GB2312"/>
          <w:u w:val="single"/>
          <w:lang w:val="en-US" w:eastAsia="zh-CN"/>
        </w:rPr>
        <w:t>问</w:t>
      </w:r>
      <w:r>
        <w:rPr>
          <w:rFonts w:eastAsia="仿宋_GB2312"/>
          <w:u w:val="single"/>
        </w:rPr>
        <w:t xml:space="preserve">：                                                   </w:t>
      </w:r>
    </w:p>
    <w:p w14:paraId="3105A118">
      <w:pPr>
        <w:pageBreakBefore w:val="0"/>
        <w:kinsoku/>
        <w:overflowPunct/>
        <w:topLinePunct w:val="0"/>
        <w:bidi w:val="0"/>
        <w:spacing w:line="560" w:lineRule="exact"/>
        <w:textAlignment w:val="auto"/>
        <w:rPr>
          <w:rFonts w:eastAsia="仿宋_GB2312"/>
          <w:u w:val="single"/>
        </w:rPr>
      </w:pPr>
      <w:r>
        <w:rPr>
          <w:rFonts w:hint="eastAsia" w:eastAsia="仿宋_GB2312"/>
          <w:u w:val="single"/>
          <w:lang w:val="en-US" w:eastAsia="zh-CN"/>
        </w:rPr>
        <w:t>答</w:t>
      </w:r>
      <w:r>
        <w:rPr>
          <w:rFonts w:eastAsia="仿宋_GB2312"/>
          <w:u w:val="single"/>
        </w:rPr>
        <w:t xml:space="preserve">：                                                   </w:t>
      </w:r>
    </w:p>
    <w:p w14:paraId="76E595DE">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6736BBB8">
      <w:pPr>
        <w:pageBreakBefore w:val="0"/>
        <w:kinsoku/>
        <w:overflowPunct/>
        <w:topLinePunct w:val="0"/>
        <w:bidi w:val="0"/>
        <w:spacing w:line="560" w:lineRule="exact"/>
        <w:textAlignment w:val="auto"/>
        <w:rPr>
          <w:sz w:val="24"/>
          <w:lang w:val="zh-CN"/>
        </w:rPr>
      </w:pPr>
      <w:r>
        <w:rPr>
          <w:rFonts w:eastAsia="仿宋_GB2312"/>
          <w:u w:val="single"/>
        </w:rPr>
        <w:t xml:space="preserve">                                                       </w:t>
      </w:r>
    </w:p>
    <w:p w14:paraId="63E2DEAB">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011586AF">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29D742FC">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58903D26">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2DC099DC">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51D3E33A">
      <w:pPr>
        <w:pageBreakBefore w:val="0"/>
        <w:kinsoku/>
        <w:overflowPunct/>
        <w:topLinePunct w:val="0"/>
        <w:bidi w:val="0"/>
        <w:spacing w:line="560" w:lineRule="exact"/>
        <w:textAlignment w:val="auto"/>
        <w:rPr>
          <w:sz w:val="24"/>
          <w:lang w:val="zh-CN"/>
        </w:rPr>
      </w:pPr>
      <w:r>
        <w:rPr>
          <w:rFonts w:eastAsia="仿宋_GB2312"/>
          <w:u w:val="single"/>
        </w:rPr>
        <w:t xml:space="preserve">                                                       </w:t>
      </w:r>
    </w:p>
    <w:p w14:paraId="531D0B6D">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18603287">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75463693">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14568F86">
      <w:pPr>
        <w:pageBreakBefore w:val="0"/>
        <w:kinsoku/>
        <w:overflowPunct/>
        <w:topLinePunct w:val="0"/>
        <w:bidi w:val="0"/>
        <w:spacing w:line="560" w:lineRule="exact"/>
        <w:textAlignment w:val="auto"/>
        <w:rPr>
          <w:rFonts w:eastAsia="仿宋_GB2312"/>
          <w:u w:val="single"/>
        </w:rPr>
      </w:pPr>
      <w:r>
        <w:rPr>
          <w:rFonts w:eastAsia="仿宋_GB2312"/>
          <w:kern w:val="0"/>
          <w:szCs w:val="32"/>
          <w:u w:val="words"/>
        </w:rPr>
        <w:t>上述笔录我已看过（或已向我宣读过），情况属实无误。</w:t>
      </w:r>
    </w:p>
    <w:p w14:paraId="54A00622">
      <w:pPr>
        <w:pageBreakBefore w:val="0"/>
        <w:kinsoku/>
        <w:overflowPunct/>
        <w:topLinePunct w:val="0"/>
        <w:bidi w:val="0"/>
        <w:spacing w:line="560" w:lineRule="exact"/>
        <w:textAlignment w:val="auto"/>
        <w:rPr>
          <w:rFonts w:eastAsia="仿宋_GB2312"/>
          <w:u w:val="single"/>
        </w:rPr>
      </w:pPr>
    </w:p>
    <w:p w14:paraId="3C9729B5">
      <w:pPr>
        <w:pageBreakBefore w:val="0"/>
        <w:kinsoku/>
        <w:overflowPunct/>
        <w:topLinePunct w:val="0"/>
        <w:bidi w:val="0"/>
        <w:spacing w:line="560" w:lineRule="exact"/>
        <w:textAlignment w:val="auto"/>
        <w:rPr>
          <w:rFonts w:eastAsia="仿宋_GB2312"/>
          <w:szCs w:val="32"/>
          <w:u w:val="single"/>
        </w:rPr>
      </w:pPr>
      <w:r>
        <w:rPr>
          <w:rFonts w:eastAsia="仿宋_GB2312"/>
          <w:szCs w:val="32"/>
        </w:rPr>
        <w:t>被调查（询问）人或委托代理人：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153CC7D8">
      <w:pPr>
        <w:pageBreakBefore w:val="0"/>
        <w:kinsoku/>
        <w:overflowPunct/>
        <w:topLinePunct w:val="0"/>
        <w:bidi w:val="0"/>
        <w:spacing w:line="560" w:lineRule="exact"/>
        <w:textAlignment w:val="auto"/>
        <w:rPr>
          <w:rFonts w:eastAsia="仿宋_GB2312"/>
          <w:szCs w:val="32"/>
          <w:u w:val="single"/>
        </w:rPr>
      </w:pPr>
      <w:r>
        <w:rPr>
          <w:rFonts w:hint="eastAsia" w:eastAsia="仿宋_GB2312"/>
          <w:szCs w:val="32"/>
        </w:rPr>
        <w:t>行政</w:t>
      </w:r>
      <w:r>
        <w:rPr>
          <w:rFonts w:eastAsia="仿宋_GB2312"/>
          <w:szCs w:val="32"/>
        </w:rPr>
        <w:t>执法人员：</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hint="eastAsia" w:eastAsia="仿宋_GB2312"/>
          <w:szCs w:val="32"/>
          <w:u w:val="single"/>
          <w:lang w:val="en-US" w:eastAsia="zh-CN"/>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0097F26D">
      <w:pPr>
        <w:pageBreakBefore w:val="0"/>
        <w:kinsoku/>
        <w:overflowPunct/>
        <w:topLinePunct w:val="0"/>
        <w:bidi w:val="0"/>
        <w:spacing w:line="560" w:lineRule="exact"/>
        <w:textAlignment w:val="auto"/>
        <w:rPr>
          <w:rFonts w:eastAsia="仿宋_GB2312"/>
          <w:szCs w:val="32"/>
        </w:rPr>
      </w:pPr>
      <w:r>
        <w:rPr>
          <w:rFonts w:eastAsia="仿宋_GB2312"/>
          <w:szCs w:val="32"/>
        </w:rPr>
        <w:t>记录人：</w:t>
      </w:r>
      <w:r>
        <w:rPr>
          <w:rFonts w:eastAsia="仿宋_GB2312"/>
          <w:szCs w:val="32"/>
          <w:u w:val="single"/>
        </w:rPr>
        <w:t xml:space="preserve">   　　　　　　　　　　　</w:t>
      </w:r>
      <w:r>
        <w:rPr>
          <w:rFonts w:hint="eastAsia" w:eastAsia="仿宋_GB2312"/>
          <w:szCs w:val="32"/>
          <w:u w:val="single"/>
        </w:rPr>
        <w:t xml:space="preserve">    </w:t>
      </w:r>
      <w:r>
        <w:rPr>
          <w:rFonts w:eastAsia="仿宋_GB2312"/>
          <w:szCs w:val="32"/>
          <w:u w:val="single"/>
        </w:rPr>
        <w:t xml:space="preserve"> </w:t>
      </w:r>
      <w:r>
        <w:rPr>
          <w:rFonts w:eastAsia="仿宋_GB2312"/>
          <w:szCs w:val="32"/>
        </w:rPr>
        <w:t xml:space="preserve"> </w:t>
      </w:r>
      <w:r>
        <w:rPr>
          <w:rFonts w:hint="eastAsia" w:eastAsia="仿宋_GB2312"/>
          <w:szCs w:val="32"/>
          <w:lang w:val="en-US" w:eastAsia="zh-CN"/>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76E0F94B">
      <w:pPr>
        <w:pStyle w:val="3"/>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eastAsia="方正小标宋简体" w:cs="Times New Roman"/>
          <w:b w:val="0"/>
          <w:bCs w:val="0"/>
          <w:kern w:val="2"/>
          <w:sz w:val="32"/>
          <w:szCs w:val="32"/>
          <w:lang w:val="en-US" w:eastAsia="zh-CN" w:bidi="ar-SA"/>
        </w:rPr>
      </w:pPr>
    </w:p>
    <w:p w14:paraId="4BFBF950">
      <w:pPr>
        <w:pStyle w:val="3"/>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337" w:name="_Toc16324"/>
      <w:bookmarkStart w:id="338" w:name="_Toc21771"/>
      <w:bookmarkStart w:id="339" w:name="_Toc18589"/>
      <w:bookmarkStart w:id="340" w:name="_Toc4578"/>
      <w:bookmarkStart w:id="341" w:name="_Toc26860"/>
      <w:bookmarkStart w:id="342" w:name="_Toc19170"/>
      <w:bookmarkStart w:id="343" w:name="_Toc8720"/>
      <w:bookmarkStart w:id="344" w:name="_Toc29223"/>
      <w:bookmarkStart w:id="345" w:name="_Toc18306"/>
      <w:bookmarkStart w:id="346" w:name="_Toc12998"/>
      <w:bookmarkStart w:id="347" w:name="_Toc26204"/>
      <w:bookmarkStart w:id="348" w:name="_Toc31181"/>
      <w:bookmarkStart w:id="349" w:name="_Toc10628"/>
      <w:bookmarkStart w:id="350" w:name="_Toc5563"/>
      <w:bookmarkStart w:id="351" w:name="_Toc28668"/>
      <w:bookmarkStart w:id="352" w:name="_Toc10048"/>
      <w:bookmarkStart w:id="353" w:name="_Toc29096"/>
      <w:r>
        <w:rPr>
          <w:rFonts w:hint="eastAsia" w:ascii="Times New Roman" w:hAnsi="Times New Roman" w:eastAsia="方正小标宋简体" w:cs="Times New Roman"/>
          <w:b w:val="0"/>
          <w:bCs w:val="0"/>
          <w:kern w:val="2"/>
          <w:sz w:val="44"/>
          <w:szCs w:val="44"/>
          <w:lang w:val="en-US" w:eastAsia="zh-CN" w:bidi="ar-SA"/>
        </w:rPr>
        <w:t>责令停止违法行为通知书</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7A8DD013">
      <w:pPr>
        <w:pageBreakBefore w:val="0"/>
        <w:widowControl w:val="0"/>
        <w:kinsoku/>
        <w:wordWrap/>
        <w:overflowPunct/>
        <w:topLinePunct w:val="0"/>
        <w:autoSpaceDE/>
        <w:autoSpaceDN/>
        <w:bidi w:val="0"/>
        <w:adjustRightInd/>
        <w:snapToGrid/>
        <w:spacing w:line="520" w:lineRule="exact"/>
        <w:textAlignment w:val="auto"/>
        <w:rPr>
          <w:rFonts w:eastAsia="仿宋_GB2312"/>
        </w:rPr>
      </w:pPr>
    </w:p>
    <w:p w14:paraId="416977D8">
      <w:pPr>
        <w:pageBreakBefore w:val="0"/>
        <w:widowControl w:val="0"/>
        <w:kinsoku/>
        <w:wordWrap/>
        <w:overflowPunct/>
        <w:topLinePunct w:val="0"/>
        <w:bidi w:val="0"/>
        <w:spacing w:line="520" w:lineRule="exact"/>
        <w:ind w:firstLine="6004" w:firstLineChars="1900"/>
        <w:textAlignment w:val="auto"/>
        <w:rPr>
          <w:rFonts w:ascii="仿宋_GB2312" w:hAnsi="仿宋_GB2312" w:eastAsia="仿宋_GB2312" w:cs="仿宋_GB2312"/>
        </w:rPr>
      </w:pPr>
      <w:r>
        <w:rPr>
          <w:rFonts w:eastAsia="仿宋_GB2312"/>
        </w:rPr>
        <w:t>文书编号：</w:t>
      </w:r>
    </w:p>
    <w:p w14:paraId="7BAD2679">
      <w:pPr>
        <w:pageBreakBefore w:val="0"/>
        <w:widowControl w:val="0"/>
        <w:kinsoku/>
        <w:wordWrap/>
        <w:overflowPunct/>
        <w:topLinePunct w:val="0"/>
        <w:bidi w:val="0"/>
        <w:spacing w:line="520" w:lineRule="exact"/>
        <w:ind w:firstLine="743" w:firstLineChars="235"/>
        <w:textAlignment w:val="auto"/>
        <w:rPr>
          <w:rFonts w:ascii="仿宋_GB2312" w:hAnsi="仿宋_GB2312" w:eastAsia="仿宋_GB2312" w:cs="仿宋_GB2312"/>
          <w:u w:val="single"/>
        </w:rPr>
      </w:pPr>
      <w:r>
        <w:rPr>
          <w:rFonts w:hint="eastAsia" w:ascii="仿宋_GB2312" w:hAnsi="仿宋_GB2312" w:eastAsia="仿宋_GB2312" w:cs="仿宋_GB2312"/>
        </w:rPr>
        <w:t>经查，你（单位）</w:t>
      </w:r>
      <w:r>
        <w:rPr>
          <w:rFonts w:hint="eastAsia" w:ascii="仿宋_GB2312" w:hAnsi="仿宋_GB2312" w:eastAsia="仿宋_GB2312" w:cs="仿宋_GB2312"/>
          <w:u w:val="single"/>
        </w:rPr>
        <w:t xml:space="preserve">                                  </w:t>
      </w:r>
    </w:p>
    <w:p w14:paraId="766111C6">
      <w:pPr>
        <w:pageBreakBefore w:val="0"/>
        <w:widowControl w:val="0"/>
        <w:kinsoku/>
        <w:wordWrap/>
        <w:overflowPunct/>
        <w:topLinePunct w:val="0"/>
        <w:bidi w:val="0"/>
        <w:spacing w:line="520" w:lineRule="exact"/>
        <w:textAlignment w:val="auto"/>
        <w:rPr>
          <w:rFonts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的行为，</w:t>
      </w:r>
    </w:p>
    <w:p w14:paraId="25E6634C">
      <w:pPr>
        <w:pageBreakBefore w:val="0"/>
        <w:widowControl w:val="0"/>
        <w:kinsoku/>
        <w:wordWrap/>
        <w:overflowPunct/>
        <w:topLinePunct w:val="0"/>
        <w:bidi w:val="0"/>
        <w:spacing w:line="520" w:lineRule="exact"/>
        <w:textAlignment w:val="auto"/>
        <w:rPr>
          <w:rFonts w:ascii="仿宋_GB2312" w:hAnsi="仿宋_GB2312" w:eastAsia="仿宋_GB2312" w:cs="仿宋_GB2312"/>
          <w:u w:val="single"/>
        </w:rPr>
      </w:pPr>
      <w:r>
        <w:rPr>
          <w:rFonts w:hint="eastAsia" w:ascii="仿宋_GB2312" w:hAnsi="仿宋_GB2312" w:eastAsia="仿宋_GB2312" w:cs="仿宋_GB2312"/>
        </w:rPr>
        <w:t>违反了</w:t>
      </w:r>
      <w:r>
        <w:rPr>
          <w:rFonts w:hint="eastAsia" w:ascii="仿宋_GB2312" w:hAnsi="仿宋_GB2312" w:eastAsia="仿宋_GB2312" w:cs="仿宋_GB2312"/>
          <w:u w:val="single"/>
        </w:rPr>
        <w:t xml:space="preserve">   《中华人民共和国石油天然气管道保护法》第×条第×款第×项   </w:t>
      </w:r>
      <w:r>
        <w:rPr>
          <w:rFonts w:hint="eastAsia" w:ascii="仿宋_GB2312" w:hAnsi="仿宋_GB2312" w:eastAsia="仿宋_GB2312" w:cs="仿宋_GB2312"/>
        </w:rPr>
        <w:t>的规定，</w:t>
      </w:r>
      <w:r>
        <w:rPr>
          <w:rFonts w:hint="eastAsia" w:ascii="仿宋_GB2312" w:hAnsi="仿宋_GB2312" w:eastAsia="仿宋_GB2312" w:cs="仿宋_GB2312"/>
          <w:color w:val="000000"/>
          <w:szCs w:val="32"/>
        </w:rPr>
        <w:t>依据《中华人民共和国行政处罚法》第二十八条第一款</w:t>
      </w:r>
      <w:r>
        <w:rPr>
          <w:rFonts w:hint="eastAsia" w:ascii="仿宋_GB2312" w:hAnsi="仿宋_GB2312" w:eastAsia="仿宋_GB2312" w:cs="仿宋_GB2312"/>
        </w:rPr>
        <w:t>和</w:t>
      </w:r>
      <w:r>
        <w:rPr>
          <w:rFonts w:hint="eastAsia" w:ascii="仿宋_GB2312" w:hAnsi="仿宋_GB2312" w:eastAsia="仿宋_GB2312" w:cs="仿宋_GB2312"/>
          <w:u w:val="single"/>
        </w:rPr>
        <w:t xml:space="preserve"> 《中华人民共和国石油天然气管道保护法》第×条第×款第×项</w:t>
      </w:r>
      <w:r>
        <w:rPr>
          <w:rFonts w:hint="eastAsia" w:ascii="仿宋_GB2312" w:hAnsi="仿宋_GB2312" w:eastAsia="仿宋_GB2312" w:cs="仿宋_GB2312"/>
        </w:rPr>
        <w:t>的规定，现责令你（单位）立即停止违法行为，并于</w:t>
      </w:r>
      <w:r>
        <w:rPr>
          <w:rFonts w:hint="eastAsia" w:ascii="仿宋_GB2312" w:hAnsi="仿宋_GB2312" w:eastAsia="仿宋_GB2312" w:cs="仿宋_GB2312"/>
          <w:u w:val="single"/>
        </w:rPr>
        <w:t xml:space="preserve">     </w:t>
      </w:r>
      <w:r>
        <w:rPr>
          <w:rFonts w:hint="eastAsia" w:ascii="仿宋_GB2312" w:hAnsi="仿宋_GB2312" w:eastAsia="仿宋_GB2312" w:cs="仿宋_GB2312"/>
        </w:rPr>
        <w:t>年</w:t>
      </w:r>
      <w:r>
        <w:rPr>
          <w:rFonts w:hint="eastAsia" w:ascii="仿宋_GB2312" w:hAnsi="仿宋_GB2312" w:eastAsia="仿宋_GB2312" w:cs="仿宋_GB2312"/>
          <w:u w:val="single"/>
        </w:rPr>
        <w:t xml:space="preserve">   </w:t>
      </w:r>
      <w:r>
        <w:rPr>
          <w:rFonts w:hint="eastAsia" w:ascii="仿宋_GB2312" w:hAnsi="仿宋_GB2312" w:eastAsia="仿宋_GB2312" w:cs="仿宋_GB2312"/>
        </w:rPr>
        <w:t>月</w:t>
      </w:r>
      <w:r>
        <w:rPr>
          <w:rFonts w:hint="eastAsia" w:ascii="仿宋_GB2312" w:hAnsi="仿宋_GB2312" w:eastAsia="仿宋_GB2312" w:cs="仿宋_GB2312"/>
          <w:u w:val="single"/>
        </w:rPr>
        <w:t xml:space="preserve">   </w:t>
      </w:r>
      <w:r>
        <w:rPr>
          <w:rFonts w:hint="eastAsia" w:ascii="仿宋_GB2312" w:hAnsi="仿宋_GB2312" w:eastAsia="仿宋_GB2312" w:cs="仿宋_GB2312"/>
        </w:rPr>
        <w:t>日到本机关</w:t>
      </w:r>
      <w:r>
        <w:rPr>
          <w:rFonts w:hint="eastAsia" w:ascii="仿宋_GB2312" w:hAnsi="仿宋_GB2312" w:eastAsia="仿宋_GB2312" w:cs="仿宋_GB2312"/>
          <w:u w:val="single"/>
        </w:rPr>
        <w:t xml:space="preserve">    ××单位（油气管道保护</w:t>
      </w:r>
      <w:r>
        <w:rPr>
          <w:rFonts w:hint="eastAsia" w:ascii="仿宋_GB2312" w:hAnsi="仿宋_GB2312" w:eastAsia="仿宋_GB2312" w:cs="仿宋_GB2312"/>
          <w:u w:val="single"/>
          <w:lang w:val="en-US" w:eastAsia="zh-CN"/>
        </w:rPr>
        <w:t>行政执法</w:t>
      </w:r>
      <w:r>
        <w:rPr>
          <w:rFonts w:hint="eastAsia" w:ascii="仿宋_GB2312" w:hAnsi="仿宋_GB2312" w:eastAsia="仿宋_GB2312" w:cs="仿宋_GB2312"/>
          <w:u w:val="single"/>
        </w:rPr>
        <w:t xml:space="preserve">部门） </w:t>
      </w:r>
      <w:r>
        <w:rPr>
          <w:rFonts w:hint="eastAsia" w:ascii="仿宋_GB2312" w:hAnsi="仿宋_GB2312" w:eastAsia="仿宋_GB2312" w:cs="仿宋_GB2312"/>
        </w:rPr>
        <w:t>接受处理。</w:t>
      </w:r>
    </w:p>
    <w:p w14:paraId="050721D1">
      <w:pPr>
        <w:pageBreakBefore w:val="0"/>
        <w:widowControl w:val="0"/>
        <w:kinsoku/>
        <w:wordWrap/>
        <w:overflowPunct/>
        <w:topLinePunct w:val="0"/>
        <w:bidi w:val="0"/>
        <w:spacing w:line="52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如对本通知不服，可自收到本通知书之日起六十日内依法向</w:t>
      </w:r>
    </w:p>
    <w:p w14:paraId="305A9355">
      <w:pPr>
        <w:pageBreakBefore w:val="0"/>
        <w:widowControl w:val="0"/>
        <w:kinsoku/>
        <w:wordWrap/>
        <w:overflowPunct/>
        <w:topLinePunct w:val="0"/>
        <w:bidi w:val="0"/>
        <w:spacing w:line="520" w:lineRule="exact"/>
        <w:textAlignment w:val="auto"/>
        <w:rPr>
          <w:rFonts w:ascii="仿宋_GB2312" w:hAnsi="仿宋_GB2312" w:eastAsia="仿宋_GB2312" w:cs="仿宋_GB2312"/>
        </w:rPr>
      </w:pPr>
      <w:r>
        <w:rPr>
          <w:rFonts w:hint="eastAsia" w:ascii="仿宋_GB2312" w:hAnsi="仿宋_GB2312" w:eastAsia="仿宋_GB2312" w:cs="仿宋_GB2312"/>
          <w:color w:val="000000"/>
          <w:kern w:val="0"/>
          <w:szCs w:val="32"/>
          <w:u w:val="single"/>
          <w:lang w:eastAsia="zh-Hans"/>
        </w:rPr>
        <w:t xml:space="preserve">       </w:t>
      </w:r>
      <w:r>
        <w:rPr>
          <w:rFonts w:hint="eastAsia" w:ascii="仿宋_GB2312" w:hAnsi="仿宋_GB2312" w:eastAsia="仿宋_GB2312" w:cs="仿宋_GB2312"/>
          <w:color w:val="000000"/>
          <w:kern w:val="0"/>
          <w:szCs w:val="32"/>
        </w:rPr>
        <w:t>申请行政复议，</w:t>
      </w:r>
      <w:r>
        <w:rPr>
          <w:rFonts w:hint="eastAsia" w:ascii="仿宋_GB2312" w:hAnsi="仿宋_GB2312" w:eastAsia="仿宋_GB2312" w:cs="仿宋_GB2312"/>
          <w:color w:val="000000"/>
          <w:kern w:val="0"/>
          <w:szCs w:val="32"/>
          <w:lang w:eastAsia="zh-Hans"/>
        </w:rPr>
        <w:t>或者</w:t>
      </w:r>
      <w:r>
        <w:rPr>
          <w:rFonts w:hint="eastAsia" w:ascii="仿宋_GB2312" w:hAnsi="仿宋_GB2312" w:eastAsia="仿宋_GB2312" w:cs="仿宋_GB2312"/>
          <w:color w:val="000000"/>
          <w:kern w:val="0"/>
          <w:szCs w:val="32"/>
        </w:rPr>
        <w:t>自收到本通知书之日起六个月内直接向</w:t>
      </w:r>
      <w:r>
        <w:rPr>
          <w:rFonts w:hint="eastAsia" w:ascii="仿宋_GB2312" w:hAnsi="仿宋_GB2312" w:eastAsia="仿宋_GB2312" w:cs="仿宋_GB2312"/>
          <w:color w:val="000000"/>
          <w:kern w:val="0"/>
          <w:szCs w:val="32"/>
          <w:u w:val="single"/>
          <w:lang w:eastAsia="zh-Hans"/>
        </w:rPr>
        <w:t xml:space="preserve">            </w:t>
      </w:r>
      <w:r>
        <w:rPr>
          <w:rFonts w:hint="eastAsia" w:ascii="仿宋_GB2312" w:hAnsi="仿宋_GB2312" w:eastAsia="仿宋_GB2312" w:cs="仿宋_GB2312"/>
          <w:color w:val="000000"/>
          <w:kern w:val="0"/>
          <w:szCs w:val="32"/>
          <w:lang w:eastAsia="zh-Hans"/>
        </w:rPr>
        <w:t>人民法院</w:t>
      </w:r>
      <w:r>
        <w:rPr>
          <w:rFonts w:hint="eastAsia" w:ascii="仿宋_GB2312" w:hAnsi="仿宋_GB2312" w:eastAsia="仿宋_GB2312" w:cs="仿宋_GB2312"/>
          <w:color w:val="000000"/>
          <w:kern w:val="0"/>
          <w:szCs w:val="32"/>
        </w:rPr>
        <w:t>提起行政诉讼。</w:t>
      </w:r>
    </w:p>
    <w:p w14:paraId="0A635876">
      <w:pPr>
        <w:pageBreakBefore w:val="0"/>
        <w:widowControl w:val="0"/>
        <w:tabs>
          <w:tab w:val="left" w:pos="7332"/>
        </w:tabs>
        <w:kinsoku/>
        <w:wordWrap/>
        <w:overflowPunct/>
        <w:topLinePunct w:val="0"/>
        <w:autoSpaceDE w:val="0"/>
        <w:autoSpaceDN w:val="0"/>
        <w:bidi w:val="0"/>
        <w:adjustRightInd w:val="0"/>
        <w:snapToGrid w:val="0"/>
        <w:spacing w:line="52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 系 人：</w:t>
      </w:r>
      <w:r>
        <w:rPr>
          <w:rFonts w:hint="eastAsia" w:ascii="仿宋_GB2312" w:hAnsi="仿宋_GB2312" w:eastAsia="仿宋_GB2312" w:cs="仿宋_GB2312"/>
          <w:color w:val="000000"/>
          <w:kern w:val="0"/>
          <w:szCs w:val="32"/>
          <w:u w:val="single"/>
        </w:rPr>
        <w:t xml:space="preserve">                                          </w:t>
      </w:r>
    </w:p>
    <w:p w14:paraId="2AEC8F4F">
      <w:pPr>
        <w:pageBreakBefore w:val="0"/>
        <w:widowControl w:val="0"/>
        <w:tabs>
          <w:tab w:val="left" w:pos="7332"/>
        </w:tabs>
        <w:kinsoku/>
        <w:wordWrap/>
        <w:overflowPunct/>
        <w:topLinePunct w:val="0"/>
        <w:autoSpaceDE w:val="0"/>
        <w:autoSpaceDN w:val="0"/>
        <w:bidi w:val="0"/>
        <w:adjustRightInd w:val="0"/>
        <w:snapToGrid w:val="0"/>
        <w:spacing w:line="52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4CFF7EAE">
      <w:pPr>
        <w:pageBreakBefore w:val="0"/>
        <w:widowControl w:val="0"/>
        <w:kinsoku/>
        <w:wordWrap/>
        <w:overflowPunct/>
        <w:topLinePunct w:val="0"/>
        <w:bidi w:val="0"/>
        <w:spacing w:line="520" w:lineRule="exact"/>
        <w:ind w:firstLine="632" w:firstLineChars="200"/>
        <w:textAlignment w:val="auto"/>
        <w:rPr>
          <w:rFonts w:eastAsia="仿宋_GB2312"/>
        </w:rPr>
      </w:pPr>
      <w:r>
        <w:rPr>
          <w:rFonts w:hint="eastAsia" w:ascii="仿宋_GB2312" w:hAnsi="仿宋_GB2312" w:eastAsia="仿宋_GB2312" w:cs="仿宋_GB2312"/>
          <w:color w:val="000000"/>
          <w:kern w:val="0"/>
          <w:szCs w:val="32"/>
        </w:rPr>
        <w:t>联系地址：</w:t>
      </w:r>
      <w:r>
        <w:rPr>
          <w:rFonts w:hint="eastAsia" w:ascii="仿宋_GB2312" w:hAnsi="仿宋_GB2312" w:eastAsia="仿宋_GB2312" w:cs="仿宋_GB2312"/>
          <w:color w:val="000000"/>
          <w:kern w:val="0"/>
          <w:szCs w:val="32"/>
          <w:u w:val="single"/>
        </w:rPr>
        <w:t xml:space="preserve">                                          </w:t>
      </w:r>
    </w:p>
    <w:p w14:paraId="5B0C6C71">
      <w:pPr>
        <w:pageBreakBefore w:val="0"/>
        <w:widowControl w:val="0"/>
        <w:kinsoku/>
        <w:wordWrap/>
        <w:overflowPunct/>
        <w:topLinePunct w:val="0"/>
        <w:bidi w:val="0"/>
        <w:spacing w:line="520" w:lineRule="exact"/>
        <w:ind w:firstLine="2212" w:firstLineChars="700"/>
        <w:jc w:val="center"/>
        <w:textAlignment w:val="auto"/>
        <w:rPr>
          <w:rFonts w:eastAsia="仿宋_GB2312"/>
        </w:rPr>
      </w:pPr>
      <w:r>
        <w:rPr>
          <w:rFonts w:eastAsia="仿宋_GB2312"/>
        </w:rPr>
        <w:t xml:space="preserve">   </w:t>
      </w:r>
    </w:p>
    <w:p w14:paraId="3B6955E8">
      <w:pPr>
        <w:keepNext w:val="0"/>
        <w:keepLines w:val="0"/>
        <w:pageBreakBefore w:val="0"/>
        <w:kinsoku/>
        <w:wordWrap/>
        <w:overflowPunct/>
        <w:topLinePunct w:val="0"/>
        <w:autoSpaceDE/>
        <w:autoSpaceDN/>
        <w:bidi w:val="0"/>
        <w:adjustRightInd/>
        <w:snapToGrid/>
        <w:spacing w:line="50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18962AF4">
      <w:pPr>
        <w:pageBreakBefore w:val="0"/>
        <w:kinsoku/>
        <w:wordWrap/>
        <w:overflowPunct/>
        <w:topLinePunct w:val="0"/>
        <w:autoSpaceDE/>
        <w:autoSpaceDN/>
        <w:bidi w:val="0"/>
        <w:adjustRightInd/>
        <w:snapToGrid/>
        <w:spacing w:line="520" w:lineRule="exact"/>
        <w:ind w:firstLine="4424" w:firstLineChars="1400"/>
        <w:jc w:val="both"/>
        <w:textAlignment w:val="auto"/>
        <w:rPr>
          <w:rFonts w:eastAsia="仿宋_GB2312"/>
        </w:rPr>
      </w:pPr>
      <w:r>
        <w:rPr>
          <w:rFonts w:eastAsia="仿宋_GB2312"/>
        </w:rPr>
        <w:t>年   月   日</w:t>
      </w:r>
    </w:p>
    <w:p w14:paraId="2B0CF84C">
      <w:pPr>
        <w:pageBreakBefore w:val="0"/>
        <w:widowControl w:val="0"/>
        <w:kinsoku/>
        <w:wordWrap/>
        <w:overflowPunct/>
        <w:topLinePunct w:val="0"/>
        <w:bidi w:val="0"/>
        <w:spacing w:line="520" w:lineRule="exact"/>
        <w:ind w:firstLine="2212" w:firstLineChars="700"/>
        <w:jc w:val="center"/>
        <w:textAlignment w:val="auto"/>
        <w:rPr>
          <w:rFonts w:eastAsia="仿宋_GB2312"/>
        </w:rPr>
      </w:pPr>
    </w:p>
    <w:p w14:paraId="4428192B">
      <w:pPr>
        <w:pageBreakBefore w:val="0"/>
        <w:widowControl w:val="0"/>
        <w:kinsoku/>
        <w:wordWrap/>
        <w:overflowPunct/>
        <w:topLinePunct w:val="0"/>
        <w:bidi w:val="0"/>
        <w:spacing w:line="520" w:lineRule="exact"/>
        <w:ind w:firstLine="2212" w:firstLineChars="700"/>
        <w:jc w:val="center"/>
        <w:textAlignment w:val="auto"/>
        <w:rPr>
          <w:rFonts w:eastAsia="仿宋_GB2312"/>
        </w:rPr>
      </w:pPr>
    </w:p>
    <w:p w14:paraId="4F33619E">
      <w:pPr>
        <w:pageBreakBefore w:val="0"/>
        <w:widowControl w:val="0"/>
        <w:kinsoku/>
        <w:wordWrap/>
        <w:overflowPunct/>
        <w:topLinePunct w:val="0"/>
        <w:bidi w:val="0"/>
        <w:spacing w:line="520" w:lineRule="exact"/>
        <w:jc w:val="center"/>
        <w:textAlignment w:val="auto"/>
        <w:rPr>
          <w:rFonts w:eastAsia="仿宋_GB2312"/>
          <w:sz w:val="21"/>
          <w:szCs w:val="21"/>
        </w:rPr>
      </w:pPr>
      <w:r>
        <w:rPr>
          <w:rFonts w:eastAsia="仿宋_GB2312"/>
          <w:sz w:val="21"/>
          <w:szCs w:val="21"/>
        </w:rPr>
        <w:t>本文书一式两份：一份由油气管道保护</w:t>
      </w:r>
      <w:r>
        <w:rPr>
          <w:rFonts w:hint="eastAsia" w:eastAsia="仿宋_GB2312"/>
          <w:sz w:val="21"/>
          <w:szCs w:val="21"/>
          <w:lang w:val="en-US" w:eastAsia="zh-CN"/>
        </w:rPr>
        <w:t>行政执法</w:t>
      </w:r>
      <w:r>
        <w:rPr>
          <w:rFonts w:eastAsia="仿宋_GB2312"/>
          <w:sz w:val="21"/>
          <w:szCs w:val="21"/>
        </w:rPr>
        <w:t>部门备案，一份送达违法人（单位）。</w:t>
      </w:r>
      <w:r>
        <w:rPr>
          <w:rFonts w:eastAsia="仿宋_GB2312"/>
          <w:sz w:val="21"/>
          <w:szCs w:val="21"/>
        </w:rPr>
        <mc:AlternateContent>
          <mc:Choice Requires="wps">
            <w:drawing>
              <wp:anchor distT="0" distB="0" distL="114300" distR="114300" simplePos="0" relativeHeight="251663360"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29" name="直接连接符 29"/>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63360;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0ogXR&#10;AAAABQEAAA8AAAAAAAAAAQAgAAAAIgAAAGRycy9kb3ducmV2LnhtbFBLAQIUABQAAAAIAIdO4kDI&#10;0BKB7gEAAN0DAAAOAAAAAAAAAAEAIAAAACABAABkcnMvZTJvRG9jLnhtbFBLBQYAAAAABgAGAFkB&#10;AACABQAAAAA=&#10;">
                <v:fill on="f" focussize="0,0"/>
                <v:stroke weight="1.5pt" color="#000000" joinstyle="round"/>
                <v:imagedata o:title=""/>
                <o:lock v:ext="edit" aspectratio="f"/>
              </v:line>
            </w:pict>
          </mc:Fallback>
        </mc:AlternateContent>
      </w:r>
    </w:p>
    <w:p w14:paraId="5635862C">
      <w:pPr>
        <w:pStyle w:val="3"/>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kern w:val="2"/>
          <w:sz w:val="32"/>
          <w:szCs w:val="32"/>
          <w:lang w:val="en-US" w:eastAsia="zh-CN" w:bidi="ar-SA"/>
        </w:rPr>
      </w:pPr>
    </w:p>
    <w:p w14:paraId="316D6C63">
      <w:pPr>
        <w:pStyle w:val="3"/>
        <w:keepNext/>
        <w:keepLines/>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354" w:name="_Toc17530"/>
      <w:bookmarkStart w:id="355" w:name="_Toc14125"/>
      <w:bookmarkStart w:id="356" w:name="_Toc13930"/>
      <w:bookmarkStart w:id="357" w:name="_Toc24747"/>
      <w:bookmarkStart w:id="358" w:name="_Toc15510"/>
      <w:bookmarkStart w:id="359" w:name="_Toc13010"/>
      <w:bookmarkStart w:id="360" w:name="_Toc16312"/>
      <w:bookmarkStart w:id="361" w:name="_Toc29258"/>
      <w:bookmarkStart w:id="362" w:name="_Toc31389"/>
      <w:bookmarkStart w:id="363" w:name="_Toc152"/>
      <w:bookmarkStart w:id="364" w:name="_Toc12898"/>
      <w:bookmarkStart w:id="365" w:name="_Toc2051"/>
      <w:bookmarkStart w:id="366" w:name="_Toc25281"/>
      <w:bookmarkStart w:id="367" w:name="_Toc7647"/>
      <w:bookmarkStart w:id="368" w:name="_Toc29645"/>
      <w:bookmarkStart w:id="369" w:name="_Toc27942"/>
      <w:bookmarkStart w:id="370" w:name="_Toc30600"/>
      <w:r>
        <w:rPr>
          <w:rFonts w:hint="eastAsia" w:ascii="Times New Roman" w:hAnsi="Times New Roman" w:eastAsia="方正小标宋简体" w:cs="Times New Roman"/>
          <w:b w:val="0"/>
          <w:bCs w:val="0"/>
          <w:kern w:val="2"/>
          <w:sz w:val="44"/>
          <w:szCs w:val="44"/>
          <w:lang w:val="en-US" w:eastAsia="zh-CN" w:bidi="ar-SA"/>
        </w:rPr>
        <w:t>责令（限期）改正通知书</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708960D6">
      <w:pPr>
        <w:pageBreakBefore w:val="0"/>
        <w:widowControl w:val="0"/>
        <w:kinsoku/>
        <w:wordWrap/>
        <w:overflowPunct/>
        <w:topLinePunct w:val="0"/>
        <w:autoSpaceDE/>
        <w:autoSpaceDN/>
        <w:bidi w:val="0"/>
        <w:adjustRightInd/>
        <w:snapToGrid/>
        <w:spacing w:line="520" w:lineRule="exact"/>
        <w:textAlignment w:val="auto"/>
        <w:rPr>
          <w:rFonts w:eastAsia="仿宋_GB2312"/>
        </w:rPr>
      </w:pPr>
    </w:p>
    <w:p w14:paraId="697D2302">
      <w:pPr>
        <w:keepNext w:val="0"/>
        <w:keepLines w:val="0"/>
        <w:pageBreakBefore w:val="0"/>
        <w:widowControl w:val="0"/>
        <w:kinsoku/>
        <w:wordWrap/>
        <w:overflowPunct/>
        <w:topLinePunct w:val="0"/>
        <w:bidi w:val="0"/>
        <w:spacing w:line="500" w:lineRule="exact"/>
        <w:ind w:firstLine="5688" w:firstLineChars="18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rPr>
        <w:t>文书编号：</w:t>
      </w:r>
      <w:r>
        <w:rPr>
          <w:rFonts w:hint="eastAsia" w:ascii="仿宋_GB2312" w:hAnsi="仿宋_GB2312" w:eastAsia="仿宋_GB2312" w:cs="仿宋_GB2312"/>
          <w:lang w:val="en-US" w:eastAsia="zh-CN"/>
        </w:rPr>
        <w:t xml:space="preserve"> </w:t>
      </w:r>
    </w:p>
    <w:p w14:paraId="4494B93F">
      <w:pPr>
        <w:keepNext w:val="0"/>
        <w:keepLines w:val="0"/>
        <w:pageBreakBefore w:val="0"/>
        <w:widowControl w:val="0"/>
        <w:kinsoku/>
        <w:wordWrap/>
        <w:overflowPunct/>
        <w:topLinePunct w:val="0"/>
        <w:bidi w:val="0"/>
        <w:spacing w:line="480" w:lineRule="exact"/>
        <w:textAlignment w:val="auto"/>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1310AE5A">
      <w:pPr>
        <w:keepNext w:val="0"/>
        <w:keepLines w:val="0"/>
        <w:pageBreakBefore w:val="0"/>
        <w:widowControl w:val="0"/>
        <w:kinsoku/>
        <w:wordWrap/>
        <w:overflowPunct/>
        <w:topLinePunct w:val="0"/>
        <w:bidi w:val="0"/>
        <w:spacing w:line="480" w:lineRule="exact"/>
        <w:ind w:firstLine="743" w:firstLineChars="235"/>
        <w:textAlignment w:val="auto"/>
        <w:rPr>
          <w:rFonts w:hint="eastAsia" w:ascii="仿宋_GB2312" w:hAnsi="仿宋_GB2312" w:eastAsia="仿宋_GB2312" w:cs="仿宋_GB2312"/>
          <w:u w:val="single"/>
        </w:rPr>
      </w:pPr>
      <w:r>
        <w:rPr>
          <w:rFonts w:hint="eastAsia" w:ascii="仿宋_GB2312" w:hAnsi="仿宋_GB2312" w:eastAsia="仿宋_GB2312" w:cs="仿宋_GB2312"/>
        </w:rPr>
        <w:t xml:space="preserve">经查，你（单位） </w:t>
      </w:r>
      <w:r>
        <w:rPr>
          <w:rFonts w:hint="eastAsia" w:ascii="仿宋_GB2312" w:hAnsi="仿宋_GB2312" w:eastAsia="仿宋_GB2312" w:cs="仿宋_GB2312"/>
          <w:u w:val="single"/>
        </w:rPr>
        <w:t xml:space="preserve">                                   </w:t>
      </w:r>
    </w:p>
    <w:p w14:paraId="1285ADA4">
      <w:pPr>
        <w:keepNext w:val="0"/>
        <w:keepLines w:val="0"/>
        <w:pageBreakBefore w:val="0"/>
        <w:widowControl w:val="0"/>
        <w:kinsoku/>
        <w:wordWrap/>
        <w:overflowPunct/>
        <w:topLinePunct w:val="0"/>
        <w:bidi w:val="0"/>
        <w:spacing w:line="480" w:lineRule="exact"/>
        <w:ind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的行为，违反了</w:t>
      </w:r>
      <w:r>
        <w:rPr>
          <w:rFonts w:hint="eastAsia" w:ascii="仿宋_GB2312" w:hAnsi="仿宋_GB2312" w:eastAsia="仿宋_GB2312" w:cs="仿宋_GB2312"/>
          <w:u w:val="single"/>
        </w:rPr>
        <w:t>《中华人民共和国石油天然气管道保护法》第×条第×款第×项</w:t>
      </w:r>
      <w:r>
        <w:rPr>
          <w:rFonts w:hint="eastAsia" w:ascii="仿宋_GB2312" w:hAnsi="仿宋_GB2312" w:eastAsia="仿宋_GB2312" w:cs="仿宋_GB2312"/>
        </w:rPr>
        <w:t>的规定，依据《中华人民共和国行政处罚法》第二十八条第一款和</w:t>
      </w:r>
      <w:r>
        <w:rPr>
          <w:rFonts w:hint="eastAsia" w:ascii="仿宋_GB2312" w:hAnsi="仿宋_GB2312" w:eastAsia="仿宋_GB2312" w:cs="仿宋_GB2312"/>
          <w:u w:val="single"/>
        </w:rPr>
        <w:t xml:space="preserve"> 《中华人民共和国石油天然气管道保护法》第×条第×款第×项</w:t>
      </w:r>
      <w:r>
        <w:rPr>
          <w:rFonts w:hint="eastAsia" w:ascii="仿宋_GB2312" w:hAnsi="仿宋_GB2312" w:eastAsia="仿宋_GB2312" w:cs="仿宋_GB2312"/>
        </w:rPr>
        <w:t>的规定，现责令你（单位）立即改正（于</w:t>
      </w:r>
      <w:r>
        <w:rPr>
          <w:rFonts w:hint="eastAsia" w:ascii="仿宋_GB2312" w:hAnsi="仿宋_GB2312" w:eastAsia="仿宋_GB2312" w:cs="仿宋_GB2312"/>
          <w:u w:val="single"/>
        </w:rPr>
        <w:t xml:space="preserve">     </w:t>
      </w:r>
      <w:r>
        <w:rPr>
          <w:rFonts w:hint="eastAsia" w:ascii="仿宋_GB2312" w:hAnsi="仿宋_GB2312" w:eastAsia="仿宋_GB2312" w:cs="仿宋_GB2312"/>
        </w:rPr>
        <w:t>年</w:t>
      </w:r>
      <w:r>
        <w:rPr>
          <w:rFonts w:hint="eastAsia" w:ascii="仿宋_GB2312" w:hAnsi="仿宋_GB2312" w:eastAsia="仿宋_GB2312" w:cs="仿宋_GB2312"/>
          <w:u w:val="single"/>
        </w:rPr>
        <w:t xml:space="preserve">   </w:t>
      </w:r>
      <w:r>
        <w:rPr>
          <w:rFonts w:hint="eastAsia" w:ascii="仿宋_GB2312" w:hAnsi="仿宋_GB2312" w:eastAsia="仿宋_GB2312" w:cs="仿宋_GB2312"/>
        </w:rPr>
        <w:t>月</w:t>
      </w:r>
      <w:r>
        <w:rPr>
          <w:rFonts w:hint="eastAsia" w:ascii="仿宋_GB2312" w:hAnsi="仿宋_GB2312" w:eastAsia="仿宋_GB2312" w:cs="仿宋_GB2312"/>
          <w:u w:val="single"/>
        </w:rPr>
        <w:t xml:space="preserve">   </w:t>
      </w:r>
      <w:r>
        <w:rPr>
          <w:rFonts w:hint="eastAsia" w:ascii="仿宋_GB2312" w:hAnsi="仿宋_GB2312" w:eastAsia="仿宋_GB2312" w:cs="仿宋_GB2312"/>
        </w:rPr>
        <w:t>日前限期改正），并于</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rPr>
        <w:t>年</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rPr>
        <w:t>月</w:t>
      </w:r>
    </w:p>
    <w:p w14:paraId="068F4789">
      <w:pPr>
        <w:keepNext w:val="0"/>
        <w:keepLines w:val="0"/>
        <w:pageBreakBefore w:val="0"/>
        <w:widowControl w:val="0"/>
        <w:kinsoku/>
        <w:wordWrap/>
        <w:overflowPunct/>
        <w:topLinePunct w:val="0"/>
        <w:bidi w:val="0"/>
        <w:spacing w:line="480" w:lineRule="exact"/>
        <w:ind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rPr>
        <w:t>日到</w:t>
      </w:r>
      <w:r>
        <w:rPr>
          <w:rFonts w:hint="eastAsia" w:ascii="仿宋_GB2312" w:hAnsi="仿宋_GB2312" w:eastAsia="仿宋_GB2312" w:cs="仿宋_GB2312"/>
          <w:u w:val="single"/>
        </w:rPr>
        <w:t xml:space="preserve"> ××单位（油气管道保护</w:t>
      </w:r>
      <w:r>
        <w:rPr>
          <w:rFonts w:hint="eastAsia" w:ascii="仿宋_GB2312" w:hAnsi="仿宋_GB2312" w:eastAsia="仿宋_GB2312" w:cs="仿宋_GB2312"/>
          <w:u w:val="single"/>
          <w:lang w:val="en-US" w:eastAsia="zh-CN"/>
        </w:rPr>
        <w:t>行政执法</w:t>
      </w:r>
      <w:r>
        <w:rPr>
          <w:rFonts w:hint="eastAsia" w:ascii="仿宋_GB2312" w:hAnsi="仿宋_GB2312" w:eastAsia="仿宋_GB2312" w:cs="仿宋_GB2312"/>
          <w:u w:val="single"/>
        </w:rPr>
        <w:t xml:space="preserve">部门） </w:t>
      </w:r>
      <w:r>
        <w:rPr>
          <w:rFonts w:hint="eastAsia" w:ascii="仿宋_GB2312" w:hAnsi="仿宋_GB2312" w:eastAsia="仿宋_GB2312" w:cs="仿宋_GB2312"/>
        </w:rPr>
        <w:t>接受处理。（逾期未改正的，本机关将依据</w:t>
      </w:r>
      <w:r>
        <w:rPr>
          <w:rFonts w:hint="eastAsia" w:ascii="仿宋_GB2312" w:hAnsi="仿宋_GB2312" w:eastAsia="仿宋_GB2312" w:cs="仿宋_GB2312"/>
          <w:u w:val="single"/>
        </w:rPr>
        <w:t>《中华人民共和国石油天然气管道保护法》第×条第×款第×项</w:t>
      </w:r>
      <w:r>
        <w:rPr>
          <w:rFonts w:hint="eastAsia" w:ascii="仿宋_GB2312" w:hAnsi="仿宋_GB2312" w:eastAsia="仿宋_GB2312" w:cs="仿宋_GB2312"/>
        </w:rPr>
        <w:t>的规定，依法</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5AC29B84">
      <w:pPr>
        <w:keepNext w:val="0"/>
        <w:keepLines w:val="0"/>
        <w:pageBreakBefore w:val="0"/>
        <w:widowControl w:val="0"/>
        <w:kinsoku/>
        <w:wordWrap/>
        <w:overflowPunct/>
        <w:topLinePunct w:val="0"/>
        <w:bidi w:val="0"/>
        <w:spacing w:line="480" w:lineRule="exact"/>
        <w:ind w:firstLine="645"/>
        <w:textAlignment w:val="auto"/>
        <w:rPr>
          <w:rFonts w:hint="eastAsia" w:ascii="仿宋_GB2312" w:hAnsi="仿宋_GB2312" w:eastAsia="仿宋_GB2312" w:cs="仿宋_GB2312"/>
        </w:rPr>
      </w:pPr>
      <w:r>
        <w:rPr>
          <w:rFonts w:hint="eastAsia" w:ascii="仿宋_GB2312" w:hAnsi="仿宋_GB2312" w:eastAsia="仿宋_GB2312" w:cs="仿宋_GB2312"/>
        </w:rPr>
        <w:t>如对本通知不服，可自收到本通知书之日起六十日内依法向</w:t>
      </w:r>
      <w:r>
        <w:rPr>
          <w:rFonts w:hint="eastAsia" w:ascii="仿宋_GB2312" w:hAnsi="仿宋_GB2312" w:eastAsia="仿宋_GB2312" w:cs="仿宋_GB2312"/>
          <w:u w:val="single"/>
        </w:rPr>
        <w:t>××县（市、区）人民政府</w:t>
      </w:r>
      <w:r>
        <w:rPr>
          <w:rFonts w:hint="eastAsia" w:ascii="仿宋_GB2312" w:hAnsi="仿宋_GB2312" w:eastAsia="仿宋_GB2312" w:cs="仿宋_GB2312"/>
        </w:rPr>
        <w:t>申请行政复议，或自收到本通知书之日起六个月内直接向</w:t>
      </w:r>
      <w:r>
        <w:rPr>
          <w:rFonts w:hint="eastAsia" w:ascii="仿宋_GB2312" w:hAnsi="仿宋_GB2312" w:eastAsia="仿宋_GB2312" w:cs="仿宋_GB2312"/>
          <w:u w:val="single"/>
        </w:rPr>
        <w:t xml:space="preserve">              </w:t>
      </w:r>
      <w:r>
        <w:rPr>
          <w:rFonts w:hint="eastAsia" w:ascii="仿宋_GB2312" w:hAnsi="仿宋_GB2312" w:eastAsia="仿宋_GB2312" w:cs="仿宋_GB2312"/>
        </w:rPr>
        <w:t>人民法院提起行政诉讼。</w:t>
      </w:r>
    </w:p>
    <w:p w14:paraId="55010276">
      <w:pPr>
        <w:keepNext w:val="0"/>
        <w:keepLines w:val="0"/>
        <w:pageBreakBefore w:val="0"/>
        <w:widowControl w:val="0"/>
        <w:kinsoku/>
        <w:wordWrap/>
        <w:overflowPunct/>
        <w:topLinePunct w:val="0"/>
        <w:bidi w:val="0"/>
        <w:spacing w:line="480" w:lineRule="exact"/>
        <w:ind w:firstLine="645"/>
        <w:textAlignment w:val="auto"/>
        <w:rPr>
          <w:rFonts w:hint="eastAsia" w:ascii="仿宋_GB2312" w:hAnsi="仿宋_GB2312" w:eastAsia="仿宋_GB2312" w:cs="仿宋_GB2312"/>
        </w:rPr>
      </w:pPr>
    </w:p>
    <w:p w14:paraId="0A01518D">
      <w:pPr>
        <w:keepNext w:val="0"/>
        <w:keepLines w:val="0"/>
        <w:pageBreakBefore w:val="0"/>
        <w:widowControl w:val="0"/>
        <w:tabs>
          <w:tab w:val="left" w:pos="7332"/>
        </w:tabs>
        <w:kinsoku/>
        <w:wordWrap/>
        <w:overflowPunct/>
        <w:topLinePunct w:val="0"/>
        <w:autoSpaceDE w:val="0"/>
        <w:autoSpaceDN w:val="0"/>
        <w:bidi w:val="0"/>
        <w:adjustRightInd w:val="0"/>
        <w:snapToGrid w:val="0"/>
        <w:spacing w:line="480" w:lineRule="exact"/>
        <w:ind w:firstLine="632" w:firstLineChars="200"/>
        <w:jc w:val="left"/>
        <w:textAlignment w:val="auto"/>
        <w:rPr>
          <w:rFonts w:hint="eastAsia"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 系 人：</w:t>
      </w:r>
      <w:r>
        <w:rPr>
          <w:rFonts w:hint="eastAsia" w:ascii="仿宋_GB2312" w:hAnsi="仿宋_GB2312" w:eastAsia="仿宋_GB2312" w:cs="仿宋_GB2312"/>
          <w:color w:val="000000"/>
          <w:kern w:val="0"/>
          <w:szCs w:val="32"/>
          <w:u w:val="single"/>
        </w:rPr>
        <w:t xml:space="preserve">                                          </w:t>
      </w:r>
    </w:p>
    <w:p w14:paraId="3E525D29">
      <w:pPr>
        <w:keepNext w:val="0"/>
        <w:keepLines w:val="0"/>
        <w:pageBreakBefore w:val="0"/>
        <w:widowControl w:val="0"/>
        <w:tabs>
          <w:tab w:val="left" w:pos="7332"/>
        </w:tabs>
        <w:kinsoku/>
        <w:wordWrap/>
        <w:overflowPunct/>
        <w:topLinePunct w:val="0"/>
        <w:autoSpaceDE w:val="0"/>
        <w:autoSpaceDN w:val="0"/>
        <w:bidi w:val="0"/>
        <w:adjustRightInd w:val="0"/>
        <w:snapToGrid w:val="0"/>
        <w:spacing w:line="480" w:lineRule="exact"/>
        <w:ind w:firstLine="632" w:firstLineChars="200"/>
        <w:jc w:val="left"/>
        <w:textAlignment w:val="auto"/>
        <w:rPr>
          <w:rFonts w:hint="eastAsia"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7AC989AE">
      <w:pPr>
        <w:keepNext w:val="0"/>
        <w:keepLines w:val="0"/>
        <w:pageBreakBefore w:val="0"/>
        <w:widowControl w:val="0"/>
        <w:kinsoku/>
        <w:wordWrap/>
        <w:overflowPunct/>
        <w:topLinePunct w:val="0"/>
        <w:bidi w:val="0"/>
        <w:spacing w:line="48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Cs w:val="32"/>
        </w:rPr>
        <w:t>联系地址：</w:t>
      </w:r>
      <w:r>
        <w:rPr>
          <w:rFonts w:hint="eastAsia" w:ascii="仿宋_GB2312" w:hAnsi="仿宋_GB2312" w:eastAsia="仿宋_GB2312" w:cs="仿宋_GB2312"/>
          <w:color w:val="000000"/>
          <w:kern w:val="0"/>
          <w:szCs w:val="32"/>
          <w:u w:val="single"/>
        </w:rPr>
        <w:t xml:space="preserve">                                          </w:t>
      </w:r>
    </w:p>
    <w:p w14:paraId="50A87601">
      <w:pPr>
        <w:keepNext w:val="0"/>
        <w:keepLines w:val="0"/>
        <w:pageBreakBefore w:val="0"/>
        <w:widowControl w:val="0"/>
        <w:kinsoku/>
        <w:wordWrap/>
        <w:overflowPunct/>
        <w:topLinePunct w:val="0"/>
        <w:bidi w:val="0"/>
        <w:spacing w:line="480" w:lineRule="exact"/>
        <w:ind w:firstLine="2212" w:firstLineChars="700"/>
        <w:jc w:val="center"/>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p>
    <w:p w14:paraId="27C7B4E6">
      <w:pPr>
        <w:keepNext w:val="0"/>
        <w:keepLines w:val="0"/>
        <w:pageBreakBefore w:val="0"/>
        <w:widowControl w:val="0"/>
        <w:kinsoku/>
        <w:wordWrap/>
        <w:overflowPunct/>
        <w:topLinePunct w:val="0"/>
        <w:autoSpaceDE/>
        <w:autoSpaceDN/>
        <w:bidi w:val="0"/>
        <w:adjustRightInd/>
        <w:snapToGrid/>
        <w:spacing w:line="48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0457B5A1">
      <w:pPr>
        <w:keepNext w:val="0"/>
        <w:keepLines w:val="0"/>
        <w:pageBreakBefore w:val="0"/>
        <w:widowControl w:val="0"/>
        <w:kinsoku/>
        <w:wordWrap/>
        <w:overflowPunct/>
        <w:topLinePunct w:val="0"/>
        <w:autoSpaceDE/>
        <w:autoSpaceDN/>
        <w:bidi w:val="0"/>
        <w:adjustRightInd/>
        <w:snapToGrid/>
        <w:spacing w:line="480" w:lineRule="exact"/>
        <w:ind w:firstLine="4424" w:firstLineChars="1400"/>
        <w:jc w:val="both"/>
        <w:textAlignment w:val="auto"/>
        <w:rPr>
          <w:rFonts w:eastAsia="仿宋_GB2312"/>
        </w:rPr>
      </w:pPr>
      <w:r>
        <w:rPr>
          <w:rFonts w:eastAsia="仿宋_GB2312"/>
        </w:rPr>
        <w:t>年   月   日</w:t>
      </w:r>
    </w:p>
    <w:p w14:paraId="08C440E8">
      <w:pPr>
        <w:keepNext w:val="0"/>
        <w:keepLines w:val="0"/>
        <w:pageBreakBefore w:val="0"/>
        <w:widowControl w:val="0"/>
        <w:kinsoku/>
        <w:wordWrap/>
        <w:overflowPunct/>
        <w:topLinePunct w:val="0"/>
        <w:bidi w:val="0"/>
        <w:spacing w:line="500" w:lineRule="exact"/>
        <w:jc w:val="center"/>
        <w:textAlignment w:val="auto"/>
        <w:rPr>
          <w:rFonts w:eastAsia="仿宋_GB2312"/>
        </w:rPr>
      </w:pPr>
      <w:r>
        <w:rPr>
          <w:rFonts w:hint="eastAsia" w:ascii="仿宋_GB2312" w:hAnsi="仿宋_GB2312" w:eastAsia="仿宋_GB2312" w:cs="仿宋_GB2312"/>
          <w:sz w:val="21"/>
          <w:szCs w:val="21"/>
        </w:rPr>
        <w:t>本文书一式两份：一份由油气管道保护</w:t>
      </w:r>
      <w:r>
        <w:rPr>
          <w:rFonts w:hint="eastAsia" w:ascii="仿宋_GB2312" w:hAnsi="仿宋_GB2312" w:eastAsia="仿宋_GB2312" w:cs="仿宋_GB2312"/>
          <w:sz w:val="21"/>
          <w:szCs w:val="21"/>
          <w:lang w:val="en-US" w:eastAsia="zh-CN"/>
        </w:rPr>
        <w:t>行政执法</w:t>
      </w:r>
      <w:r>
        <w:rPr>
          <w:rFonts w:hint="eastAsia" w:ascii="仿宋_GB2312" w:hAnsi="仿宋_GB2312" w:eastAsia="仿宋_GB2312" w:cs="仿宋_GB2312"/>
          <w:sz w:val="21"/>
          <w:szCs w:val="21"/>
        </w:rPr>
        <w:t>部门备案，一份送达被检查人（单位）。</w:t>
      </w:r>
      <w:r>
        <w:rPr>
          <w:rFonts w:eastAsia="仿宋_GB2312"/>
          <w:sz w:val="24"/>
          <w:szCs w:val="21"/>
        </w:rPr>
        <mc:AlternateContent>
          <mc:Choice Requires="wps">
            <w:drawing>
              <wp:anchor distT="0" distB="0" distL="114300" distR="114300" simplePos="0" relativeHeight="251662336"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30" name="直接连接符 30"/>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62336;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0ogXR&#10;AAAABQEAAA8AAAAAAAAAAQAgAAAAIgAAAGRycy9kb3ducmV2LnhtbFBLAQIUABQAAAAIAIdO4kCp&#10;a7bC7gEAAN0DAAAOAAAAAAAAAAEAIAAAACABAABkcnMvZTJvRG9jLnhtbFBLBQYAAAAABgAGAFkB&#10;AACABQAAAAA=&#10;">
                <v:fill on="f" focussize="0,0"/>
                <v:stroke weight="1.5pt" color="#000000" joinstyle="round"/>
                <v:imagedata o:title=""/>
                <o:lock v:ext="edit" aspectratio="f"/>
              </v:line>
            </w:pict>
          </mc:Fallback>
        </mc:AlternateContent>
      </w:r>
    </w:p>
    <w:p w14:paraId="45534C5D">
      <w:pPr>
        <w:pStyle w:val="3"/>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129D525E">
      <w:pPr>
        <w:pStyle w:val="3"/>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371" w:name="_Toc20876"/>
      <w:bookmarkStart w:id="372" w:name="_Toc28645"/>
      <w:bookmarkStart w:id="373" w:name="_Toc30044"/>
      <w:bookmarkStart w:id="374" w:name="_Toc2232"/>
      <w:bookmarkStart w:id="375" w:name="_Toc20011"/>
      <w:bookmarkStart w:id="376" w:name="_Toc2982"/>
      <w:bookmarkStart w:id="377" w:name="_Toc1390"/>
      <w:bookmarkStart w:id="378" w:name="_Toc6380"/>
      <w:bookmarkStart w:id="379" w:name="_Toc18752"/>
      <w:bookmarkStart w:id="380" w:name="_Toc17209"/>
      <w:bookmarkStart w:id="381" w:name="_Toc28623"/>
      <w:bookmarkStart w:id="382" w:name="_Toc27409"/>
      <w:bookmarkStart w:id="383" w:name="_Toc27892"/>
      <w:bookmarkStart w:id="384" w:name="_Toc7204"/>
      <w:bookmarkStart w:id="385" w:name="_Toc22492"/>
      <w:bookmarkStart w:id="386" w:name="_Toc16546"/>
      <w:bookmarkStart w:id="387" w:name="_Toc13204"/>
      <w:r>
        <w:rPr>
          <w:rFonts w:hint="eastAsia" w:ascii="Times New Roman" w:hAnsi="Times New Roman" w:eastAsia="方正小标宋简体" w:cs="Times New Roman"/>
          <w:b w:val="0"/>
          <w:bCs w:val="0"/>
          <w:kern w:val="2"/>
          <w:sz w:val="44"/>
          <w:szCs w:val="44"/>
          <w:lang w:val="en-US" w:eastAsia="zh-CN" w:bidi="ar-SA"/>
        </w:rPr>
        <w:t>责令限期拆除通知书</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0060C1AD">
      <w:pPr>
        <w:pageBreakBefore w:val="0"/>
        <w:widowControl w:val="0"/>
        <w:kinsoku/>
        <w:wordWrap/>
        <w:overflowPunct/>
        <w:topLinePunct w:val="0"/>
        <w:autoSpaceDE/>
        <w:autoSpaceDN/>
        <w:bidi w:val="0"/>
        <w:adjustRightInd/>
        <w:snapToGrid/>
        <w:spacing w:line="520" w:lineRule="exact"/>
        <w:textAlignment w:val="auto"/>
        <w:rPr>
          <w:rFonts w:eastAsia="仿宋_GB2312"/>
        </w:rPr>
      </w:pPr>
    </w:p>
    <w:p w14:paraId="66A9B9EF">
      <w:pPr>
        <w:pageBreakBefore w:val="0"/>
        <w:widowControl w:val="0"/>
        <w:kinsoku/>
        <w:wordWrap/>
        <w:overflowPunct/>
        <w:topLinePunct w:val="0"/>
        <w:bidi w:val="0"/>
        <w:spacing w:line="520" w:lineRule="exact"/>
        <w:ind w:firstLine="5688" w:firstLineChars="1800"/>
        <w:textAlignment w:val="auto"/>
        <w:rPr>
          <w:rFonts w:hint="eastAsia" w:ascii="仿宋_GB2312" w:hAnsi="仿宋_GB2312" w:eastAsia="仿宋_GB2312" w:cs="仿宋_GB2312"/>
        </w:rPr>
      </w:pPr>
      <w:r>
        <w:rPr>
          <w:rFonts w:hint="eastAsia" w:ascii="仿宋_GB2312" w:hAnsi="仿宋_GB2312" w:eastAsia="仿宋_GB2312" w:cs="仿宋_GB2312"/>
        </w:rPr>
        <w:t>文书编号：</w:t>
      </w:r>
    </w:p>
    <w:p w14:paraId="6136A7F3">
      <w:pPr>
        <w:keepNext w:val="0"/>
        <w:keepLines w:val="0"/>
        <w:pageBreakBefore w:val="0"/>
        <w:widowControl w:val="0"/>
        <w:kinsoku/>
        <w:wordWrap/>
        <w:overflowPunct/>
        <w:topLinePunct w:val="0"/>
        <w:bidi w:val="0"/>
        <w:spacing w:line="480" w:lineRule="exact"/>
        <w:textAlignment w:val="auto"/>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6AACD9F3">
      <w:pPr>
        <w:keepNext w:val="0"/>
        <w:keepLines w:val="0"/>
        <w:pageBreakBefore w:val="0"/>
        <w:widowControl w:val="0"/>
        <w:kinsoku/>
        <w:wordWrap/>
        <w:overflowPunct/>
        <w:topLinePunct w:val="0"/>
        <w:bidi w:val="0"/>
        <w:spacing w:line="480" w:lineRule="exact"/>
        <w:ind w:firstLine="743" w:firstLineChars="235"/>
        <w:textAlignment w:val="auto"/>
        <w:rPr>
          <w:rFonts w:hint="eastAsia" w:ascii="仿宋_GB2312" w:hAnsi="仿宋_GB2312" w:eastAsia="仿宋_GB2312" w:cs="仿宋_GB2312"/>
          <w:u w:val="single"/>
        </w:rPr>
      </w:pPr>
      <w:r>
        <w:rPr>
          <w:rFonts w:hint="eastAsia" w:ascii="仿宋_GB2312" w:hAnsi="仿宋_GB2312" w:eastAsia="仿宋_GB2312" w:cs="仿宋_GB2312"/>
        </w:rPr>
        <w:t>经查，你（单位）</w:t>
      </w:r>
      <w:r>
        <w:rPr>
          <w:rFonts w:hint="eastAsia" w:ascii="仿宋_GB2312" w:hAnsi="仿宋_GB2312" w:eastAsia="仿宋_GB2312" w:cs="仿宋_GB2312"/>
          <w:u w:val="single"/>
        </w:rPr>
        <w:t xml:space="preserve">                                  </w:t>
      </w:r>
    </w:p>
    <w:p w14:paraId="008A5B70">
      <w:pPr>
        <w:keepNext w:val="0"/>
        <w:keepLines w:val="0"/>
        <w:pageBreakBefore w:val="0"/>
        <w:widowControl w:val="0"/>
        <w:kinsoku/>
        <w:wordWrap/>
        <w:overflowPunct/>
        <w:topLinePunct w:val="0"/>
        <w:bidi w:val="0"/>
        <w:spacing w:line="480" w:lineRule="exact"/>
        <w:jc w:val="both"/>
        <w:textAlignment w:val="auto"/>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的行为，违反了</w:t>
      </w:r>
      <w:r>
        <w:rPr>
          <w:rFonts w:hint="eastAsia" w:ascii="仿宋_GB2312" w:hAnsi="仿宋_GB2312" w:eastAsia="仿宋_GB2312" w:cs="仿宋_GB2312"/>
          <w:u w:val="single"/>
        </w:rPr>
        <w:t>《中华人民共和国石油天然气管道保护法》第×条第×款第×项</w:t>
      </w:r>
      <w:r>
        <w:rPr>
          <w:rFonts w:hint="eastAsia" w:ascii="仿宋_GB2312" w:hAnsi="仿宋_GB2312" w:eastAsia="仿宋_GB2312" w:cs="仿宋_GB2312"/>
        </w:rPr>
        <w:t>的规定，依据《中华人民共和国行政处罚法》第二十八条第一款和</w:t>
      </w:r>
      <w:r>
        <w:rPr>
          <w:rFonts w:hint="eastAsia" w:ascii="仿宋_GB2312" w:hAnsi="仿宋_GB2312" w:eastAsia="仿宋_GB2312" w:cs="仿宋_GB2312"/>
          <w:u w:val="single"/>
        </w:rPr>
        <w:t>《中华人民共和国石油天然气管道保护法》第×条第×款第×项</w:t>
      </w:r>
      <w:r>
        <w:rPr>
          <w:rFonts w:hint="eastAsia" w:ascii="仿宋_GB2312" w:hAnsi="仿宋_GB2312" w:eastAsia="仿宋_GB2312" w:cs="仿宋_GB2312"/>
        </w:rPr>
        <w:t>的规定，</w:t>
      </w:r>
      <w:r>
        <w:rPr>
          <w:rFonts w:hint="eastAsia" w:ascii="仿宋_GB2312" w:hAnsi="仿宋_GB2312" w:eastAsia="仿宋_GB2312" w:cs="仿宋_GB2312"/>
          <w:color w:val="000000"/>
          <w:kern w:val="0"/>
          <w:szCs w:val="32"/>
        </w:rPr>
        <w:t>现责令你（单位）于</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日前</w:t>
      </w:r>
      <w:r>
        <w:rPr>
          <w:rFonts w:hint="eastAsia" w:ascii="仿宋_GB2312" w:hAnsi="仿宋_GB2312" w:eastAsia="仿宋_GB2312" w:cs="仿宋_GB2312"/>
          <w:color w:val="000000"/>
          <w:kern w:val="0"/>
          <w:szCs w:val="32"/>
          <w:lang w:val="en-US" w:eastAsia="zh-CN"/>
        </w:rPr>
        <w:t>自行拆除</w:t>
      </w:r>
      <w:r>
        <w:rPr>
          <w:rFonts w:hint="eastAsia" w:ascii="仿宋_GB2312" w:hAnsi="仿宋_GB2312" w:eastAsia="仿宋_GB2312" w:cs="仿宋_GB2312"/>
          <w:color w:val="000000"/>
          <w:kern w:val="0"/>
          <w:szCs w:val="32"/>
        </w:rPr>
        <w:t>，并于</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日到本机关接受处理。（逾期未</w:t>
      </w:r>
      <w:r>
        <w:rPr>
          <w:rFonts w:hint="eastAsia" w:ascii="仿宋_GB2312" w:hAnsi="仿宋_GB2312" w:eastAsia="仿宋_GB2312" w:cs="仿宋_GB2312"/>
          <w:color w:val="000000"/>
          <w:kern w:val="0"/>
          <w:szCs w:val="32"/>
          <w:lang w:val="en-US" w:eastAsia="zh-CN"/>
        </w:rPr>
        <w:t>拆除</w:t>
      </w:r>
      <w:r>
        <w:rPr>
          <w:rFonts w:hint="eastAsia" w:ascii="仿宋_GB2312" w:hAnsi="仿宋_GB2312" w:eastAsia="仿宋_GB2312" w:cs="仿宋_GB2312"/>
          <w:color w:val="000000"/>
          <w:kern w:val="0"/>
          <w:szCs w:val="32"/>
        </w:rPr>
        <w:t>的，本机关将依据</w:t>
      </w:r>
      <w:r>
        <w:rPr>
          <w:rFonts w:hint="eastAsia" w:ascii="仿宋_GB2312" w:hAnsi="仿宋_GB2312" w:eastAsia="仿宋_GB2312" w:cs="仿宋_GB2312"/>
          <w:u w:val="single"/>
        </w:rPr>
        <w:t>《中华人民共和国石油天然气管道保护法》第×条第×款第×项</w:t>
      </w:r>
      <w:r>
        <w:rPr>
          <w:rFonts w:hint="eastAsia" w:ascii="仿宋_GB2312" w:hAnsi="仿宋_GB2312" w:eastAsia="仿宋_GB2312" w:cs="仿宋_GB2312"/>
          <w:color w:val="000000"/>
          <w:kern w:val="0"/>
          <w:szCs w:val="32"/>
        </w:rPr>
        <w:t>的规定，</w:t>
      </w:r>
      <w:r>
        <w:rPr>
          <w:rFonts w:hint="eastAsia" w:ascii="仿宋_GB2312" w:hAnsi="仿宋_GB2312" w:eastAsia="仿宋_GB2312" w:cs="仿宋_GB2312"/>
          <w:color w:val="000000"/>
          <w:kern w:val="0"/>
          <w:szCs w:val="32"/>
          <w:lang w:val="en-US" w:eastAsia="zh-CN"/>
        </w:rPr>
        <w:t>依法</w:t>
      </w:r>
      <w:r>
        <w:rPr>
          <w:rFonts w:hint="eastAsia" w:ascii="仿宋_GB2312" w:hAnsi="仿宋_GB2312" w:eastAsia="仿宋_GB2312" w:cs="仿宋_GB2312"/>
          <w:u w:val="single"/>
        </w:rPr>
        <w:t xml:space="preserve">        </w:t>
      </w:r>
      <w:r>
        <w:rPr>
          <w:rFonts w:hint="eastAsia" w:ascii="仿宋_GB2312" w:hAnsi="仿宋_GB2312" w:eastAsia="仿宋_GB2312" w:cs="仿宋_GB2312"/>
          <w:color w:val="000000"/>
          <w:kern w:val="0"/>
          <w:szCs w:val="32"/>
        </w:rPr>
        <w:t>）</w:t>
      </w:r>
      <w:r>
        <w:rPr>
          <w:rFonts w:hint="eastAsia" w:ascii="仿宋_GB2312" w:hAnsi="仿宋_GB2312" w:eastAsia="仿宋_GB2312" w:cs="仿宋_GB2312"/>
        </w:rPr>
        <w:t>。</w:t>
      </w:r>
    </w:p>
    <w:p w14:paraId="172AC432">
      <w:pPr>
        <w:keepNext w:val="0"/>
        <w:keepLines w:val="0"/>
        <w:pageBreakBefore w:val="0"/>
        <w:widowControl w:val="0"/>
        <w:kinsoku/>
        <w:wordWrap/>
        <w:overflowPunct/>
        <w:topLinePunct w:val="0"/>
        <w:autoSpaceDE w:val="0"/>
        <w:autoSpaceDN w:val="0"/>
        <w:bidi w:val="0"/>
        <w:adjustRightInd w:val="0"/>
        <w:snapToGrid w:val="0"/>
        <w:spacing w:line="480" w:lineRule="exact"/>
        <w:ind w:firstLine="632" w:firstLineChars="200"/>
        <w:jc w:val="left"/>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如对本通知不服，可自收到本通知书之日起六十日内依法向</w:t>
      </w:r>
    </w:p>
    <w:p w14:paraId="7E042F04">
      <w:pPr>
        <w:keepNext w:val="0"/>
        <w:keepLines w:val="0"/>
        <w:pageBreakBefore w:val="0"/>
        <w:widowControl w:val="0"/>
        <w:kinsoku/>
        <w:wordWrap/>
        <w:overflowPunct/>
        <w:topLinePunct w:val="0"/>
        <w:autoSpaceDE w:val="0"/>
        <w:autoSpaceDN w:val="0"/>
        <w:bidi w:val="0"/>
        <w:adjustRightInd w:val="0"/>
        <w:snapToGrid w:val="0"/>
        <w:spacing w:line="480" w:lineRule="exact"/>
        <w:jc w:val="left"/>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u w:val="single"/>
          <w:lang w:eastAsia="zh-Hans"/>
        </w:rPr>
        <w:t xml:space="preserve">               </w:t>
      </w:r>
      <w:r>
        <w:rPr>
          <w:rFonts w:hint="eastAsia" w:ascii="仿宋_GB2312" w:hAnsi="仿宋_GB2312" w:eastAsia="仿宋_GB2312" w:cs="仿宋_GB2312"/>
          <w:color w:val="000000"/>
          <w:kern w:val="0"/>
          <w:szCs w:val="32"/>
        </w:rPr>
        <w:t>申请行政复议，</w:t>
      </w:r>
      <w:r>
        <w:rPr>
          <w:rFonts w:hint="eastAsia" w:ascii="仿宋_GB2312" w:hAnsi="仿宋_GB2312" w:eastAsia="仿宋_GB2312" w:cs="仿宋_GB2312"/>
          <w:color w:val="000000"/>
          <w:kern w:val="0"/>
          <w:szCs w:val="32"/>
          <w:lang w:eastAsia="zh-Hans"/>
        </w:rPr>
        <w:t>或者</w:t>
      </w:r>
      <w:r>
        <w:rPr>
          <w:rFonts w:hint="eastAsia" w:ascii="仿宋_GB2312" w:hAnsi="仿宋_GB2312" w:eastAsia="仿宋_GB2312" w:cs="仿宋_GB2312"/>
          <w:color w:val="000000"/>
          <w:kern w:val="0"/>
          <w:szCs w:val="32"/>
        </w:rPr>
        <w:t>自收到本通知书之日起六个月内直接向</w:t>
      </w:r>
      <w:r>
        <w:rPr>
          <w:rFonts w:hint="eastAsia" w:ascii="仿宋_GB2312" w:hAnsi="仿宋_GB2312" w:eastAsia="仿宋_GB2312" w:cs="仿宋_GB2312"/>
          <w:color w:val="000000"/>
          <w:kern w:val="0"/>
          <w:szCs w:val="32"/>
          <w:u w:val="single"/>
          <w:lang w:eastAsia="zh-Hans"/>
        </w:rPr>
        <w:t xml:space="preserve">                 </w:t>
      </w:r>
      <w:r>
        <w:rPr>
          <w:rFonts w:hint="eastAsia" w:ascii="仿宋_GB2312" w:hAnsi="仿宋_GB2312" w:eastAsia="仿宋_GB2312" w:cs="仿宋_GB2312"/>
          <w:color w:val="000000"/>
          <w:kern w:val="0"/>
          <w:szCs w:val="32"/>
          <w:lang w:eastAsia="zh-Hans"/>
        </w:rPr>
        <w:t>人民法院</w:t>
      </w:r>
      <w:r>
        <w:rPr>
          <w:rFonts w:hint="eastAsia" w:ascii="仿宋_GB2312" w:hAnsi="仿宋_GB2312" w:eastAsia="仿宋_GB2312" w:cs="仿宋_GB2312"/>
          <w:color w:val="000000"/>
          <w:kern w:val="0"/>
          <w:szCs w:val="32"/>
        </w:rPr>
        <w:t>提起行政诉讼。</w:t>
      </w:r>
    </w:p>
    <w:p w14:paraId="77AAAF17">
      <w:pPr>
        <w:keepNext w:val="0"/>
        <w:keepLines w:val="0"/>
        <w:pageBreakBefore w:val="0"/>
        <w:widowControl w:val="0"/>
        <w:tabs>
          <w:tab w:val="left" w:pos="7332"/>
        </w:tabs>
        <w:kinsoku/>
        <w:wordWrap/>
        <w:overflowPunct/>
        <w:topLinePunct w:val="0"/>
        <w:autoSpaceDE w:val="0"/>
        <w:autoSpaceDN w:val="0"/>
        <w:bidi w:val="0"/>
        <w:adjustRightInd w:val="0"/>
        <w:snapToGrid w:val="0"/>
        <w:spacing w:line="480" w:lineRule="exact"/>
        <w:ind w:firstLine="632" w:firstLineChars="200"/>
        <w:jc w:val="left"/>
        <w:textAlignment w:val="auto"/>
        <w:rPr>
          <w:rFonts w:hint="eastAsia" w:ascii="仿宋_GB2312" w:hAnsi="仿宋_GB2312" w:eastAsia="仿宋_GB2312" w:cs="仿宋_GB2312"/>
          <w:color w:val="000000"/>
          <w:kern w:val="0"/>
          <w:szCs w:val="32"/>
        </w:rPr>
      </w:pPr>
    </w:p>
    <w:p w14:paraId="0705864E">
      <w:pPr>
        <w:keepNext w:val="0"/>
        <w:keepLines w:val="0"/>
        <w:pageBreakBefore w:val="0"/>
        <w:widowControl w:val="0"/>
        <w:tabs>
          <w:tab w:val="left" w:pos="7332"/>
        </w:tabs>
        <w:kinsoku/>
        <w:wordWrap/>
        <w:overflowPunct/>
        <w:topLinePunct w:val="0"/>
        <w:autoSpaceDE w:val="0"/>
        <w:autoSpaceDN w:val="0"/>
        <w:bidi w:val="0"/>
        <w:adjustRightInd w:val="0"/>
        <w:snapToGrid w:val="0"/>
        <w:spacing w:line="480" w:lineRule="exact"/>
        <w:ind w:firstLine="632" w:firstLineChars="200"/>
        <w:jc w:val="left"/>
        <w:textAlignment w:val="auto"/>
        <w:rPr>
          <w:rFonts w:hint="eastAsia"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 系 人：</w:t>
      </w:r>
      <w:r>
        <w:rPr>
          <w:rFonts w:hint="eastAsia" w:ascii="仿宋_GB2312" w:hAnsi="仿宋_GB2312" w:eastAsia="仿宋_GB2312" w:cs="仿宋_GB2312"/>
          <w:color w:val="000000"/>
          <w:kern w:val="0"/>
          <w:szCs w:val="32"/>
          <w:u w:val="single"/>
        </w:rPr>
        <w:t xml:space="preserve">                                          </w:t>
      </w:r>
    </w:p>
    <w:p w14:paraId="17E3FE43">
      <w:pPr>
        <w:keepNext w:val="0"/>
        <w:keepLines w:val="0"/>
        <w:pageBreakBefore w:val="0"/>
        <w:widowControl w:val="0"/>
        <w:tabs>
          <w:tab w:val="left" w:pos="7332"/>
        </w:tabs>
        <w:kinsoku/>
        <w:wordWrap/>
        <w:overflowPunct/>
        <w:topLinePunct w:val="0"/>
        <w:autoSpaceDE w:val="0"/>
        <w:autoSpaceDN w:val="0"/>
        <w:bidi w:val="0"/>
        <w:adjustRightInd w:val="0"/>
        <w:snapToGrid w:val="0"/>
        <w:spacing w:line="480" w:lineRule="exact"/>
        <w:ind w:firstLine="632" w:firstLineChars="200"/>
        <w:jc w:val="left"/>
        <w:textAlignment w:val="auto"/>
        <w:rPr>
          <w:rFonts w:hint="eastAsia"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18B1625E">
      <w:pPr>
        <w:keepNext w:val="0"/>
        <w:keepLines w:val="0"/>
        <w:pageBreakBefore w:val="0"/>
        <w:widowControl w:val="0"/>
        <w:tabs>
          <w:tab w:val="left" w:pos="7332"/>
        </w:tabs>
        <w:kinsoku/>
        <w:wordWrap/>
        <w:overflowPunct/>
        <w:topLinePunct w:val="0"/>
        <w:autoSpaceDE w:val="0"/>
        <w:autoSpaceDN w:val="0"/>
        <w:bidi w:val="0"/>
        <w:adjustRightInd w:val="0"/>
        <w:snapToGrid w:val="0"/>
        <w:spacing w:line="480" w:lineRule="exact"/>
        <w:ind w:firstLine="632" w:firstLineChars="200"/>
        <w:jc w:val="left"/>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联系地址：</w:t>
      </w:r>
      <w:r>
        <w:rPr>
          <w:rFonts w:hint="eastAsia" w:ascii="仿宋_GB2312" w:hAnsi="仿宋_GB2312" w:eastAsia="仿宋_GB2312" w:cs="仿宋_GB2312"/>
          <w:color w:val="000000"/>
          <w:kern w:val="0"/>
          <w:szCs w:val="32"/>
          <w:u w:val="single"/>
        </w:rPr>
        <w:t xml:space="preserve">                                          </w:t>
      </w:r>
    </w:p>
    <w:p w14:paraId="5A1C4ED1">
      <w:pPr>
        <w:keepNext w:val="0"/>
        <w:keepLines w:val="0"/>
        <w:pageBreakBefore w:val="0"/>
        <w:widowControl w:val="0"/>
        <w:kinsoku/>
        <w:wordWrap/>
        <w:overflowPunct/>
        <w:topLinePunct w:val="0"/>
        <w:bidi w:val="0"/>
        <w:spacing w:line="480" w:lineRule="exact"/>
        <w:ind w:firstLine="2212" w:firstLineChars="700"/>
        <w:jc w:val="center"/>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p>
    <w:p w14:paraId="3CFD56C1">
      <w:pPr>
        <w:keepNext w:val="0"/>
        <w:keepLines w:val="0"/>
        <w:pageBreakBefore w:val="0"/>
        <w:widowControl w:val="0"/>
        <w:kinsoku/>
        <w:wordWrap/>
        <w:overflowPunct/>
        <w:topLinePunct w:val="0"/>
        <w:autoSpaceDE/>
        <w:autoSpaceDN/>
        <w:bidi w:val="0"/>
        <w:adjustRightInd/>
        <w:snapToGrid/>
        <w:spacing w:line="48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w:t>
      </w:r>
      <w:r>
        <w:rPr>
          <w:rFonts w:eastAsia="仿宋_GB2312"/>
          <w:bCs/>
          <w:szCs w:val="32"/>
        </w:rPr>
        <w:t>章）</w:t>
      </w:r>
    </w:p>
    <w:p w14:paraId="1C1FEC13">
      <w:pPr>
        <w:keepNext w:val="0"/>
        <w:keepLines w:val="0"/>
        <w:pageBreakBefore w:val="0"/>
        <w:widowControl w:val="0"/>
        <w:kinsoku/>
        <w:wordWrap/>
        <w:overflowPunct/>
        <w:topLinePunct w:val="0"/>
        <w:autoSpaceDE/>
        <w:autoSpaceDN/>
        <w:bidi w:val="0"/>
        <w:adjustRightInd/>
        <w:snapToGrid/>
        <w:spacing w:line="480" w:lineRule="exact"/>
        <w:ind w:firstLine="4424" w:firstLineChars="1400"/>
        <w:jc w:val="both"/>
        <w:textAlignment w:val="auto"/>
        <w:rPr>
          <w:rFonts w:eastAsia="仿宋_GB2312"/>
        </w:rPr>
      </w:pPr>
      <w:r>
        <w:rPr>
          <w:rFonts w:eastAsia="仿宋_GB2312"/>
        </w:rPr>
        <w:t>年   月   日</w:t>
      </w:r>
    </w:p>
    <w:p w14:paraId="4AD17975">
      <w:pPr>
        <w:pageBreakBefore w:val="0"/>
        <w:widowControl w:val="0"/>
        <w:kinsoku/>
        <w:wordWrap/>
        <w:overflowPunct/>
        <w:topLinePunct w:val="0"/>
        <w:bidi w:val="0"/>
        <w:spacing w:line="520" w:lineRule="exact"/>
        <w:ind w:firstLine="2212" w:firstLineChars="700"/>
        <w:jc w:val="center"/>
        <w:textAlignment w:val="auto"/>
        <w:rPr>
          <w:rFonts w:hint="eastAsia" w:ascii="仿宋_GB2312" w:hAnsi="仿宋_GB2312" w:eastAsia="仿宋_GB2312" w:cs="仿宋_GB2312"/>
        </w:rPr>
      </w:pPr>
    </w:p>
    <w:p w14:paraId="668AF73A">
      <w:pPr>
        <w:pageBreakBefore w:val="0"/>
        <w:widowControl w:val="0"/>
        <w:kinsoku/>
        <w:wordWrap/>
        <w:overflowPunct/>
        <w:topLinePunct w:val="0"/>
        <w:bidi w:val="0"/>
        <w:spacing w:line="520" w:lineRule="exact"/>
        <w:jc w:val="center"/>
        <w:textAlignment w:val="auto"/>
        <w:rPr>
          <w:rFonts w:eastAsia="仿宋_GB2312"/>
        </w:rPr>
      </w:pPr>
      <w:r>
        <w:rPr>
          <w:rFonts w:hint="eastAsia" w:ascii="仿宋_GB2312" w:hAnsi="仿宋_GB2312" w:eastAsia="仿宋_GB2312" w:cs="仿宋_GB2312"/>
          <w:sz w:val="21"/>
          <w:szCs w:val="21"/>
        </w:rPr>
        <w:t>本文书一式三份：一份由</w:t>
      </w:r>
      <w:r>
        <w:rPr>
          <w:rFonts w:hint="eastAsia" w:ascii="仿宋_GB2312" w:hAnsi="仿宋_GB2312" w:eastAsia="仿宋_GB2312" w:cs="仿宋_GB2312"/>
          <w:sz w:val="21"/>
          <w:szCs w:val="21"/>
          <w:lang w:val="en-US" w:eastAsia="zh-CN"/>
        </w:rPr>
        <w:t>管道保护行政执法</w:t>
      </w:r>
      <w:r>
        <w:rPr>
          <w:rFonts w:hint="eastAsia" w:ascii="仿宋_GB2312" w:hAnsi="仿宋_GB2312" w:eastAsia="仿宋_GB2312" w:cs="仿宋_GB2312"/>
          <w:sz w:val="21"/>
          <w:szCs w:val="21"/>
        </w:rPr>
        <w:t>部门备案，一份送达违法人（单位），一份进行公告。</w:t>
      </w:r>
      <w:r>
        <w:rPr>
          <w:rFonts w:eastAsia="仿宋_GB2312"/>
          <w:sz w:val="21"/>
          <w:szCs w:val="21"/>
        </w:rPr>
        <mc:AlternateContent>
          <mc:Choice Requires="wps">
            <w:drawing>
              <wp:anchor distT="0" distB="0" distL="114300" distR="114300" simplePos="0" relativeHeight="251668480"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31" name="直接连接符 31"/>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68480;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0ogXR&#10;AAAABQEAAA8AAAAAAAAAAQAgAAAAIgAAAGRycy9kb3ducmV2LnhtbFBLAQIUABQAAAAIAIdO4kAW&#10;1uZL7gEAAN0DAAAOAAAAAAAAAAEAIAAAACABAABkcnMvZTJvRG9jLnhtbFBLBQYAAAAABgAGAFkB&#10;AACABQAAAAA=&#10;">
                <v:fill on="f" focussize="0,0"/>
                <v:stroke weight="1.5pt" color="#000000" joinstyle="round"/>
                <v:imagedata o:title=""/>
                <o:lock v:ext="edit" aspectratio="f"/>
              </v:line>
            </w:pict>
          </mc:Fallback>
        </mc:AlternateContent>
      </w:r>
    </w:p>
    <w:p w14:paraId="442899EB">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24872666">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388" w:name="_Toc17193"/>
      <w:bookmarkStart w:id="389" w:name="_Toc14533"/>
      <w:bookmarkStart w:id="390" w:name="_Toc19606"/>
      <w:bookmarkStart w:id="391" w:name="_Toc7930"/>
      <w:bookmarkStart w:id="392" w:name="_Toc29588"/>
      <w:bookmarkStart w:id="393" w:name="_Toc11177"/>
      <w:bookmarkStart w:id="394" w:name="_Toc8072"/>
      <w:bookmarkStart w:id="395" w:name="_Toc18532"/>
      <w:bookmarkStart w:id="396" w:name="_Toc4434"/>
      <w:bookmarkStart w:id="397" w:name="_Toc15681"/>
      <w:bookmarkStart w:id="398" w:name="_Toc26235"/>
      <w:bookmarkStart w:id="399" w:name="_Toc5543"/>
      <w:bookmarkStart w:id="400" w:name="_Toc31997"/>
      <w:bookmarkStart w:id="401" w:name="_Toc29579"/>
      <w:bookmarkStart w:id="402" w:name="_Toc22781"/>
      <w:bookmarkStart w:id="403" w:name="_Toc8154"/>
      <w:bookmarkStart w:id="404" w:name="_Toc20150"/>
      <w:r>
        <w:rPr>
          <w:rFonts w:hint="eastAsia" w:ascii="Times New Roman" w:hAnsi="Times New Roman" w:eastAsia="方正小标宋简体" w:cs="Times New Roman"/>
          <w:b w:val="0"/>
          <w:bCs w:val="0"/>
          <w:kern w:val="2"/>
          <w:sz w:val="44"/>
          <w:szCs w:val="44"/>
          <w:lang w:val="en-US" w:eastAsia="zh-CN" w:bidi="ar-SA"/>
        </w:rPr>
        <w:t>整改复查意见书</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1EBE1335">
      <w:pPr>
        <w:pageBreakBefore w:val="0"/>
        <w:tabs>
          <w:tab w:val="center" w:pos="4422"/>
          <w:tab w:val="left" w:pos="7125"/>
        </w:tabs>
        <w:kinsoku/>
        <w:overflowPunct/>
        <w:topLinePunct w:val="0"/>
        <w:bidi w:val="0"/>
        <w:spacing w:line="560" w:lineRule="exact"/>
        <w:jc w:val="both"/>
        <w:textAlignment w:val="auto"/>
        <w:rPr>
          <w:rFonts w:eastAsia="仿宋_GB2312"/>
          <w:szCs w:val="32"/>
        </w:rPr>
      </w:pPr>
    </w:p>
    <w:p w14:paraId="26B858E2">
      <w:pPr>
        <w:pageBreakBefore w:val="0"/>
        <w:tabs>
          <w:tab w:val="center" w:pos="4422"/>
          <w:tab w:val="left" w:pos="7125"/>
        </w:tabs>
        <w:kinsoku/>
        <w:overflowPunct/>
        <w:topLinePunct w:val="0"/>
        <w:bidi w:val="0"/>
        <w:spacing w:line="560" w:lineRule="exact"/>
        <w:ind w:firstLine="5688" w:firstLineChars="18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p w14:paraId="5FA4F73A">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w:t>
      </w:r>
    </w:p>
    <w:p w14:paraId="3D504DDA">
      <w:pPr>
        <w:pageBreakBefore w:val="0"/>
        <w:kinsoku/>
        <w:overflowPunct/>
        <w:topLinePunct w:val="0"/>
        <w:bidi w:val="0"/>
        <w:spacing w:line="560" w:lineRule="exac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 xml:space="preserve">    本机关于</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年</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月</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日作出了</w:t>
      </w:r>
      <w:r>
        <w:rPr>
          <w:rFonts w:hint="eastAsia" w:ascii="仿宋_GB2312" w:hAnsi="仿宋_GB2312" w:eastAsia="仿宋_GB2312" w:cs="仿宋_GB2312"/>
          <w:szCs w:val="32"/>
          <w:u w:val="single"/>
        </w:rPr>
        <w:t xml:space="preserve">                     </w:t>
      </w:r>
    </w:p>
    <w:p w14:paraId="24222A89">
      <w:pPr>
        <w:pageBreakBefore w:val="0"/>
        <w:kinsoku/>
        <w:overflowPunct/>
        <w:topLinePunct w:val="0"/>
        <w:bidi w:val="0"/>
        <w:spacing w:line="560" w:lineRule="exac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的决定[文书编号：      ]，经对你(单位)整改情况进行复查，提出如下意见：</w:t>
      </w:r>
    </w:p>
    <w:p w14:paraId="5FE5833F">
      <w:pPr>
        <w:pageBreakBefore w:val="0"/>
        <w:kinsoku/>
        <w:overflowPunct/>
        <w:topLinePunct w:val="0"/>
        <w:bidi w:val="0"/>
        <w:spacing w:line="560" w:lineRule="exact"/>
        <w:textAlignment w:val="auto"/>
        <w:rPr>
          <w:rFonts w:hint="eastAsia" w:ascii="仿宋_GB2312" w:hAnsi="仿宋_GB2312" w:eastAsia="仿宋_GB2312" w:cs="仿宋_GB2312"/>
          <w:szCs w:val="32"/>
          <w:u w:val="single"/>
        </w:rPr>
      </w:pPr>
      <w:r>
        <w:rPr>
          <w:rFonts w:hint="eastAsia" w:ascii="仿宋_GB2312" w:hAnsi="仿宋_GB2312" w:eastAsia="仿宋_GB2312" w:cs="仿宋_GB2312"/>
          <w:szCs w:val="32"/>
          <w:u w:val="single"/>
        </w:rPr>
        <w:t xml:space="preserve">                                                        </w:t>
      </w:r>
    </w:p>
    <w:p w14:paraId="38D95AA9">
      <w:pPr>
        <w:pageBreakBefore w:val="0"/>
        <w:kinsoku/>
        <w:overflowPunct/>
        <w:topLinePunct w:val="0"/>
        <w:bidi w:val="0"/>
        <w:spacing w:line="560" w:lineRule="exact"/>
        <w:textAlignment w:val="auto"/>
        <w:rPr>
          <w:rFonts w:hint="eastAsia" w:ascii="仿宋_GB2312" w:hAnsi="仿宋_GB2312" w:eastAsia="仿宋_GB2312" w:cs="仿宋_GB2312"/>
          <w:szCs w:val="32"/>
          <w:u w:val="single"/>
        </w:rPr>
      </w:pPr>
      <w:r>
        <w:rPr>
          <w:rFonts w:hint="eastAsia" w:ascii="仿宋_GB2312" w:hAnsi="仿宋_GB2312" w:eastAsia="仿宋_GB2312" w:cs="仿宋_GB2312"/>
          <w:szCs w:val="32"/>
          <w:u w:val="single"/>
        </w:rPr>
        <w:t xml:space="preserve">                                                        </w:t>
      </w:r>
    </w:p>
    <w:p w14:paraId="0D00D47A">
      <w:pPr>
        <w:pageBreakBefore w:val="0"/>
        <w:kinsoku/>
        <w:overflowPunct/>
        <w:topLinePunct w:val="0"/>
        <w:bidi w:val="0"/>
        <w:spacing w:line="560" w:lineRule="exact"/>
        <w:textAlignment w:val="auto"/>
        <w:rPr>
          <w:rFonts w:hint="eastAsia" w:ascii="仿宋_GB2312" w:hAnsi="仿宋_GB2312" w:eastAsia="仿宋_GB2312" w:cs="仿宋_GB2312"/>
          <w:szCs w:val="32"/>
          <w:u w:val="single"/>
        </w:rPr>
      </w:pPr>
      <w:r>
        <w:rPr>
          <w:rFonts w:hint="eastAsia" w:ascii="仿宋_GB2312" w:hAnsi="仿宋_GB2312" w:eastAsia="仿宋_GB2312" w:cs="仿宋_GB2312"/>
          <w:szCs w:val="32"/>
          <w:u w:val="single"/>
        </w:rPr>
        <w:t xml:space="preserve">                                                        </w:t>
      </w:r>
    </w:p>
    <w:p w14:paraId="5270AC4F">
      <w:pPr>
        <w:pageBreakBefore w:val="0"/>
        <w:kinsoku/>
        <w:overflowPunct/>
        <w:topLinePunct w:val="0"/>
        <w:bidi w:val="0"/>
        <w:spacing w:line="560" w:lineRule="exact"/>
        <w:textAlignment w:val="auto"/>
        <w:rPr>
          <w:rFonts w:hint="eastAsia" w:ascii="仿宋_GB2312" w:hAnsi="仿宋_GB2312" w:eastAsia="仿宋_GB2312" w:cs="仿宋_GB2312"/>
          <w:szCs w:val="32"/>
          <w:u w:val="single"/>
        </w:rPr>
      </w:pPr>
      <w:r>
        <w:rPr>
          <w:rFonts w:hint="eastAsia" w:ascii="仿宋_GB2312" w:hAnsi="仿宋_GB2312" w:eastAsia="仿宋_GB2312" w:cs="仿宋_GB2312"/>
          <w:szCs w:val="32"/>
          <w:u w:val="single"/>
        </w:rPr>
        <w:t xml:space="preserve">                                                        </w:t>
      </w:r>
    </w:p>
    <w:p w14:paraId="2C832565">
      <w:pPr>
        <w:pageBreakBefore w:val="0"/>
        <w:kinsoku/>
        <w:overflowPunct/>
        <w:topLinePunct w:val="0"/>
        <w:bidi w:val="0"/>
        <w:spacing w:line="560" w:lineRule="exac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w:t>
      </w:r>
    </w:p>
    <w:p w14:paraId="766BD58A">
      <w:pPr>
        <w:pageBreakBefore w:val="0"/>
        <w:kinsoku/>
        <w:overflowPunct/>
        <w:topLinePunct w:val="0"/>
        <w:bidi w:val="0"/>
        <w:spacing w:line="560" w:lineRule="exact"/>
        <w:ind w:firstLine="632" w:firstLineChars="200"/>
        <w:textAlignment w:val="auto"/>
        <w:rPr>
          <w:rFonts w:hint="eastAsia" w:ascii="仿宋_GB2312" w:hAnsi="仿宋_GB2312" w:eastAsia="仿宋_GB2312" w:cs="仿宋_GB2312"/>
          <w:szCs w:val="32"/>
        </w:rPr>
      </w:pPr>
    </w:p>
    <w:p w14:paraId="1D391245">
      <w:pPr>
        <w:pageBreakBefore w:val="0"/>
        <w:kinsoku/>
        <w:overflowPunct/>
        <w:topLinePunct w:val="0"/>
        <w:bidi w:val="0"/>
        <w:spacing w:line="560" w:lineRule="exact"/>
        <w:ind w:firstLine="632" w:firstLineChars="200"/>
        <w:textAlignment w:val="auto"/>
        <w:rPr>
          <w:rFonts w:hint="eastAsia" w:ascii="仿宋_GB2312" w:hAnsi="仿宋_GB2312" w:eastAsia="仿宋_GB2312" w:cs="仿宋_GB2312"/>
          <w:szCs w:val="32"/>
          <w:u w:val="single"/>
        </w:rPr>
      </w:pPr>
      <w:r>
        <w:rPr>
          <w:rFonts w:hint="eastAsia" w:ascii="仿宋_GB2312" w:hAnsi="仿宋_GB2312" w:eastAsia="仿宋_GB2312" w:cs="仿宋_GB2312"/>
          <w:szCs w:val="32"/>
        </w:rPr>
        <w:t xml:space="preserve">被复查单位负责人（签名）： </w:t>
      </w:r>
      <w:r>
        <w:rPr>
          <w:rFonts w:hint="eastAsia" w:ascii="仿宋_GB2312" w:hAnsi="仿宋_GB2312" w:eastAsia="仿宋_GB2312" w:cs="仿宋_GB2312"/>
          <w:szCs w:val="32"/>
          <w:u w:val="single"/>
        </w:rPr>
        <w:t xml:space="preserve">             </w:t>
      </w:r>
    </w:p>
    <w:p w14:paraId="06FDB62D">
      <w:pPr>
        <w:pageBreakBefore w:val="0"/>
        <w:kinsoku/>
        <w:overflowPunct/>
        <w:topLinePunct w:val="0"/>
        <w:bidi w:val="0"/>
        <w:spacing w:line="560" w:lineRule="exact"/>
        <w:ind w:firstLine="632"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执法人员（签名）：</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u w:val="none"/>
          <w:lang w:val="en-US" w:eastAsia="zh-CN"/>
        </w:rPr>
        <w:t>执法</w:t>
      </w:r>
      <w:r>
        <w:rPr>
          <w:rFonts w:hint="eastAsia" w:ascii="仿宋_GB2312" w:hAnsi="仿宋_GB2312" w:eastAsia="仿宋_GB2312" w:cs="仿宋_GB2312"/>
          <w:szCs w:val="32"/>
        </w:rPr>
        <w:t>证号：</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 xml:space="preserve"> </w:t>
      </w:r>
    </w:p>
    <w:p w14:paraId="7CD79F5E">
      <w:pPr>
        <w:pageBreakBefore w:val="0"/>
        <w:kinsoku/>
        <w:overflowPunct/>
        <w:topLinePunct w:val="0"/>
        <w:bidi w:val="0"/>
        <w:spacing w:line="560" w:lineRule="exact"/>
        <w:ind w:firstLine="3476" w:firstLineChars="11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u w:val="none"/>
          <w:lang w:val="en-US" w:eastAsia="zh-CN"/>
        </w:rPr>
        <w:t>执法</w:t>
      </w:r>
      <w:r>
        <w:rPr>
          <w:rFonts w:hint="eastAsia" w:ascii="仿宋_GB2312" w:hAnsi="仿宋_GB2312" w:eastAsia="仿宋_GB2312" w:cs="仿宋_GB2312"/>
          <w:szCs w:val="32"/>
        </w:rPr>
        <w:t>证号：</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 xml:space="preserve"> </w:t>
      </w:r>
    </w:p>
    <w:p w14:paraId="616367C6">
      <w:pPr>
        <w:pageBreakBefore w:val="0"/>
        <w:kinsoku/>
        <w:overflowPunct/>
        <w:topLinePunct w:val="0"/>
        <w:bidi w:val="0"/>
        <w:spacing w:line="560" w:lineRule="exact"/>
        <w:ind w:firstLine="5372" w:firstLineChars="17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 xml:space="preserve">                   </w:t>
      </w:r>
    </w:p>
    <w:p w14:paraId="54BC6C10">
      <w:pPr>
        <w:keepNext w:val="0"/>
        <w:keepLines w:val="0"/>
        <w:pageBreakBefore w:val="0"/>
        <w:kinsoku/>
        <w:wordWrap/>
        <w:overflowPunct/>
        <w:topLinePunct w:val="0"/>
        <w:autoSpaceDE/>
        <w:autoSpaceDN/>
        <w:bidi w:val="0"/>
        <w:adjustRightInd/>
        <w:snapToGrid/>
        <w:spacing w:line="56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408E8EDF">
      <w:pPr>
        <w:pageBreakBefore w:val="0"/>
        <w:kinsoku/>
        <w:wordWrap/>
        <w:overflowPunct/>
        <w:topLinePunct w:val="0"/>
        <w:autoSpaceDE/>
        <w:autoSpaceDN/>
        <w:bidi w:val="0"/>
        <w:adjustRightInd/>
        <w:snapToGrid/>
        <w:spacing w:line="560" w:lineRule="exact"/>
        <w:ind w:firstLine="4424" w:firstLineChars="1400"/>
        <w:jc w:val="both"/>
        <w:textAlignment w:val="auto"/>
        <w:rPr>
          <w:rFonts w:eastAsia="仿宋_GB2312"/>
        </w:rPr>
      </w:pPr>
      <w:r>
        <w:rPr>
          <w:rFonts w:eastAsia="仿宋_GB2312"/>
        </w:rPr>
        <w:t>年   月   日</w:t>
      </w:r>
    </w:p>
    <w:p w14:paraId="281F4CB7">
      <w:pPr>
        <w:pageBreakBefore w:val="0"/>
        <w:kinsoku/>
        <w:overflowPunct/>
        <w:topLinePunct w:val="0"/>
        <w:bidi w:val="0"/>
        <w:spacing w:line="560" w:lineRule="exact"/>
        <w:jc w:val="center"/>
        <w:textAlignment w:val="auto"/>
        <w:rPr>
          <w:rFonts w:hint="eastAsia" w:ascii="仿宋_GB2312" w:hAnsi="仿宋_GB2312" w:eastAsia="仿宋_GB2312" w:cs="仿宋_GB2312"/>
          <w:szCs w:val="32"/>
        </w:rPr>
      </w:pPr>
      <w:r>
        <w:rPr>
          <w:rFonts w:hint="eastAsia" w:ascii="仿宋_GB2312" w:hAnsi="仿宋_GB2312" w:eastAsia="仿宋_GB2312" w:cs="仿宋_GB2312"/>
          <w:sz w:val="21"/>
          <w:szCs w:val="21"/>
        </w:rPr>
        <mc:AlternateContent>
          <mc:Choice Requires="wps">
            <w:drawing>
              <wp:anchor distT="0" distB="0" distL="114300" distR="114300" simplePos="0" relativeHeight="251665408" behindDoc="0" locked="0" layoutInCell="1" allowOverlap="1">
                <wp:simplePos x="0" y="0"/>
                <wp:positionH relativeFrom="column">
                  <wp:posOffset>24765</wp:posOffset>
                </wp:positionH>
                <wp:positionV relativeFrom="paragraph">
                  <wp:posOffset>341630</wp:posOffset>
                </wp:positionV>
                <wp:extent cx="5486400" cy="635"/>
                <wp:effectExtent l="0" t="0" r="0" b="0"/>
                <wp:wrapNone/>
                <wp:docPr id="32" name="直接连接符 32"/>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95pt;margin-top:26.9pt;height:0.05pt;width:432pt;z-index:251665408;mso-width-relative:page;mso-height-relative:page;" filled="f" stroked="t" coordsize="21600,21600" o:gfxdata="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0&#10;MHjl1QAAAAcBAAAPAAAAAAAAAAEAIAAAACIAAABkcnMvZG93bnJldi54bWxQSwECFAAUAAAACACH&#10;TuJAlhZmC+4BAADdAwAADgAAAAAAAAABACAAAAAkAQAAZHJzL2Uyb0RvYy54bWxQSwUGAAAAAAYA&#10;BgBZAQAAhAUAAAAA&#10;">
                <v:fill on="f" focussize="0,0"/>
                <v:stroke weight="1.5pt" color="#000000" joinstyle="round"/>
                <v:imagedata o:title=""/>
                <o:lock v:ext="edit" aspectratio="f"/>
              </v:line>
            </w:pict>
          </mc:Fallback>
        </mc:AlternateContent>
      </w:r>
    </w:p>
    <w:p w14:paraId="6BECC1F6">
      <w:pPr>
        <w:pageBreakBefore w:val="0"/>
        <w:kinsoku/>
        <w:overflowPunct/>
        <w:topLinePunct w:val="0"/>
        <w:bidi w:val="0"/>
        <w:spacing w:line="5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本文书一式两份：一份由油气管道保护</w:t>
      </w:r>
      <w:r>
        <w:rPr>
          <w:rFonts w:hint="eastAsia" w:ascii="仿宋_GB2312" w:hAnsi="仿宋_GB2312" w:eastAsia="仿宋_GB2312" w:cs="仿宋_GB2312"/>
          <w:sz w:val="21"/>
          <w:szCs w:val="21"/>
          <w:lang w:val="en-US" w:eastAsia="zh-CN"/>
        </w:rPr>
        <w:t>行政执法</w:t>
      </w:r>
      <w:r>
        <w:rPr>
          <w:rFonts w:hint="eastAsia" w:ascii="仿宋_GB2312" w:hAnsi="仿宋_GB2312" w:eastAsia="仿宋_GB2312" w:cs="仿宋_GB2312"/>
          <w:sz w:val="21"/>
          <w:szCs w:val="21"/>
        </w:rPr>
        <w:t>管部门备案，一份送达被检查人（单位）。</w:t>
      </w:r>
    </w:p>
    <w:p w14:paraId="5344CA6B">
      <w:pPr>
        <w:pStyle w:val="3"/>
        <w:pageBreakBefore w:val="0"/>
        <w:kinsoku/>
        <w:overflowPunct/>
        <w:topLinePunct w:val="0"/>
        <w:bidi w:val="0"/>
        <w:spacing w:line="560" w:lineRule="exact"/>
        <w:jc w:val="both"/>
        <w:textAlignment w:val="auto"/>
        <w:rPr>
          <w:rFonts w:hint="eastAsia" w:ascii="Times New Roman" w:hAnsi="Times New Roman" w:eastAsia="方正小标宋简体" w:cs="Times New Roman"/>
          <w:b w:val="0"/>
          <w:bCs w:val="0"/>
          <w:kern w:val="2"/>
          <w:sz w:val="32"/>
          <w:szCs w:val="32"/>
          <w:lang w:val="en-US" w:eastAsia="zh-CN" w:bidi="ar-SA"/>
        </w:rPr>
      </w:pPr>
    </w:p>
    <w:p w14:paraId="6EA97C02">
      <w:pPr>
        <w:pStyle w:val="3"/>
        <w:pageBreakBefore w:val="0"/>
        <w:kinsoku/>
        <w:overflowPunct/>
        <w:topLinePunct w:val="0"/>
        <w:bidi w:val="0"/>
        <w:spacing w:line="560" w:lineRule="exact"/>
        <w:textAlignment w:val="auto"/>
        <w:rPr>
          <w:rFonts w:eastAsia="仿宋_GB2312"/>
          <w:szCs w:val="32"/>
        </w:rPr>
      </w:pPr>
      <w:bookmarkStart w:id="405" w:name="_Toc1879"/>
      <w:bookmarkStart w:id="406" w:name="_Toc32654"/>
      <w:bookmarkStart w:id="407" w:name="_Toc18923"/>
      <w:bookmarkStart w:id="408" w:name="_Toc12812"/>
      <w:bookmarkStart w:id="409" w:name="_Toc12876"/>
      <w:bookmarkStart w:id="410" w:name="_Toc30092"/>
      <w:bookmarkStart w:id="411" w:name="_Toc4272"/>
      <w:bookmarkStart w:id="412" w:name="_Toc16598"/>
      <w:bookmarkStart w:id="413" w:name="_Toc16028"/>
      <w:bookmarkStart w:id="414" w:name="_Toc682"/>
      <w:bookmarkStart w:id="415" w:name="_Toc11966"/>
      <w:bookmarkStart w:id="416" w:name="_Toc14327"/>
      <w:bookmarkStart w:id="417" w:name="_Toc6988"/>
      <w:bookmarkStart w:id="418" w:name="_Toc7197"/>
      <w:bookmarkStart w:id="419" w:name="_Toc17364"/>
      <w:bookmarkStart w:id="420" w:name="_Toc18251"/>
      <w:bookmarkStart w:id="421" w:name="_Toc6363"/>
      <w:r>
        <w:rPr>
          <w:rFonts w:hint="eastAsia" w:ascii="Times New Roman" w:hAnsi="Times New Roman" w:eastAsia="方正小标宋简体" w:cs="Times New Roman"/>
          <w:b w:val="0"/>
          <w:bCs w:val="0"/>
          <w:kern w:val="2"/>
          <w:sz w:val="44"/>
          <w:szCs w:val="44"/>
          <w:lang w:val="en-US" w:eastAsia="zh-CN" w:bidi="ar-SA"/>
        </w:rPr>
        <w:t>先行登记保存证据审批表</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2E570AD0">
      <w:pPr>
        <w:pageBreakBefore w:val="0"/>
        <w:tabs>
          <w:tab w:val="center" w:pos="4422"/>
          <w:tab w:val="left" w:pos="7125"/>
        </w:tabs>
        <w:kinsoku/>
        <w:overflowPunct/>
        <w:topLinePunct w:val="0"/>
        <w:bidi w:val="0"/>
        <w:spacing w:line="560" w:lineRule="exact"/>
        <w:jc w:val="both"/>
        <w:textAlignment w:val="auto"/>
        <w:rPr>
          <w:rFonts w:eastAsia="仿宋_GB2312"/>
          <w:szCs w:val="32"/>
        </w:rPr>
      </w:pPr>
    </w:p>
    <w:p w14:paraId="50D68E7B">
      <w:pPr>
        <w:pageBreakBefore w:val="0"/>
        <w:tabs>
          <w:tab w:val="center" w:pos="4422"/>
          <w:tab w:val="left" w:pos="7125"/>
        </w:tabs>
        <w:kinsoku/>
        <w:overflowPunct/>
        <w:topLinePunct w:val="0"/>
        <w:bidi w:val="0"/>
        <w:spacing w:line="560" w:lineRule="exact"/>
        <w:ind w:firstLine="6004" w:firstLineChars="1900"/>
        <w:jc w:val="both"/>
        <w:textAlignment w:val="auto"/>
      </w:pPr>
      <w:r>
        <w:rPr>
          <w:rFonts w:eastAsia="仿宋_GB2312"/>
          <w:szCs w:val="32"/>
        </w:rPr>
        <w:t>文书编号：</w:t>
      </w:r>
    </w:p>
    <w:tbl>
      <w:tblPr>
        <w:tblStyle w:val="19"/>
        <w:tblW w:w="92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9"/>
        <w:gridCol w:w="1181"/>
        <w:gridCol w:w="1683"/>
        <w:gridCol w:w="1298"/>
        <w:gridCol w:w="921"/>
        <w:gridCol w:w="1225"/>
        <w:gridCol w:w="866"/>
        <w:gridCol w:w="1037"/>
      </w:tblGrid>
      <w:tr w14:paraId="6E16C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250" w:type="dxa"/>
            <w:gridSpan w:val="2"/>
            <w:vMerge w:val="restart"/>
            <w:tcBorders>
              <w:tl2br w:val="nil"/>
              <w:tr2bl w:val="nil"/>
            </w:tcBorders>
            <w:vAlign w:val="center"/>
          </w:tcPr>
          <w:p w14:paraId="637E02D1">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当事人</w:t>
            </w:r>
          </w:p>
        </w:tc>
        <w:tc>
          <w:tcPr>
            <w:tcW w:w="1683" w:type="dxa"/>
            <w:tcBorders>
              <w:tl2br w:val="nil"/>
              <w:tr2bl w:val="nil"/>
            </w:tcBorders>
            <w:vAlign w:val="center"/>
          </w:tcPr>
          <w:p w14:paraId="4EAAF9EF">
            <w:pPr>
              <w:pageBreakBefore w:val="0"/>
              <w:widowControl w:val="0"/>
              <w:tabs>
                <w:tab w:val="left" w:pos="596"/>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姓名或</w:t>
            </w:r>
          </w:p>
          <w:p w14:paraId="096451E3">
            <w:pPr>
              <w:pageBreakBefore w:val="0"/>
              <w:widowControl w:val="0"/>
              <w:tabs>
                <w:tab w:val="left" w:pos="596"/>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名</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称</w:t>
            </w:r>
          </w:p>
        </w:tc>
        <w:tc>
          <w:tcPr>
            <w:tcW w:w="2219" w:type="dxa"/>
            <w:gridSpan w:val="2"/>
            <w:tcBorders>
              <w:tl2br w:val="nil"/>
              <w:tr2bl w:val="nil"/>
            </w:tcBorders>
            <w:vAlign w:val="center"/>
          </w:tcPr>
          <w:p w14:paraId="2EA486D5">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c>
          <w:tcPr>
            <w:tcW w:w="1225" w:type="dxa"/>
            <w:tcBorders>
              <w:tl2br w:val="nil"/>
              <w:tr2bl w:val="nil"/>
            </w:tcBorders>
            <w:vAlign w:val="center"/>
          </w:tcPr>
          <w:p w14:paraId="37BC9952">
            <w:pPr>
              <w:pageBreakBefore w:val="0"/>
              <w:widowControl w:val="0"/>
              <w:tabs>
                <w:tab w:val="left" w:pos="741"/>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法</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定</w:t>
            </w:r>
          </w:p>
          <w:p w14:paraId="77177AB4">
            <w:pPr>
              <w:pageBreakBefore w:val="0"/>
              <w:widowControl w:val="0"/>
              <w:tabs>
                <w:tab w:val="left" w:pos="741"/>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代表人</w:t>
            </w:r>
          </w:p>
        </w:tc>
        <w:tc>
          <w:tcPr>
            <w:tcW w:w="1903" w:type="dxa"/>
            <w:gridSpan w:val="2"/>
            <w:tcBorders>
              <w:tl2br w:val="nil"/>
              <w:tr2bl w:val="nil"/>
            </w:tcBorders>
            <w:vAlign w:val="center"/>
          </w:tcPr>
          <w:p w14:paraId="43E8B01F">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r>
      <w:tr w14:paraId="27C7E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250" w:type="dxa"/>
            <w:gridSpan w:val="2"/>
            <w:vMerge w:val="continue"/>
            <w:tcBorders>
              <w:tl2br w:val="nil"/>
              <w:tr2bl w:val="nil"/>
            </w:tcBorders>
            <w:vAlign w:val="center"/>
          </w:tcPr>
          <w:p w14:paraId="5EA68418">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c>
          <w:tcPr>
            <w:tcW w:w="1683" w:type="dxa"/>
            <w:tcBorders>
              <w:tl2br w:val="nil"/>
              <w:tr2bl w:val="nil"/>
            </w:tcBorders>
            <w:vAlign w:val="center"/>
          </w:tcPr>
          <w:p w14:paraId="434DD105">
            <w:pPr>
              <w:pageBreakBefore w:val="0"/>
              <w:widowControl w:val="0"/>
              <w:tabs>
                <w:tab w:val="left" w:pos="720"/>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住址或</w:t>
            </w:r>
          </w:p>
          <w:p w14:paraId="679376AA">
            <w:pPr>
              <w:pageBreakBefore w:val="0"/>
              <w:widowControl w:val="0"/>
              <w:tabs>
                <w:tab w:val="left" w:pos="720"/>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地</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址</w:t>
            </w:r>
          </w:p>
        </w:tc>
        <w:tc>
          <w:tcPr>
            <w:tcW w:w="2219" w:type="dxa"/>
            <w:gridSpan w:val="2"/>
            <w:tcBorders>
              <w:tl2br w:val="nil"/>
              <w:tr2bl w:val="nil"/>
            </w:tcBorders>
            <w:vAlign w:val="center"/>
          </w:tcPr>
          <w:p w14:paraId="28160EC1">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c>
          <w:tcPr>
            <w:tcW w:w="1225" w:type="dxa"/>
            <w:tcBorders>
              <w:tl2br w:val="nil"/>
              <w:tr2bl w:val="nil"/>
            </w:tcBorders>
            <w:vAlign w:val="center"/>
          </w:tcPr>
          <w:p w14:paraId="6F81134C">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联</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系</w:t>
            </w:r>
          </w:p>
          <w:p w14:paraId="3C463375">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电</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话</w:t>
            </w:r>
          </w:p>
        </w:tc>
        <w:tc>
          <w:tcPr>
            <w:tcW w:w="1903" w:type="dxa"/>
            <w:gridSpan w:val="2"/>
            <w:tcBorders>
              <w:tl2br w:val="nil"/>
              <w:tr2bl w:val="nil"/>
            </w:tcBorders>
            <w:vAlign w:val="center"/>
          </w:tcPr>
          <w:p w14:paraId="15E041A4">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r>
      <w:tr w14:paraId="756DB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1069" w:type="dxa"/>
            <w:tcBorders>
              <w:tl2br w:val="nil"/>
              <w:tr2bl w:val="nil"/>
            </w:tcBorders>
            <w:vAlign w:val="center"/>
          </w:tcPr>
          <w:p w14:paraId="349984F7">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保存</w:t>
            </w:r>
          </w:p>
          <w:p w14:paraId="283E549D">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时间</w:t>
            </w:r>
          </w:p>
        </w:tc>
        <w:tc>
          <w:tcPr>
            <w:tcW w:w="4162" w:type="dxa"/>
            <w:gridSpan w:val="3"/>
            <w:tcBorders>
              <w:tl2br w:val="nil"/>
              <w:tr2bl w:val="nil"/>
            </w:tcBorders>
            <w:vAlign w:val="center"/>
          </w:tcPr>
          <w:p w14:paraId="0E327B41">
            <w:pPr>
              <w:pageBreakBefore w:val="0"/>
              <w:widowControl w:val="0"/>
              <w:kinsoku/>
              <w:wordWrap/>
              <w:overflowPunct/>
              <w:topLinePunct w:val="0"/>
              <w:autoSpaceDE w:val="0"/>
              <w:autoSpaceDN w:val="0"/>
              <w:bidi w:val="0"/>
              <w:adjustRightInd w:val="0"/>
              <w:snapToGrid w:val="0"/>
              <w:spacing w:line="52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 xml:space="preserve">  年  月  日至  月  日</w:t>
            </w:r>
          </w:p>
        </w:tc>
        <w:tc>
          <w:tcPr>
            <w:tcW w:w="921" w:type="dxa"/>
            <w:tcBorders>
              <w:tl2br w:val="nil"/>
              <w:tr2bl w:val="nil"/>
            </w:tcBorders>
            <w:vAlign w:val="center"/>
          </w:tcPr>
          <w:p w14:paraId="0B0AF2E4">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保存</w:t>
            </w:r>
          </w:p>
          <w:p w14:paraId="42F15774">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方式</w:t>
            </w:r>
          </w:p>
        </w:tc>
        <w:tc>
          <w:tcPr>
            <w:tcW w:w="1225" w:type="dxa"/>
            <w:tcBorders>
              <w:tl2br w:val="nil"/>
              <w:tr2bl w:val="nil"/>
            </w:tcBorders>
            <w:vAlign w:val="center"/>
          </w:tcPr>
          <w:p w14:paraId="4FA2EECB">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c>
          <w:tcPr>
            <w:tcW w:w="866" w:type="dxa"/>
            <w:tcBorders>
              <w:tl2br w:val="nil"/>
              <w:tr2bl w:val="nil"/>
            </w:tcBorders>
            <w:vAlign w:val="center"/>
          </w:tcPr>
          <w:p w14:paraId="3E92017F">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保存地点</w:t>
            </w:r>
          </w:p>
        </w:tc>
        <w:tc>
          <w:tcPr>
            <w:tcW w:w="1037" w:type="dxa"/>
            <w:tcBorders>
              <w:tl2br w:val="nil"/>
              <w:tr2bl w:val="nil"/>
            </w:tcBorders>
            <w:vAlign w:val="center"/>
          </w:tcPr>
          <w:p w14:paraId="28D787FC">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r>
      <w:tr w14:paraId="35C3D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250" w:type="dxa"/>
            <w:gridSpan w:val="2"/>
            <w:tcBorders>
              <w:tl2br w:val="nil"/>
              <w:tr2bl w:val="nil"/>
            </w:tcBorders>
            <w:vAlign w:val="center"/>
          </w:tcPr>
          <w:p w14:paraId="4EE7EA3A">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违法事实</w:t>
            </w:r>
          </w:p>
        </w:tc>
        <w:tc>
          <w:tcPr>
            <w:tcW w:w="7030" w:type="dxa"/>
            <w:gridSpan w:val="6"/>
            <w:tcBorders>
              <w:tl2br w:val="nil"/>
              <w:tr2bl w:val="nil"/>
            </w:tcBorders>
            <w:vAlign w:val="center"/>
          </w:tcPr>
          <w:p w14:paraId="69A55AA3">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r>
      <w:tr w14:paraId="02263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250" w:type="dxa"/>
            <w:gridSpan w:val="2"/>
            <w:tcBorders>
              <w:tl2br w:val="nil"/>
              <w:tr2bl w:val="nil"/>
            </w:tcBorders>
            <w:vAlign w:val="center"/>
          </w:tcPr>
          <w:p w14:paraId="16BBE3D5">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保存证据</w:t>
            </w:r>
          </w:p>
          <w:p w14:paraId="662238D1">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物品及数量</w:t>
            </w:r>
          </w:p>
        </w:tc>
        <w:tc>
          <w:tcPr>
            <w:tcW w:w="7030" w:type="dxa"/>
            <w:gridSpan w:val="6"/>
            <w:tcBorders>
              <w:tl2br w:val="nil"/>
              <w:tr2bl w:val="nil"/>
            </w:tcBorders>
            <w:vAlign w:val="center"/>
          </w:tcPr>
          <w:p w14:paraId="2B7B4280">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r>
      <w:tr w14:paraId="78065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250" w:type="dxa"/>
            <w:gridSpan w:val="2"/>
            <w:tcBorders>
              <w:tl2br w:val="nil"/>
              <w:tr2bl w:val="nil"/>
            </w:tcBorders>
            <w:vAlign w:val="center"/>
          </w:tcPr>
          <w:p w14:paraId="0857CDF1">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保存证据</w:t>
            </w:r>
          </w:p>
          <w:p w14:paraId="0DAFFCDB">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理由及依据</w:t>
            </w:r>
          </w:p>
        </w:tc>
        <w:tc>
          <w:tcPr>
            <w:tcW w:w="7030" w:type="dxa"/>
            <w:gridSpan w:val="6"/>
            <w:tcBorders>
              <w:tl2br w:val="nil"/>
              <w:tr2bl w:val="nil"/>
            </w:tcBorders>
            <w:vAlign w:val="bottom"/>
          </w:tcPr>
          <w:p w14:paraId="0AFBCAB7">
            <w:pPr>
              <w:pageBreakBefore w:val="0"/>
              <w:widowControl w:val="0"/>
              <w:kinsoku/>
              <w:wordWrap/>
              <w:overflowPunct/>
              <w:topLinePunct w:val="0"/>
              <w:autoSpaceDE w:val="0"/>
              <w:autoSpaceDN w:val="0"/>
              <w:bidi w:val="0"/>
              <w:adjustRightInd w:val="0"/>
              <w:snapToGrid w:val="0"/>
              <w:spacing w:line="520" w:lineRule="exact"/>
              <w:jc w:val="right"/>
              <w:textAlignment w:val="auto"/>
              <w:rPr>
                <w:rFonts w:ascii="仿宋_GB2312" w:hAnsi="仿宋_GB2312" w:eastAsia="仿宋_GB2312" w:cs="仿宋_GB2312"/>
                <w:color w:val="000000"/>
                <w:kern w:val="0"/>
                <w:szCs w:val="32"/>
              </w:rPr>
            </w:pPr>
          </w:p>
        </w:tc>
      </w:tr>
      <w:tr w14:paraId="387A7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250" w:type="dxa"/>
            <w:gridSpan w:val="2"/>
            <w:tcBorders>
              <w:tl2br w:val="nil"/>
              <w:tr2bl w:val="nil"/>
            </w:tcBorders>
            <w:vAlign w:val="center"/>
          </w:tcPr>
          <w:p w14:paraId="69AC88C8">
            <w:pPr>
              <w:pageBreakBefore w:val="0"/>
              <w:widowControl w:val="0"/>
              <w:kinsoku/>
              <w:wordWrap/>
              <w:overflowPunct/>
              <w:topLinePunct w:val="0"/>
              <w:autoSpaceDE w:val="0"/>
              <w:autoSpaceDN w:val="0"/>
              <w:bidi w:val="0"/>
              <w:adjustRightInd w:val="0"/>
              <w:snapToGrid w:val="0"/>
              <w:spacing w:line="520" w:lineRule="exact"/>
              <w:jc w:val="center"/>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承办人</w:t>
            </w:r>
          </w:p>
          <w:p w14:paraId="5ECF4B21">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意</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见</w:t>
            </w:r>
          </w:p>
        </w:tc>
        <w:tc>
          <w:tcPr>
            <w:tcW w:w="7030" w:type="dxa"/>
            <w:gridSpan w:val="6"/>
            <w:tcBorders>
              <w:tl2br w:val="nil"/>
              <w:tr2bl w:val="nil"/>
            </w:tcBorders>
            <w:vAlign w:val="bottom"/>
          </w:tcPr>
          <w:p w14:paraId="1EE87CA3">
            <w:pPr>
              <w:pageBreakBefore w:val="0"/>
              <w:widowControl w:val="0"/>
              <w:kinsoku/>
              <w:wordWrap/>
              <w:overflowPunct/>
              <w:topLinePunct w:val="0"/>
              <w:autoSpaceDE w:val="0"/>
              <w:autoSpaceDN w:val="0"/>
              <w:bidi w:val="0"/>
              <w:adjustRightInd w:val="0"/>
              <w:snapToGrid w:val="0"/>
              <w:spacing w:line="52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年   月   日</w:t>
            </w:r>
          </w:p>
        </w:tc>
      </w:tr>
      <w:tr w14:paraId="0C2B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250" w:type="dxa"/>
            <w:gridSpan w:val="2"/>
            <w:tcBorders>
              <w:tl2br w:val="nil"/>
              <w:tr2bl w:val="nil"/>
            </w:tcBorders>
            <w:vAlign w:val="center"/>
          </w:tcPr>
          <w:p w14:paraId="12B64FD0">
            <w:pPr>
              <w:pageBreakBefore w:val="0"/>
              <w:widowControl w:val="0"/>
              <w:tabs>
                <w:tab w:val="left" w:pos="1101"/>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承办机构</w:t>
            </w:r>
          </w:p>
          <w:p w14:paraId="4AD48FA6">
            <w:pPr>
              <w:pageBreakBefore w:val="0"/>
              <w:widowControl w:val="0"/>
              <w:tabs>
                <w:tab w:val="left" w:pos="1101"/>
              </w:tabs>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意</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见</w:t>
            </w:r>
          </w:p>
        </w:tc>
        <w:tc>
          <w:tcPr>
            <w:tcW w:w="7030" w:type="dxa"/>
            <w:gridSpan w:val="6"/>
            <w:tcBorders>
              <w:tl2br w:val="nil"/>
              <w:tr2bl w:val="nil"/>
            </w:tcBorders>
            <w:vAlign w:val="bottom"/>
          </w:tcPr>
          <w:p w14:paraId="0F0DA4A1">
            <w:pPr>
              <w:pageBreakBefore w:val="0"/>
              <w:widowControl w:val="0"/>
              <w:kinsoku/>
              <w:wordWrap/>
              <w:overflowPunct/>
              <w:topLinePunct w:val="0"/>
              <w:autoSpaceDE w:val="0"/>
              <w:autoSpaceDN w:val="0"/>
              <w:bidi w:val="0"/>
              <w:adjustRightInd w:val="0"/>
              <w:snapToGrid w:val="0"/>
              <w:spacing w:line="52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年   月   日</w:t>
            </w:r>
          </w:p>
        </w:tc>
      </w:tr>
      <w:tr w14:paraId="205D5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250" w:type="dxa"/>
            <w:gridSpan w:val="2"/>
            <w:tcBorders>
              <w:tl2br w:val="nil"/>
              <w:tr2bl w:val="nil"/>
            </w:tcBorders>
            <w:vAlign w:val="center"/>
          </w:tcPr>
          <w:p w14:paraId="03352106">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行政执法</w:t>
            </w:r>
          </w:p>
          <w:p w14:paraId="700026AA">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机关负责人</w:t>
            </w:r>
          </w:p>
          <w:p w14:paraId="705AEC0A">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意    见</w:t>
            </w:r>
          </w:p>
        </w:tc>
        <w:tc>
          <w:tcPr>
            <w:tcW w:w="7030" w:type="dxa"/>
            <w:gridSpan w:val="6"/>
            <w:tcBorders>
              <w:tl2br w:val="nil"/>
              <w:tr2bl w:val="nil"/>
            </w:tcBorders>
            <w:vAlign w:val="bottom"/>
          </w:tcPr>
          <w:p w14:paraId="3C0224F2">
            <w:pPr>
              <w:pageBreakBefore w:val="0"/>
              <w:widowControl w:val="0"/>
              <w:kinsoku/>
              <w:wordWrap/>
              <w:overflowPunct/>
              <w:topLinePunct w:val="0"/>
              <w:autoSpaceDE w:val="0"/>
              <w:autoSpaceDN w:val="0"/>
              <w:bidi w:val="0"/>
              <w:adjustRightInd w:val="0"/>
              <w:snapToGrid w:val="0"/>
              <w:spacing w:line="52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年   月   日</w:t>
            </w:r>
          </w:p>
        </w:tc>
      </w:tr>
      <w:tr w14:paraId="48609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jc w:val="center"/>
        </w:trPr>
        <w:tc>
          <w:tcPr>
            <w:tcW w:w="2250" w:type="dxa"/>
            <w:gridSpan w:val="2"/>
            <w:tcBorders>
              <w:tl2br w:val="nil"/>
              <w:tr2bl w:val="nil"/>
            </w:tcBorders>
            <w:vAlign w:val="center"/>
          </w:tcPr>
          <w:p w14:paraId="745DC89D">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备  注</w:t>
            </w:r>
          </w:p>
        </w:tc>
        <w:tc>
          <w:tcPr>
            <w:tcW w:w="7030" w:type="dxa"/>
            <w:gridSpan w:val="6"/>
            <w:tcBorders>
              <w:tl2br w:val="nil"/>
              <w:tr2bl w:val="nil"/>
            </w:tcBorders>
            <w:vAlign w:val="center"/>
          </w:tcPr>
          <w:p w14:paraId="7C295901">
            <w:pPr>
              <w:pageBreakBefore w:val="0"/>
              <w:widowControl w:val="0"/>
              <w:kinsoku/>
              <w:wordWrap/>
              <w:overflowPunct/>
              <w:topLinePunct w:val="0"/>
              <w:autoSpaceDE w:val="0"/>
              <w:autoSpaceDN w:val="0"/>
              <w:bidi w:val="0"/>
              <w:adjustRightInd w:val="0"/>
              <w:snapToGrid w:val="0"/>
              <w:spacing w:line="520" w:lineRule="exact"/>
              <w:jc w:val="center"/>
              <w:textAlignment w:val="auto"/>
              <w:rPr>
                <w:rFonts w:ascii="仿宋_GB2312" w:hAnsi="仿宋_GB2312" w:eastAsia="仿宋_GB2312" w:cs="仿宋_GB2312"/>
                <w:color w:val="000000"/>
                <w:kern w:val="0"/>
                <w:szCs w:val="32"/>
              </w:rPr>
            </w:pPr>
          </w:p>
        </w:tc>
      </w:tr>
    </w:tbl>
    <w:p w14:paraId="564A03F2">
      <w:pPr>
        <w:pStyle w:val="3"/>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4CBA7B5B">
      <w:pPr>
        <w:pStyle w:val="3"/>
        <w:keepNext/>
        <w:keepLines/>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422" w:name="_Toc8687"/>
      <w:bookmarkStart w:id="423" w:name="_Toc16635"/>
      <w:bookmarkStart w:id="424" w:name="_Toc10650"/>
      <w:bookmarkStart w:id="425" w:name="_Toc10256"/>
      <w:bookmarkStart w:id="426" w:name="_Toc4305"/>
      <w:bookmarkStart w:id="427" w:name="_Toc15141"/>
      <w:bookmarkStart w:id="428" w:name="_Toc22163"/>
      <w:bookmarkStart w:id="429" w:name="_Toc22762"/>
      <w:bookmarkStart w:id="430" w:name="_Toc10277"/>
      <w:bookmarkStart w:id="431" w:name="_Toc24919"/>
      <w:bookmarkStart w:id="432" w:name="_Toc1657"/>
      <w:bookmarkStart w:id="433" w:name="_Toc11937"/>
      <w:bookmarkStart w:id="434" w:name="_Toc21296"/>
      <w:bookmarkStart w:id="435" w:name="_Toc19356"/>
      <w:bookmarkStart w:id="436" w:name="_Toc25236"/>
      <w:bookmarkStart w:id="437" w:name="_Toc19132"/>
      <w:bookmarkStart w:id="438" w:name="_Toc24820"/>
      <w:r>
        <w:rPr>
          <w:rFonts w:hint="eastAsia" w:ascii="Times New Roman" w:hAnsi="Times New Roman" w:eastAsia="方正小标宋简体" w:cs="Times New Roman"/>
          <w:b w:val="0"/>
          <w:bCs w:val="0"/>
          <w:kern w:val="2"/>
          <w:sz w:val="44"/>
          <w:szCs w:val="44"/>
          <w:lang w:val="en-US" w:eastAsia="zh-CN" w:bidi="ar-SA"/>
        </w:rPr>
        <w:t>先行登记保存证据通知书</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6CC9A4CE">
      <w:pPr>
        <w:pageBreakBefore w:val="0"/>
        <w:widowControl w:val="0"/>
        <w:tabs>
          <w:tab w:val="center" w:pos="4422"/>
          <w:tab w:val="left" w:pos="7125"/>
        </w:tabs>
        <w:kinsoku/>
        <w:wordWrap/>
        <w:overflowPunct/>
        <w:topLinePunct w:val="0"/>
        <w:autoSpaceDE/>
        <w:autoSpaceDN/>
        <w:bidi w:val="0"/>
        <w:adjustRightInd/>
        <w:snapToGrid/>
        <w:spacing w:line="520" w:lineRule="exact"/>
        <w:jc w:val="both"/>
        <w:textAlignment w:val="auto"/>
        <w:rPr>
          <w:rFonts w:eastAsia="仿宋_GB2312"/>
          <w:szCs w:val="32"/>
        </w:rPr>
      </w:pPr>
    </w:p>
    <w:p w14:paraId="1A2560B0">
      <w:pPr>
        <w:pageBreakBefore w:val="0"/>
        <w:widowControl w:val="0"/>
        <w:tabs>
          <w:tab w:val="center" w:pos="4422"/>
          <w:tab w:val="left" w:pos="7125"/>
        </w:tabs>
        <w:kinsoku/>
        <w:wordWrap/>
        <w:overflowPunct/>
        <w:topLinePunct w:val="0"/>
        <w:autoSpaceDE/>
        <w:autoSpaceDN/>
        <w:bidi w:val="0"/>
        <w:adjustRightInd/>
        <w:snapToGrid/>
        <w:spacing w:line="520" w:lineRule="exact"/>
        <w:ind w:firstLine="5688" w:firstLineChars="18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p w14:paraId="44B89803">
      <w:pPr>
        <w:keepNext w:val="0"/>
        <w:keepLines w:val="0"/>
        <w:pageBreakBefore w:val="0"/>
        <w:widowControl w:val="0"/>
        <w:tabs>
          <w:tab w:val="center" w:pos="4422"/>
          <w:tab w:val="left" w:pos="7125"/>
        </w:tabs>
        <w:kinsoku/>
        <w:wordWrap/>
        <w:overflowPunct/>
        <w:topLinePunct w:val="0"/>
        <w:autoSpaceDE/>
        <w:autoSpaceDN/>
        <w:bidi w:val="0"/>
        <w:adjustRightInd/>
        <w:snapToGrid/>
        <w:spacing w:line="516" w:lineRule="exact"/>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w:t>
      </w:r>
    </w:p>
    <w:p w14:paraId="2C3619D6">
      <w:pPr>
        <w:keepNext w:val="0"/>
        <w:keepLines w:val="0"/>
        <w:pageBreakBefore w:val="0"/>
        <w:widowControl w:val="0"/>
        <w:kinsoku/>
        <w:wordWrap/>
        <w:overflowPunct/>
        <w:topLinePunct w:val="0"/>
        <w:autoSpaceDE/>
        <w:autoSpaceDN/>
        <w:bidi w:val="0"/>
        <w:adjustRightInd/>
        <w:snapToGrid/>
        <w:spacing w:line="516" w:lineRule="exact"/>
        <w:textAlignment w:val="auto"/>
        <w:rPr>
          <w:rFonts w:hint="eastAsia" w:ascii="仿宋_GB2312" w:hAnsi="仿宋_GB2312" w:eastAsia="仿宋_GB2312" w:cs="仿宋_GB2312"/>
        </w:rPr>
      </w:pPr>
      <w:r>
        <w:rPr>
          <w:rFonts w:hint="eastAsia" w:ascii="仿宋_GB2312" w:hAnsi="仿宋_GB2312" w:eastAsia="仿宋_GB2312" w:cs="仿宋_GB2312"/>
        </w:rPr>
        <w:t>　　你（单位）</w:t>
      </w:r>
      <w:r>
        <w:rPr>
          <w:rFonts w:hint="eastAsia" w:ascii="仿宋_GB2312" w:hAnsi="仿宋_GB2312" w:eastAsia="仿宋_GB2312" w:cs="仿宋_GB2312"/>
          <w:u w:val="single"/>
        </w:rPr>
        <w:t xml:space="preserve">                                   </w:t>
      </w:r>
      <w:r>
        <w:rPr>
          <w:rFonts w:hint="eastAsia" w:ascii="仿宋_GB2312" w:hAnsi="仿宋_GB2312" w:eastAsia="仿宋_GB2312" w:cs="仿宋_GB2312"/>
        </w:rPr>
        <w:t>的行为，</w:t>
      </w:r>
    </w:p>
    <w:p w14:paraId="1AAF06A1">
      <w:pPr>
        <w:keepNext w:val="0"/>
        <w:keepLines w:val="0"/>
        <w:pageBreakBefore w:val="0"/>
        <w:widowControl w:val="0"/>
        <w:kinsoku/>
        <w:wordWrap/>
        <w:overflowPunct/>
        <w:topLinePunct w:val="0"/>
        <w:autoSpaceDE/>
        <w:autoSpaceDN/>
        <w:bidi w:val="0"/>
        <w:adjustRightInd/>
        <w:snapToGrid/>
        <w:spacing w:line="516" w:lineRule="exact"/>
        <w:textAlignment w:val="auto"/>
        <w:rPr>
          <w:rFonts w:hint="eastAsia" w:ascii="仿宋_GB2312" w:hAnsi="仿宋_GB2312" w:eastAsia="仿宋_GB2312" w:cs="仿宋_GB2312"/>
          <w:u w:val="single"/>
        </w:rPr>
      </w:pPr>
      <w:r>
        <w:rPr>
          <w:rFonts w:hint="eastAsia" w:ascii="仿宋_GB2312" w:hAnsi="仿宋_GB2312" w:eastAsia="仿宋_GB2312" w:cs="仿宋_GB2312"/>
        </w:rPr>
        <w:t>违反了</w:t>
      </w:r>
      <w:r>
        <w:rPr>
          <w:rFonts w:hint="eastAsia" w:ascii="仿宋_GB2312" w:hAnsi="仿宋_GB2312" w:eastAsia="仿宋_GB2312" w:cs="仿宋_GB2312"/>
          <w:u w:val="single"/>
        </w:rPr>
        <w:t xml:space="preserve"> 《中华人民共和国石油天然气管道保护法》第×条第×款第×项 </w:t>
      </w:r>
      <w:r>
        <w:rPr>
          <w:rFonts w:hint="eastAsia" w:ascii="仿宋_GB2312" w:hAnsi="仿宋_GB2312" w:eastAsia="仿宋_GB2312" w:cs="仿宋_GB2312"/>
        </w:rPr>
        <w:t>的规定，依据《中华人民共和国行政处罚法》第五十六条的规定，本机关决定对你（单位）存放于</w:t>
      </w:r>
      <w:r>
        <w:rPr>
          <w:rFonts w:hint="eastAsia" w:ascii="仿宋_GB2312" w:hAnsi="仿宋_GB2312" w:eastAsia="仿宋_GB2312" w:cs="仿宋_GB2312"/>
          <w:u w:val="single"/>
        </w:rPr>
        <w:t xml:space="preserve">                       </w:t>
      </w:r>
    </w:p>
    <w:p w14:paraId="376B0983">
      <w:pPr>
        <w:keepNext w:val="0"/>
        <w:keepLines w:val="0"/>
        <w:pageBreakBefore w:val="0"/>
        <w:widowControl w:val="0"/>
        <w:kinsoku/>
        <w:wordWrap/>
        <w:overflowPunct/>
        <w:topLinePunct w:val="0"/>
        <w:autoSpaceDE/>
        <w:autoSpaceDN/>
        <w:bidi w:val="0"/>
        <w:adjustRightInd/>
        <w:snapToGrid/>
        <w:spacing w:line="516" w:lineRule="exact"/>
        <w:textAlignment w:val="auto"/>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的物品（详见《涉案物品清单》）作为证据予以先行登记保存。先行登记保存证据物品自</w:t>
      </w:r>
      <w:r>
        <w:rPr>
          <w:rFonts w:hint="eastAsia" w:ascii="仿宋_GB2312" w:hAnsi="仿宋_GB2312" w:eastAsia="仿宋_GB2312" w:cs="仿宋_GB2312"/>
          <w:u w:val="single"/>
        </w:rPr>
        <w:t xml:space="preserve">    </w:t>
      </w:r>
      <w:r>
        <w:rPr>
          <w:rFonts w:hint="eastAsia" w:ascii="仿宋_GB2312" w:hAnsi="仿宋_GB2312" w:eastAsia="仿宋_GB2312" w:cs="仿宋_GB2312"/>
        </w:rPr>
        <w:t>年</w:t>
      </w:r>
      <w:r>
        <w:rPr>
          <w:rFonts w:hint="eastAsia" w:ascii="仿宋_GB2312" w:hAnsi="仿宋_GB2312" w:eastAsia="仿宋_GB2312" w:cs="仿宋_GB2312"/>
          <w:u w:val="single"/>
        </w:rPr>
        <w:t xml:space="preserve">  </w:t>
      </w:r>
      <w:r>
        <w:rPr>
          <w:rFonts w:hint="eastAsia" w:ascii="仿宋_GB2312" w:hAnsi="仿宋_GB2312" w:eastAsia="仿宋_GB2312" w:cs="仿宋_GB2312"/>
        </w:rPr>
        <w:t>月</w:t>
      </w:r>
    </w:p>
    <w:p w14:paraId="54597AC5">
      <w:pPr>
        <w:keepNext w:val="0"/>
        <w:keepLines w:val="0"/>
        <w:pageBreakBefore w:val="0"/>
        <w:widowControl w:val="0"/>
        <w:kinsoku/>
        <w:wordWrap/>
        <w:overflowPunct/>
        <w:topLinePunct w:val="0"/>
        <w:autoSpaceDE/>
        <w:autoSpaceDN/>
        <w:bidi w:val="0"/>
        <w:adjustRightInd/>
        <w:snapToGrid/>
        <w:spacing w:line="516" w:lineRule="exact"/>
        <w:textAlignment w:val="auto"/>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rPr>
        <w:t>日至</w:t>
      </w:r>
      <w:r>
        <w:rPr>
          <w:rFonts w:hint="eastAsia" w:ascii="仿宋_GB2312" w:hAnsi="仿宋_GB2312" w:eastAsia="仿宋_GB2312" w:cs="仿宋_GB2312"/>
          <w:u w:val="single"/>
        </w:rPr>
        <w:t xml:space="preserve">  </w:t>
      </w:r>
      <w:r>
        <w:rPr>
          <w:rFonts w:hint="eastAsia" w:ascii="仿宋_GB2312" w:hAnsi="仿宋_GB2312" w:eastAsia="仿宋_GB2312" w:cs="仿宋_GB2312"/>
        </w:rPr>
        <w:t>月</w:t>
      </w:r>
      <w:r>
        <w:rPr>
          <w:rFonts w:hint="eastAsia" w:ascii="仿宋_GB2312" w:hAnsi="仿宋_GB2312" w:eastAsia="仿宋_GB2312" w:cs="仿宋_GB2312"/>
          <w:u w:val="single"/>
        </w:rPr>
        <w:t xml:space="preserve">  </w:t>
      </w:r>
      <w:r>
        <w:rPr>
          <w:rFonts w:hint="eastAsia" w:ascii="仿宋_GB2312" w:hAnsi="仿宋_GB2312" w:eastAsia="仿宋_GB2312" w:cs="仿宋_GB2312"/>
        </w:rPr>
        <w:t>日，以</w:t>
      </w:r>
      <w:r>
        <w:rPr>
          <w:rFonts w:hint="eastAsia" w:ascii="仿宋_GB2312" w:hAnsi="仿宋_GB2312" w:eastAsia="仿宋_GB2312" w:cs="仿宋_GB2312"/>
          <w:u w:val="single"/>
        </w:rPr>
        <w:t xml:space="preserve">                                       </w:t>
      </w:r>
    </w:p>
    <w:p w14:paraId="3B0FBBE0">
      <w:pPr>
        <w:keepNext w:val="0"/>
        <w:keepLines w:val="0"/>
        <w:pageBreakBefore w:val="0"/>
        <w:widowControl w:val="0"/>
        <w:kinsoku/>
        <w:wordWrap/>
        <w:overflowPunct/>
        <w:topLinePunct w:val="0"/>
        <w:autoSpaceDE/>
        <w:autoSpaceDN/>
        <w:bidi w:val="0"/>
        <w:adjustRightInd/>
        <w:snapToGrid/>
        <w:spacing w:line="516" w:lineRule="exact"/>
        <w:textAlignment w:val="auto"/>
        <w:rPr>
          <w:rFonts w:hint="eastAsia" w:ascii="仿宋_GB2312" w:hAnsi="仿宋_GB2312" w:eastAsia="仿宋_GB2312" w:cs="仿宋_GB2312"/>
          <w:szCs w:val="3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方式，存放于</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1D82A6C2">
      <w:pPr>
        <w:keepNext w:val="0"/>
        <w:keepLines w:val="0"/>
        <w:pageBreakBefore w:val="0"/>
        <w:widowControl w:val="0"/>
        <w:kinsoku/>
        <w:wordWrap/>
        <w:overflowPunct/>
        <w:topLinePunct w:val="0"/>
        <w:autoSpaceDE/>
        <w:autoSpaceDN/>
        <w:bidi w:val="0"/>
        <w:adjustRightInd/>
        <w:snapToGrid/>
        <w:spacing w:line="516" w:lineRule="exact"/>
        <w:ind w:firstLine="645"/>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本机关将在七日内对先行登记保存的证据依法作出处理决定。逾期未作出处理决定的，先行登记保存措施自动解除。</w:t>
      </w:r>
    </w:p>
    <w:p w14:paraId="42062DDE">
      <w:pPr>
        <w:keepNext w:val="0"/>
        <w:keepLines w:val="0"/>
        <w:pageBreakBefore w:val="0"/>
        <w:widowControl w:val="0"/>
        <w:kinsoku/>
        <w:wordWrap/>
        <w:overflowPunct/>
        <w:topLinePunct w:val="0"/>
        <w:autoSpaceDE/>
        <w:autoSpaceDN/>
        <w:bidi w:val="0"/>
        <w:adjustRightInd/>
        <w:snapToGrid/>
        <w:spacing w:line="516" w:lineRule="exact"/>
        <w:ind w:firstLine="645"/>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附：涉案物品清单</w:t>
      </w:r>
    </w:p>
    <w:p w14:paraId="17CBD10F">
      <w:pPr>
        <w:keepNext w:val="0"/>
        <w:keepLines w:val="0"/>
        <w:pageBreakBefore w:val="0"/>
        <w:widowControl w:val="0"/>
        <w:kinsoku/>
        <w:wordWrap/>
        <w:overflowPunct/>
        <w:topLinePunct w:val="0"/>
        <w:autoSpaceDE/>
        <w:autoSpaceDN/>
        <w:bidi w:val="0"/>
        <w:adjustRightInd/>
        <w:snapToGrid/>
        <w:spacing w:line="516" w:lineRule="exact"/>
        <w:textAlignment w:val="auto"/>
        <w:rPr>
          <w:rFonts w:hint="eastAsia" w:ascii="仿宋_GB2312" w:hAnsi="仿宋_GB2312" w:eastAsia="仿宋_GB2312" w:cs="仿宋_GB2312"/>
          <w:szCs w:val="32"/>
        </w:rPr>
      </w:pPr>
    </w:p>
    <w:p w14:paraId="40C25BA0">
      <w:pPr>
        <w:keepNext w:val="0"/>
        <w:keepLines w:val="0"/>
        <w:pageBreakBefore w:val="0"/>
        <w:widowControl w:val="0"/>
        <w:kinsoku/>
        <w:wordWrap/>
        <w:overflowPunct/>
        <w:topLinePunct w:val="0"/>
        <w:autoSpaceDE/>
        <w:autoSpaceDN/>
        <w:bidi w:val="0"/>
        <w:adjustRightInd/>
        <w:snapToGrid/>
        <w:spacing w:line="516" w:lineRule="exact"/>
        <w:textAlignment w:val="auto"/>
        <w:rPr>
          <w:rFonts w:hint="eastAsia" w:ascii="仿宋_GB2312" w:hAnsi="仿宋_GB2312" w:eastAsia="仿宋_GB2312" w:cs="仿宋_GB2312"/>
        </w:rPr>
      </w:pPr>
      <w:r>
        <w:rPr>
          <w:rFonts w:hint="eastAsia" w:ascii="仿宋_GB2312" w:hAnsi="仿宋_GB2312" w:eastAsia="仿宋_GB2312" w:cs="仿宋_GB2312"/>
          <w:szCs w:val="32"/>
        </w:rPr>
        <w:t>当 事 人：</w:t>
      </w:r>
      <w:r>
        <w:rPr>
          <w:rFonts w:hint="eastAsia" w:ascii="仿宋_GB2312" w:hAnsi="仿宋_GB2312" w:eastAsia="仿宋_GB2312" w:cs="仿宋_GB2312"/>
          <w:u w:val="single"/>
        </w:rPr>
        <w:t xml:space="preserve">                    　</w:t>
      </w:r>
      <w:r>
        <w:rPr>
          <w:rFonts w:hint="eastAsia" w:ascii="仿宋_GB2312" w:hAnsi="仿宋_GB2312" w:eastAsia="仿宋_GB2312" w:cs="仿宋_GB2312"/>
        </w:rPr>
        <w:t>　　</w:t>
      </w:r>
    </w:p>
    <w:p w14:paraId="10592F27">
      <w:pPr>
        <w:keepNext w:val="0"/>
        <w:keepLines w:val="0"/>
        <w:pageBreakBefore w:val="0"/>
        <w:widowControl w:val="0"/>
        <w:kinsoku/>
        <w:wordWrap/>
        <w:overflowPunct/>
        <w:topLinePunct w:val="0"/>
        <w:autoSpaceDE/>
        <w:autoSpaceDN/>
        <w:bidi w:val="0"/>
        <w:adjustRightInd/>
        <w:snapToGrid/>
        <w:spacing w:line="516" w:lineRule="exact"/>
        <w:textAlignment w:val="auto"/>
        <w:rPr>
          <w:rFonts w:hint="eastAsia" w:ascii="仿宋_GB2312" w:hAnsi="仿宋_GB2312" w:eastAsia="仿宋_GB2312" w:cs="仿宋_GB2312"/>
          <w:u w:val="single"/>
        </w:rPr>
      </w:pPr>
      <w:r>
        <w:rPr>
          <w:rFonts w:hint="eastAsia" w:ascii="仿宋_GB2312" w:hAnsi="仿宋_GB2312" w:eastAsia="仿宋_GB2312" w:cs="仿宋_GB2312"/>
        </w:rPr>
        <w:t>执法人员：</w:t>
      </w:r>
      <w:r>
        <w:rPr>
          <w:rFonts w:hint="eastAsia" w:ascii="仿宋_GB2312" w:hAnsi="仿宋_GB2312" w:eastAsia="仿宋_GB2312" w:cs="仿宋_GB2312"/>
          <w:u w:val="single"/>
        </w:rPr>
        <w:t xml:space="preserve">                </w:t>
      </w:r>
      <w:r>
        <w:rPr>
          <w:rFonts w:hint="eastAsia" w:ascii="仿宋_GB2312" w:hAnsi="仿宋_GB2312" w:eastAsia="仿宋_GB2312" w:cs="仿宋_GB2312"/>
        </w:rPr>
        <w:t xml:space="preserve">    执法证号:</w:t>
      </w:r>
      <w:r>
        <w:rPr>
          <w:rFonts w:hint="eastAsia" w:ascii="仿宋_GB2312" w:hAnsi="仿宋_GB2312" w:eastAsia="仿宋_GB2312" w:cs="仿宋_GB2312"/>
          <w:u w:val="single"/>
        </w:rPr>
        <w:t xml:space="preserve">                </w:t>
      </w:r>
    </w:p>
    <w:p w14:paraId="12CA9A41">
      <w:pPr>
        <w:keepNext w:val="0"/>
        <w:keepLines w:val="0"/>
        <w:pageBreakBefore w:val="0"/>
        <w:widowControl w:val="0"/>
        <w:kinsoku/>
        <w:wordWrap/>
        <w:overflowPunct/>
        <w:topLinePunct w:val="0"/>
        <w:autoSpaceDE/>
        <w:autoSpaceDN/>
        <w:bidi w:val="0"/>
        <w:adjustRightInd/>
        <w:snapToGrid/>
        <w:spacing w:line="516" w:lineRule="exact"/>
        <w:ind w:firstLine="1580" w:firstLineChars="500"/>
        <w:textAlignment w:val="auto"/>
        <w:rPr>
          <w:rFonts w:hint="eastAsia" w:ascii="仿宋_GB2312" w:hAnsi="仿宋_GB2312" w:eastAsia="仿宋_GB2312" w:cs="仿宋_GB2312"/>
          <w:u w:val="single"/>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 xml:space="preserve">             </w:t>
      </w:r>
      <w:r>
        <w:rPr>
          <w:rFonts w:hint="eastAsia" w:ascii="仿宋_GB2312" w:hAnsi="仿宋_GB2312" w:eastAsia="仿宋_GB2312" w:cs="仿宋_GB2312"/>
          <w:u w:val="single"/>
        </w:rPr>
        <w:t xml:space="preserve">                </w:t>
      </w:r>
    </w:p>
    <w:p w14:paraId="69498C4A">
      <w:pPr>
        <w:keepNext w:val="0"/>
        <w:keepLines w:val="0"/>
        <w:pageBreakBefore w:val="0"/>
        <w:widowControl w:val="0"/>
        <w:tabs>
          <w:tab w:val="right" w:pos="8844"/>
        </w:tabs>
        <w:kinsoku/>
        <w:wordWrap/>
        <w:overflowPunct/>
        <w:topLinePunct w:val="0"/>
        <w:autoSpaceDE/>
        <w:autoSpaceDN/>
        <w:bidi w:val="0"/>
        <w:adjustRightInd/>
        <w:snapToGrid/>
        <w:spacing w:line="516" w:lineRule="exact"/>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p>
    <w:p w14:paraId="01D06697">
      <w:pPr>
        <w:keepNext w:val="0"/>
        <w:keepLines w:val="0"/>
        <w:pageBreakBefore w:val="0"/>
        <w:widowControl w:val="0"/>
        <w:kinsoku/>
        <w:wordWrap/>
        <w:overflowPunct/>
        <w:topLinePunct w:val="0"/>
        <w:autoSpaceDE/>
        <w:autoSpaceDN/>
        <w:bidi w:val="0"/>
        <w:adjustRightInd/>
        <w:snapToGrid/>
        <w:spacing w:line="516"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1B6F537F">
      <w:pPr>
        <w:keepNext w:val="0"/>
        <w:keepLines w:val="0"/>
        <w:pageBreakBefore w:val="0"/>
        <w:widowControl w:val="0"/>
        <w:kinsoku/>
        <w:wordWrap/>
        <w:overflowPunct/>
        <w:topLinePunct w:val="0"/>
        <w:autoSpaceDE/>
        <w:autoSpaceDN/>
        <w:bidi w:val="0"/>
        <w:adjustRightInd/>
        <w:snapToGrid/>
        <w:spacing w:line="516" w:lineRule="exact"/>
        <w:ind w:firstLine="4424" w:firstLineChars="1400"/>
        <w:jc w:val="both"/>
        <w:textAlignment w:val="auto"/>
        <w:rPr>
          <w:rFonts w:hint="eastAsia" w:ascii="仿宋_GB2312" w:hAnsi="仿宋_GB2312" w:eastAsia="仿宋_GB2312" w:cs="仿宋_GB2312"/>
        </w:rPr>
      </w:pPr>
      <w:r>
        <w:rPr>
          <w:rFonts w:eastAsia="仿宋_GB2312"/>
        </w:rPr>
        <w:t>年   月   日</w:t>
      </w:r>
    </w:p>
    <w:p w14:paraId="76AAD0AB">
      <w:pPr>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本文书一式两份：一份由油气管道保护</w:t>
      </w:r>
      <w:r>
        <w:rPr>
          <w:rFonts w:hint="eastAsia" w:ascii="仿宋_GB2312" w:hAnsi="仿宋_GB2312" w:eastAsia="仿宋_GB2312" w:cs="仿宋_GB2312"/>
          <w:sz w:val="21"/>
          <w:szCs w:val="21"/>
          <w:lang w:val="en-US" w:eastAsia="zh-CN"/>
        </w:rPr>
        <w:t>行政执法</w:t>
      </w:r>
      <w:r>
        <w:rPr>
          <w:rFonts w:hint="eastAsia" w:ascii="仿宋_GB2312" w:hAnsi="仿宋_GB2312" w:eastAsia="仿宋_GB2312" w:cs="仿宋_GB2312"/>
          <w:sz w:val="21"/>
          <w:szCs w:val="21"/>
        </w:rPr>
        <w:t>部门备案，一份送达被检查人（单位）。</w:t>
      </w:r>
      <w:r>
        <w:rPr>
          <w:rFonts w:hint="eastAsia" w:ascii="仿宋_GB2312" w:hAnsi="仿宋_GB2312" w:eastAsia="仿宋_GB2312" w:cs="仿宋_GB2312"/>
          <w:sz w:val="21"/>
          <w:szCs w:val="21"/>
        </w:rPr>
        <mc:AlternateContent>
          <mc:Choice Requires="wps">
            <w:drawing>
              <wp:anchor distT="0" distB="0" distL="114300" distR="114300" simplePos="0" relativeHeight="251670528"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33" name="直接连接符 33"/>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70528;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0ogXR&#10;AAAABQEAAA8AAAAAAAAAAQAgAAAAIgAAAGRycy9kb3ducmV2LnhtbFBLAQIUABQAAAAIAIdO4kAp&#10;qzaC7gEAAN0DAAAOAAAAAAAAAAEAIAAAACABAABkcnMvZTJvRG9jLnhtbFBLBQYAAAAABgAGAFkB&#10;AACABQAAAAA=&#10;">
                <v:fill on="f" focussize="0,0"/>
                <v:stroke weight="1.5pt" color="#000000" joinstyle="round"/>
                <v:imagedata o:title=""/>
                <o:lock v:ext="edit" aspectratio="f"/>
              </v:line>
            </w:pict>
          </mc:Fallback>
        </mc:AlternateContent>
      </w:r>
    </w:p>
    <w:p w14:paraId="3162B9E1">
      <w:pPr>
        <w:pStyle w:val="3"/>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698BEDDA">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439" w:name="_Toc21438"/>
      <w:bookmarkStart w:id="440" w:name="_Toc22500"/>
      <w:bookmarkStart w:id="441" w:name="_Toc29091"/>
      <w:bookmarkStart w:id="442" w:name="_Toc2552"/>
      <w:bookmarkStart w:id="443" w:name="_Toc29479"/>
      <w:bookmarkStart w:id="444" w:name="_Toc19994"/>
      <w:bookmarkStart w:id="445" w:name="_Toc24630"/>
      <w:bookmarkStart w:id="446" w:name="_Toc9464"/>
      <w:bookmarkStart w:id="447" w:name="_Toc14460"/>
      <w:bookmarkStart w:id="448" w:name="_Toc30681"/>
      <w:bookmarkStart w:id="449" w:name="_Toc25879"/>
      <w:bookmarkStart w:id="450" w:name="_Toc23076"/>
      <w:bookmarkStart w:id="451" w:name="_Toc22149"/>
      <w:bookmarkStart w:id="452" w:name="_Toc5197"/>
      <w:bookmarkStart w:id="453" w:name="_Toc16595"/>
      <w:bookmarkStart w:id="454" w:name="_Toc11640"/>
      <w:bookmarkStart w:id="455" w:name="_Toc5590"/>
      <w:r>
        <w:rPr>
          <w:rFonts w:hint="eastAsia" w:ascii="Times New Roman" w:hAnsi="Times New Roman" w:eastAsia="方正小标宋简体" w:cs="Times New Roman"/>
          <w:b w:val="0"/>
          <w:bCs w:val="0"/>
          <w:kern w:val="2"/>
          <w:sz w:val="44"/>
          <w:szCs w:val="44"/>
          <w:lang w:val="en-US" w:eastAsia="zh-CN" w:bidi="ar-SA"/>
        </w:rPr>
        <w:t>先行登记保存证据物品处理决定书</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105CD7C0">
      <w:pPr>
        <w:pageBreakBefore w:val="0"/>
        <w:widowControl w:val="0"/>
        <w:tabs>
          <w:tab w:val="center" w:pos="4422"/>
          <w:tab w:val="left" w:pos="7125"/>
        </w:tabs>
        <w:kinsoku/>
        <w:wordWrap/>
        <w:overflowPunct/>
        <w:topLinePunct w:val="0"/>
        <w:autoSpaceDE/>
        <w:autoSpaceDN/>
        <w:bidi w:val="0"/>
        <w:adjustRightInd/>
        <w:snapToGrid/>
        <w:spacing w:line="560" w:lineRule="exact"/>
        <w:jc w:val="both"/>
        <w:textAlignment w:val="auto"/>
        <w:rPr>
          <w:rFonts w:eastAsia="仿宋_GB2312"/>
          <w:szCs w:val="32"/>
        </w:rPr>
      </w:pPr>
    </w:p>
    <w:p w14:paraId="3ADDB55B">
      <w:pPr>
        <w:keepNext w:val="0"/>
        <w:keepLines w:val="0"/>
        <w:pageBreakBefore w:val="0"/>
        <w:widowControl w:val="0"/>
        <w:tabs>
          <w:tab w:val="center" w:pos="4422"/>
          <w:tab w:val="left" w:pos="7125"/>
        </w:tabs>
        <w:kinsoku/>
        <w:wordWrap/>
        <w:overflowPunct/>
        <w:topLinePunct w:val="0"/>
        <w:autoSpaceDE/>
        <w:autoSpaceDN/>
        <w:bidi w:val="0"/>
        <w:adjustRightInd/>
        <w:snapToGrid/>
        <w:spacing w:line="540" w:lineRule="atLeast"/>
        <w:ind w:firstLine="5688" w:firstLineChars="18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p w14:paraId="7271C07F">
      <w:pPr>
        <w:keepNext w:val="0"/>
        <w:keepLines w:val="0"/>
        <w:pageBreakBefore w:val="0"/>
        <w:widowControl w:val="0"/>
        <w:tabs>
          <w:tab w:val="center" w:pos="4422"/>
          <w:tab w:val="left" w:pos="7125"/>
        </w:tabs>
        <w:kinsoku/>
        <w:wordWrap/>
        <w:overflowPunct/>
        <w:topLinePunct w:val="0"/>
        <w:autoSpaceDE/>
        <w:autoSpaceDN/>
        <w:bidi w:val="0"/>
        <w:adjustRightInd/>
        <w:snapToGrid/>
        <w:spacing w:line="540" w:lineRule="atLeast"/>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w:t>
      </w:r>
    </w:p>
    <w:p w14:paraId="663DCAC1">
      <w:pPr>
        <w:keepNext w:val="0"/>
        <w:keepLines w:val="0"/>
        <w:pageBreakBefore w:val="0"/>
        <w:widowControl w:val="0"/>
        <w:kinsoku/>
        <w:wordWrap/>
        <w:overflowPunct/>
        <w:topLinePunct w:val="0"/>
        <w:autoSpaceDE/>
        <w:autoSpaceDN/>
        <w:bidi w:val="0"/>
        <w:adjustRightInd/>
        <w:snapToGrid/>
        <w:spacing w:line="540" w:lineRule="atLeast"/>
        <w:ind w:firstLine="645"/>
        <w:textAlignment w:val="auto"/>
        <w:rPr>
          <w:rFonts w:hint="default" w:ascii="仿宋_GB2312" w:hAnsi="仿宋_GB2312" w:eastAsia="仿宋_GB2312" w:cs="仿宋_GB2312"/>
          <w:u w:val="single"/>
          <w:lang w:val="en-US" w:eastAsia="zh-CN"/>
        </w:rPr>
      </w:pPr>
      <w:r>
        <w:rPr>
          <w:rFonts w:hint="eastAsia" w:ascii="仿宋_GB2312" w:hAnsi="仿宋_GB2312" w:eastAsia="仿宋_GB2312" w:cs="仿宋_GB2312"/>
        </w:rPr>
        <w:t>根据《中华人民共和国行政处罚法》第五十六条的规定，本机关于</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年</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月</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日</w:t>
      </w:r>
      <w:r>
        <w:rPr>
          <w:rFonts w:hint="eastAsia" w:ascii="仿宋_GB2312" w:hAnsi="仿宋_GB2312" w:eastAsia="仿宋_GB2312" w:cs="仿宋_GB2312"/>
        </w:rPr>
        <w:t>对你（单位）存放于</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lang w:val="en-US" w:eastAsia="zh-CN"/>
        </w:rPr>
        <w:t xml:space="preserve">       </w:t>
      </w:r>
    </w:p>
    <w:p w14:paraId="492AEDB6">
      <w:pPr>
        <w:keepNext w:val="0"/>
        <w:keepLines w:val="0"/>
        <w:pageBreakBefore w:val="0"/>
        <w:widowControl w:val="0"/>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u w:val="single"/>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的物品（详见《涉案物品清单》）作为证据予以先行登记保存。现作出如下处理决定：</w:t>
      </w:r>
      <w:r>
        <w:rPr>
          <w:rFonts w:hint="eastAsia" w:ascii="仿宋_GB2312" w:hAnsi="仿宋_GB2312" w:eastAsia="仿宋_GB2312" w:cs="仿宋_GB2312"/>
          <w:u w:val="single"/>
        </w:rPr>
        <w:t xml:space="preserve">             </w:t>
      </w:r>
    </w:p>
    <w:p w14:paraId="5B3FED74">
      <w:pPr>
        <w:keepNext w:val="0"/>
        <w:keepLines w:val="0"/>
        <w:pageBreakBefore w:val="0"/>
        <w:widowControl w:val="0"/>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rPr>
      </w:pPr>
    </w:p>
    <w:p w14:paraId="050424F6">
      <w:pPr>
        <w:keepNext w:val="0"/>
        <w:keepLines w:val="0"/>
        <w:pageBreakBefore w:val="0"/>
        <w:widowControl w:val="0"/>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Cs w:val="32"/>
        </w:rPr>
        <w:t>附：涉案物品清单</w:t>
      </w:r>
    </w:p>
    <w:p w14:paraId="439E1A46">
      <w:pPr>
        <w:keepNext w:val="0"/>
        <w:keepLines w:val="0"/>
        <w:pageBreakBefore w:val="0"/>
        <w:widowControl w:val="0"/>
        <w:tabs>
          <w:tab w:val="left" w:pos="900"/>
        </w:tabs>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szCs w:val="32"/>
        </w:rPr>
      </w:pPr>
    </w:p>
    <w:p w14:paraId="7768F909">
      <w:pPr>
        <w:keepNext w:val="0"/>
        <w:keepLines w:val="0"/>
        <w:pageBreakBefore w:val="0"/>
        <w:widowControl w:val="0"/>
        <w:tabs>
          <w:tab w:val="left" w:pos="900"/>
        </w:tabs>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szCs w:val="32"/>
        </w:rPr>
      </w:pPr>
    </w:p>
    <w:p w14:paraId="1994EDB7">
      <w:pPr>
        <w:keepNext w:val="0"/>
        <w:keepLines w:val="0"/>
        <w:pageBreakBefore w:val="0"/>
        <w:widowControl w:val="0"/>
        <w:tabs>
          <w:tab w:val="left" w:pos="900"/>
        </w:tabs>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szCs w:val="32"/>
        </w:rPr>
      </w:pPr>
    </w:p>
    <w:p w14:paraId="2B1B93C2">
      <w:pPr>
        <w:keepNext w:val="0"/>
        <w:keepLines w:val="0"/>
        <w:pageBreakBefore w:val="0"/>
        <w:widowControl w:val="0"/>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u w:val="single"/>
        </w:rPr>
      </w:pPr>
      <w:r>
        <w:rPr>
          <w:rFonts w:hint="eastAsia" w:ascii="仿宋_GB2312" w:hAnsi="仿宋_GB2312" w:eastAsia="仿宋_GB2312" w:cs="仿宋_GB2312"/>
          <w:szCs w:val="32"/>
        </w:rPr>
        <w:t>当 事 人：</w:t>
      </w:r>
      <w:r>
        <w:rPr>
          <w:rFonts w:hint="eastAsia" w:ascii="仿宋_GB2312" w:hAnsi="仿宋_GB2312" w:eastAsia="仿宋_GB2312" w:cs="仿宋_GB2312"/>
          <w:u w:val="single"/>
        </w:rPr>
        <w:t xml:space="preserve">                    　</w:t>
      </w:r>
      <w:r>
        <w:rPr>
          <w:rFonts w:hint="eastAsia" w:ascii="仿宋_GB2312" w:hAnsi="仿宋_GB2312" w:eastAsia="仿宋_GB2312" w:cs="仿宋_GB2312"/>
        </w:rPr>
        <w:t>　　</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年</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月</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日</w:t>
      </w:r>
      <w:r>
        <w:rPr>
          <w:rFonts w:hint="eastAsia" w:ascii="仿宋_GB2312" w:hAnsi="仿宋_GB2312" w:eastAsia="仿宋_GB2312" w:cs="仿宋_GB2312"/>
        </w:rPr>
        <w:t>执法人员：</w:t>
      </w:r>
      <w:r>
        <w:rPr>
          <w:rFonts w:hint="eastAsia" w:ascii="仿宋_GB2312" w:hAnsi="仿宋_GB2312" w:eastAsia="仿宋_GB2312" w:cs="仿宋_GB2312"/>
          <w:u w:val="single"/>
        </w:rPr>
        <w:t xml:space="preserve">                </w:t>
      </w:r>
      <w:r>
        <w:rPr>
          <w:rFonts w:hint="eastAsia" w:ascii="仿宋_GB2312" w:hAnsi="仿宋_GB2312" w:eastAsia="仿宋_GB2312" w:cs="仿宋_GB2312"/>
        </w:rPr>
        <w:t xml:space="preserve">    执法证号:</w:t>
      </w:r>
      <w:r>
        <w:rPr>
          <w:rFonts w:hint="eastAsia" w:ascii="仿宋_GB2312" w:hAnsi="仿宋_GB2312" w:eastAsia="仿宋_GB2312" w:cs="仿宋_GB2312"/>
          <w:u w:val="single"/>
        </w:rPr>
        <w:t xml:space="preserve">                </w:t>
      </w:r>
    </w:p>
    <w:p w14:paraId="149BC294">
      <w:pPr>
        <w:keepNext w:val="0"/>
        <w:keepLines w:val="0"/>
        <w:pageBreakBefore w:val="0"/>
        <w:widowControl w:val="0"/>
        <w:kinsoku/>
        <w:wordWrap/>
        <w:overflowPunct/>
        <w:topLinePunct w:val="0"/>
        <w:autoSpaceDE/>
        <w:autoSpaceDN/>
        <w:bidi w:val="0"/>
        <w:adjustRightInd/>
        <w:snapToGrid/>
        <w:spacing w:line="540" w:lineRule="atLeast"/>
        <w:ind w:firstLine="1580" w:firstLineChars="500"/>
        <w:textAlignment w:val="auto"/>
        <w:rPr>
          <w:rFonts w:hint="eastAsia" w:ascii="仿宋_GB2312" w:hAnsi="仿宋_GB2312" w:eastAsia="仿宋_GB2312" w:cs="仿宋_GB2312"/>
          <w:u w:val="single"/>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 xml:space="preserve">             </w:t>
      </w:r>
      <w:r>
        <w:rPr>
          <w:rFonts w:hint="eastAsia" w:ascii="仿宋_GB2312" w:hAnsi="仿宋_GB2312" w:eastAsia="仿宋_GB2312" w:cs="仿宋_GB2312"/>
          <w:u w:val="single"/>
        </w:rPr>
        <w:t xml:space="preserve">                </w:t>
      </w:r>
    </w:p>
    <w:p w14:paraId="3D7FB809">
      <w:pPr>
        <w:keepNext w:val="0"/>
        <w:keepLines w:val="0"/>
        <w:pageBreakBefore w:val="0"/>
        <w:widowControl w:val="0"/>
        <w:tabs>
          <w:tab w:val="right" w:pos="8844"/>
        </w:tabs>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p>
    <w:p w14:paraId="0D289A61">
      <w:pPr>
        <w:keepNext w:val="0"/>
        <w:keepLines w:val="0"/>
        <w:pageBreakBefore w:val="0"/>
        <w:widowControl w:val="0"/>
        <w:tabs>
          <w:tab w:val="right" w:pos="8844"/>
        </w:tabs>
        <w:kinsoku/>
        <w:wordWrap/>
        <w:overflowPunct/>
        <w:topLinePunct w:val="0"/>
        <w:autoSpaceDE/>
        <w:autoSpaceDN/>
        <w:bidi w:val="0"/>
        <w:adjustRightInd/>
        <w:snapToGrid/>
        <w:spacing w:line="540" w:lineRule="atLeast"/>
        <w:ind w:firstLine="3476" w:firstLineChars="1100"/>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p>
    <w:p w14:paraId="701A890A">
      <w:pPr>
        <w:keepNext w:val="0"/>
        <w:keepLines w:val="0"/>
        <w:pageBreakBefore w:val="0"/>
        <w:widowControl w:val="0"/>
        <w:kinsoku/>
        <w:wordWrap/>
        <w:overflowPunct/>
        <w:topLinePunct w:val="0"/>
        <w:autoSpaceDE/>
        <w:autoSpaceDN/>
        <w:bidi w:val="0"/>
        <w:adjustRightInd/>
        <w:snapToGrid/>
        <w:spacing w:line="540" w:lineRule="atLeas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w:t>
      </w:r>
      <w:r>
        <w:rPr>
          <w:rFonts w:eastAsia="仿宋_GB2312"/>
          <w:bCs/>
          <w:szCs w:val="32"/>
        </w:rPr>
        <w:t>章）</w:t>
      </w:r>
    </w:p>
    <w:p w14:paraId="1458A630">
      <w:pPr>
        <w:keepNext w:val="0"/>
        <w:keepLines w:val="0"/>
        <w:pageBreakBefore w:val="0"/>
        <w:widowControl w:val="0"/>
        <w:kinsoku/>
        <w:wordWrap/>
        <w:overflowPunct/>
        <w:topLinePunct w:val="0"/>
        <w:autoSpaceDE/>
        <w:autoSpaceDN/>
        <w:bidi w:val="0"/>
        <w:adjustRightInd/>
        <w:snapToGrid/>
        <w:spacing w:line="540" w:lineRule="atLeast"/>
        <w:ind w:firstLine="4424" w:firstLineChars="1400"/>
        <w:jc w:val="both"/>
        <w:textAlignment w:val="auto"/>
        <w:rPr>
          <w:rFonts w:eastAsia="仿宋_GB2312"/>
        </w:rPr>
      </w:pPr>
      <w:r>
        <w:rPr>
          <w:rFonts w:eastAsia="仿宋_GB2312"/>
        </w:rPr>
        <w:t>年   月   日</w:t>
      </w:r>
    </w:p>
    <w:p w14:paraId="47519C05">
      <w:pPr>
        <w:keepNext w:val="0"/>
        <w:keepLines w:val="0"/>
        <w:pageBreakBefore w:val="0"/>
        <w:widowControl w:val="0"/>
        <w:kinsoku/>
        <w:wordWrap/>
        <w:overflowPunct/>
        <w:topLinePunct w:val="0"/>
        <w:autoSpaceDE/>
        <w:autoSpaceDN/>
        <w:bidi w:val="0"/>
        <w:adjustRightInd/>
        <w:snapToGrid/>
        <w:spacing w:line="540" w:lineRule="atLeast"/>
        <w:jc w:val="center"/>
        <w:textAlignment w:val="auto"/>
        <w:rPr>
          <w:b/>
          <w:bCs/>
          <w:sz w:val="10"/>
          <w:szCs w:val="10"/>
        </w:rPr>
      </w:pPr>
      <w:r>
        <w:rPr>
          <w:rFonts w:hint="eastAsia" w:ascii="仿宋_GB2312" w:hAnsi="仿宋_GB2312" w:eastAsia="仿宋_GB2312" w:cs="仿宋_GB2312"/>
          <w:sz w:val="21"/>
          <w:szCs w:val="21"/>
        </w:rPr>
        <w:t>本文书一式两份：一份由油气管道保护</w:t>
      </w:r>
      <w:r>
        <w:rPr>
          <w:rFonts w:hint="eastAsia" w:ascii="仿宋_GB2312" w:hAnsi="仿宋_GB2312" w:eastAsia="仿宋_GB2312" w:cs="仿宋_GB2312"/>
          <w:sz w:val="21"/>
          <w:szCs w:val="21"/>
          <w:lang w:val="en-US" w:eastAsia="zh-CN"/>
        </w:rPr>
        <w:t>行政执法部门</w:t>
      </w:r>
      <w:r>
        <w:rPr>
          <w:rFonts w:hint="eastAsia" w:ascii="仿宋_GB2312" w:hAnsi="仿宋_GB2312" w:eastAsia="仿宋_GB2312" w:cs="仿宋_GB2312"/>
          <w:sz w:val="21"/>
          <w:szCs w:val="21"/>
        </w:rPr>
        <w:t>备案，一份送达被检查人（单位）。</w:t>
      </w:r>
      <w:r>
        <w:rPr>
          <w:rFonts w:hint="eastAsia" w:ascii="仿宋_GB2312" w:hAnsi="仿宋_GB2312" w:eastAsia="仿宋_GB2312" w:cs="仿宋_GB2312"/>
          <w:sz w:val="24"/>
          <w:szCs w:val="21"/>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34" name="直接连接符 34"/>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66432;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0ogXR&#10;AAAABQEAAA8AAAAAAAAAAQAgAAAAIgAAAGRycy9kb3ducmV2LnhtbFBLAQIUABQAAAAIAIdO4kCW&#10;l2eK7gEAAN0DAAAOAAAAAAAAAAEAIAAAACABAABkcnMvZTJvRG9jLnhtbFBLBQYAAAAABgAGAFkB&#10;AACABQAAAAA=&#10;">
                <v:fill on="f" focussize="0,0"/>
                <v:stroke weight="1.5pt" color="#000000" joinstyle="round"/>
                <v:imagedata o:title=""/>
                <o:lock v:ext="edit" aspectratio="f"/>
              </v:line>
            </w:pict>
          </mc:Fallback>
        </mc:AlternateContent>
      </w:r>
    </w:p>
    <w:p w14:paraId="73158E1C">
      <w:pPr>
        <w:pStyle w:val="3"/>
        <w:pageBreakBefore w:val="0"/>
        <w:kinsoku/>
        <w:wordWrap/>
        <w:overflowPunct/>
        <w:topLinePunct w:val="0"/>
        <w:autoSpaceDE/>
        <w:autoSpaceDN/>
        <w:bidi w:val="0"/>
        <w:spacing w:line="4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563868D7">
      <w:pPr>
        <w:pStyle w:val="3"/>
        <w:keepNext/>
        <w:keepLines/>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456" w:name="_Toc16304"/>
      <w:bookmarkStart w:id="457" w:name="_Toc19808"/>
      <w:bookmarkStart w:id="458" w:name="_Toc243"/>
      <w:bookmarkStart w:id="459" w:name="_Toc6666"/>
      <w:bookmarkStart w:id="460" w:name="_Toc28341"/>
      <w:bookmarkStart w:id="461" w:name="_Toc4498"/>
      <w:bookmarkStart w:id="462" w:name="_Toc18942"/>
      <w:bookmarkStart w:id="463" w:name="_Toc15325"/>
      <w:bookmarkStart w:id="464" w:name="_Toc31492"/>
      <w:bookmarkStart w:id="465" w:name="_Toc7275"/>
      <w:bookmarkStart w:id="466" w:name="_Toc9761"/>
      <w:bookmarkStart w:id="467" w:name="_Toc23038"/>
      <w:bookmarkStart w:id="468" w:name="_Toc7177"/>
      <w:bookmarkStart w:id="469" w:name="_Toc1302"/>
      <w:bookmarkStart w:id="470" w:name="_Toc5845"/>
      <w:bookmarkStart w:id="471" w:name="_Toc3219"/>
      <w:bookmarkStart w:id="472" w:name="_Toc1113"/>
      <w:r>
        <w:rPr>
          <w:rFonts w:hint="eastAsia" w:ascii="Times New Roman" w:hAnsi="Times New Roman" w:eastAsia="方正小标宋简体" w:cs="Times New Roman"/>
          <w:b w:val="0"/>
          <w:bCs w:val="0"/>
          <w:kern w:val="2"/>
          <w:sz w:val="44"/>
          <w:szCs w:val="44"/>
          <w:lang w:val="en-US" w:eastAsia="zh-CN" w:bidi="ar-SA"/>
        </w:rPr>
        <w:t>行政处罚事先告知书</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386F215A">
      <w:pPr>
        <w:pageBreakBefore w:val="0"/>
        <w:tabs>
          <w:tab w:val="center" w:pos="4422"/>
          <w:tab w:val="left" w:pos="7125"/>
        </w:tabs>
        <w:kinsoku/>
        <w:wordWrap/>
        <w:overflowPunct/>
        <w:topLinePunct w:val="0"/>
        <w:autoSpaceDE/>
        <w:autoSpaceDN/>
        <w:bidi w:val="0"/>
        <w:spacing w:line="460" w:lineRule="exact"/>
        <w:jc w:val="both"/>
        <w:textAlignment w:val="auto"/>
        <w:rPr>
          <w:rFonts w:hint="eastAsia" w:ascii="仿宋_GB2312" w:hAnsi="仿宋_GB2312" w:eastAsia="仿宋_GB2312" w:cs="仿宋_GB2312"/>
          <w:szCs w:val="32"/>
        </w:rPr>
      </w:pPr>
    </w:p>
    <w:p w14:paraId="41417654">
      <w:pPr>
        <w:pageBreakBefore w:val="0"/>
        <w:tabs>
          <w:tab w:val="center" w:pos="4422"/>
          <w:tab w:val="left" w:pos="7125"/>
        </w:tabs>
        <w:kinsoku/>
        <w:wordWrap/>
        <w:overflowPunct/>
        <w:topLinePunct w:val="0"/>
        <w:autoSpaceDE/>
        <w:autoSpaceDN/>
        <w:bidi w:val="0"/>
        <w:spacing w:line="460" w:lineRule="exact"/>
        <w:ind w:firstLine="6004" w:firstLineChars="19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p w14:paraId="2EB0AFE7">
      <w:pPr>
        <w:pageBreakBefore w:val="0"/>
        <w:tabs>
          <w:tab w:val="center" w:pos="4422"/>
          <w:tab w:val="left" w:pos="7125"/>
        </w:tabs>
        <w:kinsoku/>
        <w:wordWrap/>
        <w:overflowPunct/>
        <w:topLinePunct w:val="0"/>
        <w:autoSpaceDE/>
        <w:autoSpaceDN/>
        <w:bidi w:val="0"/>
        <w:spacing w:line="460" w:lineRule="exact"/>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w:t>
      </w:r>
    </w:p>
    <w:p w14:paraId="62331B48">
      <w:pPr>
        <w:keepNext w:val="0"/>
        <w:keepLines w:val="0"/>
        <w:pageBreakBefore w:val="0"/>
        <w:kinsoku/>
        <w:wordWrap/>
        <w:overflowPunct/>
        <w:topLinePunct w:val="0"/>
        <w:autoSpaceDE/>
        <w:autoSpaceDN/>
        <w:bidi w:val="0"/>
        <w:spacing w:line="420" w:lineRule="exact"/>
        <w:ind w:firstLine="743" w:firstLineChars="235"/>
        <w:textAlignment w:val="auto"/>
        <w:rPr>
          <w:rFonts w:hint="eastAsia" w:ascii="仿宋_GB2312" w:hAnsi="仿宋_GB2312" w:eastAsia="仿宋_GB2312" w:cs="仿宋_GB2312"/>
          <w:u w:val="single"/>
        </w:rPr>
      </w:pPr>
      <w:r>
        <w:rPr>
          <w:rFonts w:hint="eastAsia" w:ascii="仿宋_GB2312" w:hAnsi="仿宋_GB2312" w:eastAsia="仿宋_GB2312" w:cs="仿宋_GB2312"/>
        </w:rPr>
        <w:t>经查，你（单位）</w:t>
      </w:r>
      <w:r>
        <w:rPr>
          <w:rFonts w:hint="eastAsia" w:ascii="仿宋_GB2312" w:hAnsi="仿宋_GB2312" w:eastAsia="仿宋_GB2312" w:cs="仿宋_GB2312"/>
          <w:u w:val="single"/>
        </w:rPr>
        <w:t xml:space="preserve">                                   </w:t>
      </w:r>
    </w:p>
    <w:p w14:paraId="07E015A9">
      <w:pPr>
        <w:keepNext w:val="0"/>
        <w:keepLines w:val="0"/>
        <w:pageBreakBefore w:val="0"/>
        <w:kinsoku/>
        <w:wordWrap/>
        <w:overflowPunct/>
        <w:topLinePunct w:val="0"/>
        <w:autoSpaceDE/>
        <w:autoSpaceDN/>
        <w:bidi w:val="0"/>
        <w:spacing w:line="420" w:lineRule="exact"/>
        <w:textAlignment w:val="auto"/>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的行为，</w:t>
      </w:r>
    </w:p>
    <w:p w14:paraId="072BE097">
      <w:pPr>
        <w:keepNext w:val="0"/>
        <w:keepLines w:val="0"/>
        <w:pageBreakBefore w:val="0"/>
        <w:kinsoku/>
        <w:wordWrap/>
        <w:overflowPunct/>
        <w:topLinePunct w:val="0"/>
        <w:autoSpaceDE/>
        <w:autoSpaceDN/>
        <w:bidi w:val="0"/>
        <w:spacing w:line="420" w:lineRule="exact"/>
        <w:textAlignment w:val="auto"/>
        <w:rPr>
          <w:rFonts w:hint="eastAsia" w:ascii="仿宋_GB2312" w:hAnsi="仿宋_GB2312" w:eastAsia="仿宋_GB2312" w:cs="仿宋_GB2312"/>
          <w:u w:val="single"/>
        </w:rPr>
      </w:pPr>
      <w:r>
        <w:rPr>
          <w:rFonts w:hint="eastAsia" w:ascii="仿宋_GB2312" w:hAnsi="仿宋_GB2312" w:eastAsia="仿宋_GB2312" w:cs="仿宋_GB2312"/>
        </w:rPr>
        <w:t>违反了</w:t>
      </w:r>
      <w:r>
        <w:rPr>
          <w:rFonts w:hint="eastAsia" w:ascii="仿宋_GB2312" w:hAnsi="仿宋_GB2312" w:eastAsia="仿宋_GB2312" w:cs="仿宋_GB2312"/>
          <w:u w:val="single"/>
        </w:rPr>
        <w:t xml:space="preserve">《中华人民共和国石油天然气管道保护法》第×条第×款第×项 </w:t>
      </w:r>
      <w:r>
        <w:rPr>
          <w:rFonts w:hint="eastAsia" w:ascii="仿宋_GB2312" w:hAnsi="仿宋_GB2312" w:eastAsia="仿宋_GB2312" w:cs="仿宋_GB2312"/>
        </w:rPr>
        <w:t>的规定，依据</w:t>
      </w:r>
      <w:r>
        <w:rPr>
          <w:rFonts w:hint="eastAsia" w:ascii="仿宋_GB2312" w:hAnsi="仿宋_GB2312" w:eastAsia="仿宋_GB2312" w:cs="仿宋_GB2312"/>
          <w:u w:val="single"/>
        </w:rPr>
        <w:t>《中华人民共和国石油天然气管道保护法》第×条第×款第×项 规定</w:t>
      </w:r>
      <w:r>
        <w:rPr>
          <w:rFonts w:hint="eastAsia" w:ascii="仿宋_GB2312" w:hAnsi="仿宋_GB2312" w:eastAsia="仿宋_GB2312" w:cs="仿宋_GB2312"/>
        </w:rPr>
        <w:t>，本机关拟对你（单位）作出以下行政处罚：</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1160B4BF">
      <w:pPr>
        <w:keepNext w:val="0"/>
        <w:keepLines w:val="0"/>
        <w:pageBreakBefore w:val="0"/>
        <w:kinsoku/>
        <w:wordWrap/>
        <w:overflowPunct/>
        <w:topLinePunct w:val="0"/>
        <w:autoSpaceDE/>
        <w:autoSpaceDN/>
        <w:bidi w:val="0"/>
        <w:spacing w:line="420" w:lineRule="exact"/>
        <w:ind w:firstLine="632" w:firstLineChars="200"/>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szCs w:val="32"/>
        </w:rPr>
        <w:t>□</w:t>
      </w:r>
      <w:r>
        <w:rPr>
          <w:rFonts w:hint="eastAsia" w:ascii="仿宋_GB2312" w:hAnsi="仿宋_GB2312" w:eastAsia="仿宋_GB2312" w:cs="仿宋_GB2312"/>
          <w:color w:val="000000"/>
          <w:kern w:val="0"/>
          <w:szCs w:val="32"/>
        </w:rPr>
        <w:t>依据《中华人民共和国行政处罚法》第四十四条和第四十五条的规定，你（单位）如对本机关上述认定的行政处罚内容及事实、理由、依据等有异议的，可于</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日前提出书面陈述、申辩意见；也可直接到本机关进行陈述、申辩。逾期未提出陈述</w:t>
      </w:r>
      <w:r>
        <w:rPr>
          <w:rFonts w:hint="eastAsia" w:ascii="仿宋_GB2312" w:hAnsi="仿宋_GB2312" w:eastAsia="仿宋_GB2312" w:cs="仿宋_GB2312"/>
          <w:kern w:val="0"/>
          <w:szCs w:val="32"/>
        </w:rPr>
        <w:t>、</w:t>
      </w:r>
      <w:r>
        <w:rPr>
          <w:rFonts w:hint="eastAsia" w:ascii="仿宋_GB2312" w:hAnsi="仿宋_GB2312" w:eastAsia="仿宋_GB2312" w:cs="仿宋_GB2312"/>
          <w:color w:val="000000"/>
          <w:kern w:val="0"/>
          <w:szCs w:val="32"/>
        </w:rPr>
        <w:t>申辩的，视为你（单位）自动放弃上述权利。</w:t>
      </w:r>
    </w:p>
    <w:p w14:paraId="7CE4C26A">
      <w:pPr>
        <w:keepNext w:val="0"/>
        <w:keepLines w:val="0"/>
        <w:pageBreakBefore w:val="0"/>
        <w:kinsoku/>
        <w:wordWrap/>
        <w:overflowPunct/>
        <w:topLinePunct w:val="0"/>
        <w:autoSpaceDE/>
        <w:autoSpaceDN/>
        <w:bidi w:val="0"/>
        <w:spacing w:line="420" w:lineRule="exact"/>
        <w:ind w:firstLine="632" w:firstLineChars="200"/>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szCs w:val="32"/>
        </w:rPr>
        <w:t>□</w:t>
      </w:r>
      <w:r>
        <w:rPr>
          <w:rFonts w:hint="eastAsia" w:ascii="仿宋_GB2312" w:hAnsi="仿宋_GB2312" w:eastAsia="仿宋_GB2312" w:cs="仿宋_GB2312"/>
          <w:color w:val="000000"/>
          <w:kern w:val="0"/>
          <w:szCs w:val="32"/>
        </w:rPr>
        <w:t>依据《中华人民共和国行政处罚法》第六十三条和第六十四条规定，你（单位）有权在收到本告知书之日起五日内向本机关要求听证；逾期不要求举行听证的，视为你（单位）自动放弃上述权利。</w:t>
      </w:r>
    </w:p>
    <w:p w14:paraId="4FD0564E">
      <w:pPr>
        <w:pStyle w:val="2"/>
        <w:keepNext w:val="0"/>
        <w:keepLines w:val="0"/>
        <w:pageBreakBefore w:val="0"/>
        <w:kinsoku/>
        <w:wordWrap/>
        <w:overflowPunct/>
        <w:topLinePunct w:val="0"/>
        <w:autoSpaceDE/>
        <w:autoSpaceDN/>
        <w:bidi w:val="0"/>
        <w:adjustRightInd w:val="0"/>
        <w:snapToGrid w:val="0"/>
        <w:spacing w:after="0" w:line="42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（注：在□内打对号的当事人享有该权利）</w:t>
      </w:r>
    </w:p>
    <w:p w14:paraId="40B6B79A">
      <w:pPr>
        <w:keepNext w:val="0"/>
        <w:keepLines w:val="0"/>
        <w:pageBreakBefore w:val="0"/>
        <w:widowControl/>
        <w:kinsoku/>
        <w:wordWrap/>
        <w:overflowPunct/>
        <w:topLinePunct w:val="0"/>
        <w:autoSpaceDE/>
        <w:autoSpaceDN/>
        <w:bidi w:val="0"/>
        <w:spacing w:line="420" w:lineRule="exact"/>
        <w:ind w:firstLine="632" w:firstLineChars="200"/>
        <w:textAlignment w:val="auto"/>
        <w:rPr>
          <w:rFonts w:hint="default" w:ascii="仿宋_GB2312" w:hAnsi="仿宋_GB2312" w:eastAsia="仿宋_GB2312" w:cs="仿宋_GB2312"/>
          <w:szCs w:val="32"/>
          <w:u w:val="single"/>
          <w:lang w:val="en-US" w:eastAsia="zh-CN"/>
        </w:rPr>
      </w:pPr>
      <w:r>
        <w:rPr>
          <w:rFonts w:hint="eastAsia" w:ascii="仿宋_GB2312" w:hAnsi="仿宋_GB2312" w:eastAsia="仿宋_GB2312" w:cs="仿宋_GB2312"/>
          <w:color w:val="000000"/>
          <w:kern w:val="0"/>
          <w:szCs w:val="32"/>
        </w:rPr>
        <w:t>联 系 人：</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u w:val="single"/>
          <w:lang w:val="en-US" w:eastAsia="zh-CN"/>
        </w:rPr>
        <w:t xml:space="preserve">                         </w:t>
      </w:r>
    </w:p>
    <w:p w14:paraId="4010B3A4">
      <w:pPr>
        <w:keepNext w:val="0"/>
        <w:keepLines w:val="0"/>
        <w:pageBreakBefore w:val="0"/>
        <w:widowControl/>
        <w:kinsoku/>
        <w:wordWrap/>
        <w:overflowPunct/>
        <w:topLinePunct w:val="0"/>
        <w:autoSpaceDE/>
        <w:autoSpaceDN/>
        <w:bidi w:val="0"/>
        <w:spacing w:line="420" w:lineRule="exact"/>
        <w:ind w:firstLine="632" w:firstLineChars="200"/>
        <w:textAlignment w:val="auto"/>
        <w:rPr>
          <w:rFonts w:hint="default" w:ascii="仿宋_GB2312" w:hAnsi="仿宋_GB2312" w:eastAsia="仿宋_GB2312" w:cs="仿宋_GB2312"/>
          <w:szCs w:val="32"/>
          <w:u w:val="single"/>
          <w:lang w:val="en-US" w:eastAsia="zh-CN"/>
        </w:rPr>
      </w:pPr>
      <w:r>
        <w:rPr>
          <w:rFonts w:hint="eastAsia" w:ascii="仿宋_GB2312" w:hAnsi="仿宋_GB2312" w:eastAsia="仿宋_GB2312" w:cs="仿宋_GB2312"/>
          <w:szCs w:val="32"/>
          <w:u w:val="none"/>
          <w:lang w:val="en-US" w:eastAsia="zh-CN"/>
        </w:rPr>
        <w:t>联系</w:t>
      </w:r>
      <w:r>
        <w:rPr>
          <w:rFonts w:hint="eastAsia" w:ascii="仿宋_GB2312" w:hAnsi="仿宋_GB2312" w:eastAsia="仿宋_GB2312" w:cs="仿宋_GB2312"/>
          <w:color w:val="000000"/>
          <w:kern w:val="0"/>
          <w:szCs w:val="32"/>
        </w:rPr>
        <w:t>电话：</w:t>
      </w: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u w:val="single"/>
          <w:lang w:val="en-US" w:eastAsia="zh-CN"/>
        </w:rPr>
        <w:t xml:space="preserve">                         </w:t>
      </w:r>
    </w:p>
    <w:p w14:paraId="1F69BABE">
      <w:pPr>
        <w:keepNext w:val="0"/>
        <w:keepLines w:val="0"/>
        <w:pageBreakBefore w:val="0"/>
        <w:widowControl/>
        <w:kinsoku/>
        <w:wordWrap/>
        <w:overflowPunct/>
        <w:topLinePunct w:val="0"/>
        <w:autoSpaceDE/>
        <w:autoSpaceDN/>
        <w:bidi w:val="0"/>
        <w:spacing w:line="420" w:lineRule="exact"/>
        <w:ind w:firstLine="632" w:firstLineChars="200"/>
        <w:textAlignment w:val="auto"/>
        <w:rPr>
          <w:rFonts w:hint="eastAsia" w:ascii="仿宋_GB2312" w:hAnsi="仿宋_GB2312" w:eastAsia="仿宋_GB2312" w:cs="仿宋_GB2312"/>
          <w:szCs w:val="32"/>
          <w:u w:val="single"/>
        </w:rPr>
      </w:pPr>
      <w:r>
        <w:rPr>
          <w:rFonts w:hint="eastAsia" w:ascii="仿宋_GB2312" w:hAnsi="仿宋_GB2312" w:eastAsia="仿宋_GB2312" w:cs="仿宋_GB2312"/>
          <w:color w:val="000000"/>
          <w:kern w:val="0"/>
          <w:szCs w:val="32"/>
        </w:rPr>
        <w:t>联系地址：</w:t>
      </w:r>
      <w:r>
        <w:rPr>
          <w:rFonts w:hint="eastAsia" w:ascii="仿宋_GB2312" w:hAnsi="仿宋_GB2312" w:eastAsia="仿宋_GB2312" w:cs="仿宋_GB2312"/>
          <w:szCs w:val="32"/>
          <w:u w:val="single"/>
        </w:rPr>
        <w:t xml:space="preserve">                                       </w:t>
      </w:r>
    </w:p>
    <w:p w14:paraId="1630C0F4">
      <w:pPr>
        <w:keepNext w:val="0"/>
        <w:keepLines w:val="0"/>
        <w:pageBreakBefore w:val="0"/>
        <w:kinsoku/>
        <w:wordWrap/>
        <w:overflowPunct/>
        <w:topLinePunct w:val="0"/>
        <w:autoSpaceDE/>
        <w:autoSpaceDN/>
        <w:bidi w:val="0"/>
        <w:spacing w:line="420" w:lineRule="exact"/>
        <w:ind w:firstLine="2212" w:firstLineChars="700"/>
        <w:jc w:val="center"/>
        <w:textAlignment w:val="auto"/>
        <w:rPr>
          <w:rFonts w:hint="eastAsia" w:ascii="仿宋_GB2312" w:hAnsi="仿宋_GB2312" w:eastAsia="仿宋_GB2312" w:cs="仿宋_GB2312"/>
        </w:rPr>
      </w:pPr>
    </w:p>
    <w:p w14:paraId="2D386B1B">
      <w:pPr>
        <w:keepNext w:val="0"/>
        <w:keepLines w:val="0"/>
        <w:pageBreakBefore w:val="0"/>
        <w:kinsoku/>
        <w:wordWrap/>
        <w:overflowPunct/>
        <w:topLinePunct w:val="0"/>
        <w:autoSpaceDE/>
        <w:autoSpaceDN/>
        <w:bidi w:val="0"/>
        <w:spacing w:line="420" w:lineRule="exact"/>
        <w:ind w:firstLine="2212" w:firstLineChars="700"/>
        <w:jc w:val="center"/>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p>
    <w:p w14:paraId="6CF4909D">
      <w:pPr>
        <w:keepNext w:val="0"/>
        <w:keepLines w:val="0"/>
        <w:pageBreakBefore w:val="0"/>
        <w:kinsoku/>
        <w:wordWrap/>
        <w:overflowPunct/>
        <w:topLinePunct w:val="0"/>
        <w:autoSpaceDE/>
        <w:autoSpaceDN/>
        <w:bidi w:val="0"/>
        <w:adjustRightInd/>
        <w:snapToGrid/>
        <w:spacing w:line="42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129747B1">
      <w:pPr>
        <w:keepNext w:val="0"/>
        <w:keepLines w:val="0"/>
        <w:pageBreakBefore w:val="0"/>
        <w:kinsoku/>
        <w:wordWrap/>
        <w:overflowPunct/>
        <w:topLinePunct w:val="0"/>
        <w:autoSpaceDE/>
        <w:autoSpaceDN/>
        <w:bidi w:val="0"/>
        <w:adjustRightInd/>
        <w:snapToGrid/>
        <w:spacing w:line="420" w:lineRule="exact"/>
        <w:ind w:firstLine="4424" w:firstLineChars="1400"/>
        <w:jc w:val="both"/>
        <w:textAlignment w:val="auto"/>
        <w:rPr>
          <w:rFonts w:eastAsia="仿宋_GB2312"/>
        </w:rPr>
      </w:pPr>
      <w:r>
        <w:rPr>
          <w:rFonts w:eastAsia="仿宋_GB2312"/>
        </w:rPr>
        <w:t>年   月   日</w:t>
      </w:r>
    </w:p>
    <w:p w14:paraId="0B60F357">
      <w:pPr>
        <w:pageBreakBefore w:val="0"/>
        <w:kinsoku/>
        <w:wordWrap/>
        <w:overflowPunct/>
        <w:topLinePunct w:val="0"/>
        <w:autoSpaceDE/>
        <w:autoSpaceDN/>
        <w:bidi w:val="0"/>
        <w:spacing w:line="48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本文书一式两份：一份由油气管道保护</w:t>
      </w:r>
      <w:r>
        <w:rPr>
          <w:rFonts w:hint="eastAsia" w:ascii="仿宋_GB2312" w:hAnsi="仿宋_GB2312" w:eastAsia="仿宋_GB2312" w:cs="仿宋_GB2312"/>
          <w:sz w:val="21"/>
          <w:szCs w:val="21"/>
          <w:lang w:val="en-US" w:eastAsia="zh-CN"/>
        </w:rPr>
        <w:t>行政执法</w:t>
      </w:r>
      <w:r>
        <w:rPr>
          <w:rFonts w:hint="eastAsia" w:ascii="仿宋_GB2312" w:hAnsi="仿宋_GB2312" w:eastAsia="仿宋_GB2312" w:cs="仿宋_GB2312"/>
          <w:sz w:val="21"/>
          <w:szCs w:val="21"/>
        </w:rPr>
        <w:t>部门备案，一份送达被检查人（单位）。</w:t>
      </w:r>
      <w:r>
        <w:rPr>
          <w:rFonts w:hint="eastAsia" w:ascii="仿宋_GB2312" w:hAnsi="仿宋_GB2312" w:eastAsia="仿宋_GB2312" w:cs="仿宋_GB2312"/>
          <w:sz w:val="24"/>
          <w:szCs w:val="21"/>
        </w:rPr>
        <mc:AlternateContent>
          <mc:Choice Requires="wps">
            <w:drawing>
              <wp:anchor distT="0" distB="0" distL="114300" distR="114300" simplePos="0" relativeHeight="251667456"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35" name="直接连接符 35"/>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67456;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7Si&#10;BdEAAAAFAQAADwAAAAAAAAABACAAAAAiAAAAZHJzL2Rvd25yZXYueG1sUEsBAhQAFAAAAAgAh07i&#10;QCkqNwPwAQAA3QMAAA4AAAAAAAAAAQAgAAAAIAEAAGRycy9lMm9Eb2MueG1sUEsFBgAAAAAGAAYA&#10;WQEAAIIFAAAAAA==&#10;">
                <v:fill on="f" focussize="0,0"/>
                <v:stroke weight="1.5pt" color="#000000" joinstyle="round"/>
                <v:imagedata o:title=""/>
                <o:lock v:ext="edit" aspectratio="f"/>
              </v:line>
            </w:pict>
          </mc:Fallback>
        </mc:AlternateContent>
      </w:r>
    </w:p>
    <w:p w14:paraId="2D2CBDEC">
      <w:pPr>
        <w:pageBreakBefore w:val="0"/>
        <w:kinsoku/>
        <w:overflowPunct/>
        <w:topLinePunct w:val="0"/>
        <w:bidi w:val="0"/>
        <w:spacing w:line="560" w:lineRule="exact"/>
        <w:textAlignment w:val="auto"/>
        <w:rPr>
          <w:rFonts w:eastAsia="仿宋_GB2312"/>
        </w:rPr>
      </w:pPr>
      <w:r>
        <w:rPr>
          <w:rFonts w:eastAsia="仿宋_GB2312"/>
        </w:rPr>
        <w:br w:type="page"/>
      </w:r>
    </w:p>
    <w:p w14:paraId="6DCB723A">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6AF1FF60">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473" w:name="_Toc25817"/>
      <w:bookmarkStart w:id="474" w:name="_Toc20392"/>
      <w:bookmarkStart w:id="475" w:name="_Toc29301"/>
      <w:bookmarkStart w:id="476" w:name="_Toc31786"/>
      <w:bookmarkStart w:id="477" w:name="_Toc17196"/>
      <w:bookmarkStart w:id="478" w:name="_Toc23033"/>
      <w:bookmarkStart w:id="479" w:name="_Toc1129"/>
      <w:bookmarkStart w:id="480" w:name="_Toc26973"/>
      <w:bookmarkStart w:id="481" w:name="_Toc30650"/>
      <w:bookmarkStart w:id="482" w:name="_Toc9047"/>
      <w:bookmarkStart w:id="483" w:name="_Toc11481"/>
      <w:bookmarkStart w:id="484" w:name="_Toc7454"/>
      <w:bookmarkStart w:id="485" w:name="_Toc27903"/>
      <w:bookmarkStart w:id="486" w:name="_Toc3148"/>
      <w:bookmarkStart w:id="487" w:name="_Toc31800"/>
      <w:bookmarkStart w:id="488" w:name="_Toc5896"/>
      <w:bookmarkStart w:id="489" w:name="_Toc25093"/>
      <w:r>
        <w:rPr>
          <w:rFonts w:hint="eastAsia" w:ascii="Times New Roman" w:hAnsi="Times New Roman" w:eastAsia="方正小标宋简体" w:cs="Times New Roman"/>
          <w:b w:val="0"/>
          <w:bCs w:val="0"/>
          <w:kern w:val="2"/>
          <w:sz w:val="44"/>
          <w:szCs w:val="44"/>
          <w:lang w:val="en-US" w:eastAsia="zh-CN" w:bidi="ar-SA"/>
        </w:rPr>
        <w:t>当事人陈述、申辩笔录</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6961FC5C">
      <w:pPr>
        <w:pageBreakBefore w:val="0"/>
        <w:tabs>
          <w:tab w:val="left" w:pos="3553"/>
          <w:tab w:val="left" w:pos="8292"/>
        </w:tabs>
        <w:kinsoku/>
        <w:overflowPunct/>
        <w:topLinePunct w:val="0"/>
        <w:autoSpaceDE w:val="0"/>
        <w:autoSpaceDN w:val="0"/>
        <w:bidi w:val="0"/>
        <w:adjustRightInd w:val="0"/>
        <w:spacing w:line="560" w:lineRule="exact"/>
        <w:jc w:val="right"/>
        <w:textAlignment w:val="auto"/>
        <w:rPr>
          <w:rFonts w:hint="eastAsia" w:ascii="仿宋_GB2312" w:hAnsi="仿宋_GB2312" w:eastAsia="仿宋_GB2312" w:cs="仿宋_GB2312"/>
          <w:b/>
          <w:color w:val="000000"/>
          <w:kern w:val="0"/>
          <w:szCs w:val="32"/>
        </w:rPr>
      </w:pPr>
    </w:p>
    <w:p w14:paraId="7A00E25A">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b/>
          <w:bCs/>
          <w:szCs w:val="32"/>
          <w:u w:val="single"/>
        </w:rPr>
      </w:pPr>
      <w:r>
        <w:rPr>
          <w:rFonts w:eastAsia="仿宋_GB2312"/>
          <w:b/>
          <w:bCs/>
          <w:sz w:val="28"/>
          <w:u w:val="single"/>
        </w:rPr>
        <w:t xml:space="preserve">                                             </w:t>
      </w:r>
      <w:r>
        <w:rPr>
          <w:rFonts w:hint="eastAsia" w:eastAsia="仿宋_GB2312"/>
          <w:b/>
          <w:bCs/>
          <w:sz w:val="28"/>
          <w:u w:val="single"/>
          <w:lang w:val="en-US" w:eastAsia="zh-CN"/>
        </w:rPr>
        <w:t xml:space="preserve"> </w:t>
      </w:r>
      <w:r>
        <w:rPr>
          <w:rFonts w:eastAsia="仿宋_GB2312"/>
          <w:b w:val="0"/>
          <w:bCs w:val="0"/>
          <w:sz w:val="32"/>
          <w:szCs w:val="32"/>
          <w:u w:val="single"/>
        </w:rPr>
        <w:t>第   页，共   页</w:t>
      </w:r>
    </w:p>
    <w:p w14:paraId="34105869">
      <w:pPr>
        <w:keepNext w:val="0"/>
        <w:keepLines w:val="0"/>
        <w:pageBreakBefore w:val="0"/>
        <w:widowControl w:val="0"/>
        <w:tabs>
          <w:tab w:val="left" w:pos="3553"/>
          <w:tab w:val="left" w:pos="8292"/>
        </w:tabs>
        <w:kinsoku/>
        <w:wordWrap/>
        <w:overflowPunct/>
        <w:topLinePunct w:val="0"/>
        <w:autoSpaceDE w:val="0"/>
        <w:autoSpaceDN w:val="0"/>
        <w:bidi w:val="0"/>
        <w:adjustRightInd w:val="0"/>
        <w:snapToGrid w:val="0"/>
        <w:spacing w:line="540" w:lineRule="exact"/>
        <w:jc w:val="distribute"/>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陈述、申辩时间：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时</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分至</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时</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分</w:t>
      </w:r>
    </w:p>
    <w:p w14:paraId="207AEC1F">
      <w:pPr>
        <w:keepNext w:val="0"/>
        <w:keepLines w:val="0"/>
        <w:pageBreakBefore w:val="0"/>
        <w:widowControl w:val="0"/>
        <w:tabs>
          <w:tab w:val="left" w:pos="3553"/>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陈述、申辩地点：</w:t>
      </w:r>
      <w:r>
        <w:rPr>
          <w:rFonts w:hint="eastAsia" w:ascii="仿宋_GB2312" w:hAnsi="仿宋_GB2312" w:eastAsia="仿宋_GB2312" w:cs="仿宋_GB2312"/>
          <w:color w:val="000000"/>
          <w:kern w:val="0"/>
          <w:szCs w:val="32"/>
          <w:u w:val="single"/>
        </w:rPr>
        <w:t xml:space="preserve">                                        </w:t>
      </w:r>
    </w:p>
    <w:p w14:paraId="7D70765A">
      <w:pPr>
        <w:keepNext w:val="0"/>
        <w:keepLines w:val="0"/>
        <w:pageBreakBefore w:val="0"/>
        <w:widowControl w:val="0"/>
        <w:tabs>
          <w:tab w:val="left" w:pos="4273"/>
          <w:tab w:val="left" w:pos="4452"/>
          <w:tab w:val="left" w:pos="4932"/>
          <w:tab w:val="left" w:pos="4993"/>
          <w:tab w:val="left" w:pos="5172"/>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陈述、申辩人：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法定代表人：</w:t>
      </w:r>
      <w:r>
        <w:rPr>
          <w:rFonts w:hint="eastAsia" w:ascii="仿宋_GB2312" w:hAnsi="仿宋_GB2312" w:eastAsia="仿宋_GB2312" w:cs="仿宋_GB2312"/>
          <w:color w:val="000000"/>
          <w:kern w:val="0"/>
          <w:szCs w:val="32"/>
          <w:u w:val="single"/>
        </w:rPr>
        <w:t xml:space="preserve">               </w:t>
      </w:r>
    </w:p>
    <w:p w14:paraId="79439F18">
      <w:pPr>
        <w:keepNext w:val="0"/>
        <w:keepLines w:val="0"/>
        <w:pageBreakBefore w:val="0"/>
        <w:widowControl w:val="0"/>
        <w:tabs>
          <w:tab w:val="left" w:pos="4273"/>
          <w:tab w:val="left" w:pos="4452"/>
          <w:tab w:val="left" w:pos="4932"/>
          <w:tab w:val="left" w:pos="4993"/>
          <w:tab w:val="left" w:pos="5172"/>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身份证号：</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4C8FE34A">
      <w:pPr>
        <w:keepNext w:val="0"/>
        <w:keepLines w:val="0"/>
        <w:pageBreakBefore w:val="0"/>
        <w:widowControl w:val="0"/>
        <w:tabs>
          <w:tab w:val="left" w:pos="4273"/>
          <w:tab w:val="left" w:pos="4452"/>
          <w:tab w:val="left" w:pos="4932"/>
          <w:tab w:val="left" w:pos="4993"/>
          <w:tab w:val="left" w:pos="5172"/>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616CDEE4">
      <w:pPr>
        <w:keepNext w:val="0"/>
        <w:keepLines w:val="0"/>
        <w:pageBreakBefore w:val="0"/>
        <w:widowControl w:val="0"/>
        <w:tabs>
          <w:tab w:val="left" w:pos="4273"/>
          <w:tab w:val="left" w:pos="4452"/>
          <w:tab w:val="left" w:pos="4932"/>
          <w:tab w:val="left" w:pos="4993"/>
          <w:tab w:val="left" w:pos="5172"/>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住址或地址：</w:t>
      </w:r>
      <w:r>
        <w:rPr>
          <w:rFonts w:hint="eastAsia" w:ascii="仿宋_GB2312" w:hAnsi="仿宋_GB2312" w:eastAsia="仿宋_GB2312" w:cs="仿宋_GB2312"/>
          <w:color w:val="000000"/>
          <w:kern w:val="0"/>
          <w:szCs w:val="32"/>
          <w:u w:val="single"/>
        </w:rPr>
        <w:t xml:space="preserve">                                            </w:t>
      </w:r>
    </w:p>
    <w:p w14:paraId="671985FC">
      <w:pPr>
        <w:keepNext w:val="0"/>
        <w:keepLines w:val="0"/>
        <w:pageBreakBefore w:val="0"/>
        <w:widowControl w:val="0"/>
        <w:tabs>
          <w:tab w:val="left" w:pos="4273"/>
          <w:tab w:val="left" w:pos="4452"/>
          <w:tab w:val="left" w:pos="4932"/>
          <w:tab w:val="left" w:pos="4993"/>
          <w:tab w:val="left" w:pos="5172"/>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委托代理人：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01D367AA">
      <w:pPr>
        <w:keepNext w:val="0"/>
        <w:keepLines w:val="0"/>
        <w:pageBreakBefore w:val="0"/>
        <w:widowControl w:val="0"/>
        <w:tabs>
          <w:tab w:val="left" w:pos="4273"/>
          <w:tab w:val="left" w:pos="4452"/>
          <w:tab w:val="left" w:pos="4932"/>
          <w:tab w:val="left" w:pos="4993"/>
          <w:tab w:val="left" w:pos="5172"/>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身份证号：</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198A0490">
      <w:pPr>
        <w:keepNext w:val="0"/>
        <w:keepLines w:val="0"/>
        <w:pageBreakBefore w:val="0"/>
        <w:widowControl w:val="0"/>
        <w:tabs>
          <w:tab w:val="left" w:pos="4273"/>
          <w:tab w:val="left" w:pos="4452"/>
          <w:tab w:val="left" w:pos="4932"/>
          <w:tab w:val="left" w:pos="4993"/>
          <w:tab w:val="left" w:pos="5172"/>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住址或地址：</w:t>
      </w:r>
      <w:r>
        <w:rPr>
          <w:rFonts w:hint="eastAsia" w:ascii="仿宋_GB2312" w:hAnsi="仿宋_GB2312" w:eastAsia="仿宋_GB2312" w:cs="仿宋_GB2312"/>
          <w:color w:val="000000"/>
          <w:kern w:val="0"/>
          <w:szCs w:val="32"/>
          <w:u w:val="single"/>
        </w:rPr>
        <w:t xml:space="preserve">                                            </w:t>
      </w:r>
    </w:p>
    <w:p w14:paraId="1CB0E8B5">
      <w:pPr>
        <w:keepNext w:val="0"/>
        <w:keepLines w:val="0"/>
        <w:pageBreakBefore w:val="0"/>
        <w:widowControl w:val="0"/>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行政执法人员：</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行政执法证号：</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 xml:space="preserve">         </w:t>
      </w:r>
    </w:p>
    <w:p w14:paraId="3B842805">
      <w:pPr>
        <w:keepNext w:val="0"/>
        <w:keepLines w:val="0"/>
        <w:pageBreakBefore w:val="0"/>
        <w:widowControl w:val="0"/>
        <w:tabs>
          <w:tab w:val="left" w:pos="4452"/>
          <w:tab w:val="left" w:pos="4873"/>
          <w:tab w:val="left" w:pos="8292"/>
        </w:tabs>
        <w:kinsoku/>
        <w:wordWrap/>
        <w:overflowPunct/>
        <w:topLinePunct w:val="0"/>
        <w:autoSpaceDE w:val="0"/>
        <w:autoSpaceDN w:val="0"/>
        <w:bidi w:val="0"/>
        <w:adjustRightInd w:val="0"/>
        <w:snapToGrid w:val="0"/>
        <w:spacing w:line="540" w:lineRule="exact"/>
        <w:textAlignment w:val="auto"/>
        <w:rPr>
          <w:rFonts w:hint="default" w:ascii="仿宋_GB2312" w:hAnsi="仿宋_GB2312" w:eastAsia="仿宋_GB2312" w:cs="仿宋_GB2312"/>
          <w:color w:val="000000"/>
          <w:kern w:val="0"/>
          <w:szCs w:val="32"/>
          <w:lang w:val="en-US" w:eastAsia="zh-CN"/>
        </w:rPr>
      </w:pP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u w:val="single"/>
          <w:lang w:val="en-US" w:eastAsia="zh-CN"/>
        </w:rPr>
        <w:t xml:space="preserve">                  </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strike/>
          <w:dstrike w:val="0"/>
          <w:color w:val="000000"/>
          <w:kern w:val="0"/>
          <w:szCs w:val="32"/>
          <w:lang w:val="en-US" w:eastAsia="zh-CN"/>
        </w:rPr>
        <w:t xml:space="preserve">          </w:t>
      </w:r>
      <w:r>
        <w:rPr>
          <w:rFonts w:hint="eastAsia" w:ascii="仿宋_GB2312" w:hAnsi="仿宋_GB2312" w:eastAsia="仿宋_GB2312" w:cs="仿宋_GB2312"/>
          <w:color w:val="000000"/>
          <w:kern w:val="0"/>
          <w:szCs w:val="32"/>
          <w:lang w:val="en-US" w:eastAsia="zh-CN"/>
        </w:rPr>
        <w:t xml:space="preserve">  </w:t>
      </w:r>
    </w:p>
    <w:p w14:paraId="64C2FD5E">
      <w:pPr>
        <w:keepNext w:val="0"/>
        <w:keepLines w:val="0"/>
        <w:pageBreakBefore w:val="0"/>
        <w:widowControl w:val="0"/>
        <w:tabs>
          <w:tab w:val="left" w:pos="4452"/>
          <w:tab w:val="left" w:pos="4873"/>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记 录 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工作单位:</w:t>
      </w:r>
      <w:r>
        <w:rPr>
          <w:rFonts w:hint="eastAsia" w:ascii="仿宋_GB2312" w:hAnsi="仿宋_GB2312" w:eastAsia="仿宋_GB2312" w:cs="仿宋_GB2312"/>
          <w:color w:val="000000"/>
          <w:kern w:val="0"/>
          <w:szCs w:val="32"/>
          <w:u w:val="single"/>
        </w:rPr>
        <w:t xml:space="preserve">                   </w:t>
      </w:r>
    </w:p>
    <w:p w14:paraId="145ADC4C">
      <w:pPr>
        <w:keepNext w:val="0"/>
        <w:keepLines w:val="0"/>
        <w:pageBreakBefore w:val="0"/>
        <w:widowControl w:val="0"/>
        <w:tabs>
          <w:tab w:val="left" w:pos="4452"/>
          <w:tab w:val="left" w:pos="4873"/>
          <w:tab w:val="left" w:pos="8292"/>
        </w:tabs>
        <w:kinsoku/>
        <w:wordWrap/>
        <w:overflowPunct/>
        <w:topLinePunct w:val="0"/>
        <w:autoSpaceDE w:val="0"/>
        <w:autoSpaceDN w:val="0"/>
        <w:bidi w:val="0"/>
        <w:adjustRightInd w:val="0"/>
        <w:snapToGrid w:val="0"/>
        <w:spacing w:line="54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我们是</w:t>
      </w:r>
      <w:r>
        <w:rPr>
          <w:rFonts w:hint="eastAsia" w:ascii="仿宋_GB2312" w:hAnsi="仿宋_GB2312" w:eastAsia="仿宋_GB2312" w:cs="仿宋_GB2312"/>
          <w:color w:val="000000"/>
          <w:kern w:val="0"/>
          <w:szCs w:val="32"/>
          <w:u w:val="single"/>
        </w:rPr>
        <w:t xml:space="preserve"> （单位名称） </w:t>
      </w:r>
      <w:r>
        <w:rPr>
          <w:rFonts w:hint="eastAsia" w:ascii="仿宋_GB2312" w:hAnsi="仿宋_GB2312" w:eastAsia="仿宋_GB2312" w:cs="仿宋_GB2312"/>
          <w:color w:val="000000"/>
          <w:kern w:val="0"/>
          <w:szCs w:val="32"/>
        </w:rPr>
        <w:t>的行政执法人员，这是我们的行政执法证件（出示证件），请查看。现对</w:t>
      </w:r>
      <w:r>
        <w:rPr>
          <w:rFonts w:hint="eastAsia" w:ascii="仿宋_GB2312" w:hAnsi="仿宋_GB2312" w:eastAsia="仿宋_GB2312" w:cs="仿宋_GB2312"/>
          <w:color w:val="000000"/>
          <w:kern w:val="0"/>
          <w:szCs w:val="32"/>
          <w:u w:val="single"/>
        </w:rPr>
        <w:t xml:space="preserve">                      </w:t>
      </w:r>
    </w:p>
    <w:p w14:paraId="63B7ACFD">
      <w:pPr>
        <w:keepNext w:val="0"/>
        <w:keepLines w:val="0"/>
        <w:pageBreakBefore w:val="0"/>
        <w:widowControl w:val="0"/>
        <w:tabs>
          <w:tab w:val="left" w:pos="4452"/>
          <w:tab w:val="left" w:pos="4873"/>
          <w:tab w:val="left" w:pos="829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一案听取你（单位）的陈述、申辩。如果行政执法人员与你有直接利害关系的，你可以申请回避。你是否申请回避？</w:t>
      </w:r>
    </w:p>
    <w:p w14:paraId="28C263A7">
      <w:pPr>
        <w:keepNext w:val="0"/>
        <w:keepLines w:val="0"/>
        <w:pageBreakBefore w:val="0"/>
        <w:widowControl w:val="0"/>
        <w:tabs>
          <w:tab w:val="left" w:pos="4452"/>
          <w:tab w:val="left" w:pos="4873"/>
          <w:tab w:val="left" w:pos="8292"/>
        </w:tabs>
        <w:kinsoku/>
        <w:wordWrap/>
        <w:overflowPunct/>
        <w:topLinePunct w:val="0"/>
        <w:autoSpaceDE w:val="0"/>
        <w:autoSpaceDN w:val="0"/>
        <w:bidi w:val="0"/>
        <w:adjustRightInd w:val="0"/>
        <w:snapToGrid w:val="0"/>
        <w:spacing w:line="54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答：</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p>
    <w:p w14:paraId="037CA589">
      <w:pPr>
        <w:keepNext w:val="0"/>
        <w:keepLines w:val="0"/>
        <w:pageBreakBefore w:val="0"/>
        <w:widowControl w:val="0"/>
        <w:tabs>
          <w:tab w:val="left" w:pos="8292"/>
        </w:tabs>
        <w:kinsoku/>
        <w:wordWrap/>
        <w:overflowPunct/>
        <w:topLinePunct w:val="0"/>
        <w:autoSpaceDE w:val="0"/>
        <w:autoSpaceDN w:val="0"/>
        <w:bidi w:val="0"/>
        <w:adjustRightInd w:val="0"/>
        <w:snapToGrid w:val="0"/>
        <w:spacing w:line="54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陈述、申辩内容：</w:t>
      </w:r>
      <w:r>
        <w:rPr>
          <w:rFonts w:hint="eastAsia" w:ascii="仿宋_GB2312" w:hAnsi="仿宋_GB2312" w:eastAsia="仿宋_GB2312" w:cs="仿宋_GB2312"/>
          <w:color w:val="000000"/>
          <w:kern w:val="0"/>
          <w:szCs w:val="32"/>
          <w:u w:val="single"/>
        </w:rPr>
        <w:t xml:space="preserve">                                    </w:t>
      </w:r>
    </w:p>
    <w:p w14:paraId="347F3E2C">
      <w:pPr>
        <w:keepNext w:val="0"/>
        <w:keepLines w:val="0"/>
        <w:pageBreakBefore w:val="0"/>
        <w:widowControl w:val="0"/>
        <w:tabs>
          <w:tab w:val="left" w:pos="5172"/>
          <w:tab w:val="left" w:pos="6193"/>
          <w:tab w:val="left" w:pos="7033"/>
          <w:tab w:val="left" w:pos="7753"/>
        </w:tabs>
        <w:kinsoku/>
        <w:wordWrap/>
        <w:overflowPunct/>
        <w:topLinePunct w:val="0"/>
        <w:autoSpaceDE w:val="0"/>
        <w:autoSpaceDN w:val="0"/>
        <w:bidi w:val="0"/>
        <w:adjustRightInd w:val="0"/>
        <w:snapToGrid w:val="0"/>
        <w:spacing w:line="540" w:lineRule="exact"/>
        <w:jc w:val="distribute"/>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陈述、申辩人或委托代理人：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 xml:space="preserve">  </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p>
    <w:p w14:paraId="0D6F9094">
      <w:pPr>
        <w:pageBreakBefore w:val="0"/>
        <w:kinsoku/>
        <w:overflowPunct/>
        <w:topLinePunct w:val="0"/>
        <w:bidi w:val="0"/>
        <w:spacing w:line="560" w:lineRule="exact"/>
        <w:jc w:val="center"/>
        <w:textAlignment w:val="auto"/>
        <w:rPr>
          <w:rFonts w:eastAsia="仿宋_GB2312"/>
          <w:szCs w:val="32"/>
        </w:rPr>
      </w:pPr>
      <w:r>
        <w:rPr>
          <w:rFonts w:eastAsia="仿宋_GB2312"/>
          <w:szCs w:val="32"/>
        </w:rPr>
        <w:br w:type="page"/>
      </w:r>
    </w:p>
    <w:p w14:paraId="777BD3FD">
      <w:pPr>
        <w:pageBreakBefore w:val="0"/>
        <w:kinsoku/>
        <w:overflowPunct/>
        <w:topLinePunct w:val="0"/>
        <w:bidi w:val="0"/>
        <w:spacing w:line="560" w:lineRule="exact"/>
        <w:jc w:val="center"/>
        <w:textAlignment w:val="auto"/>
        <w:rPr>
          <w:rFonts w:eastAsia="仿宋_GB2312"/>
          <w:szCs w:val="32"/>
        </w:rPr>
      </w:pPr>
    </w:p>
    <w:p w14:paraId="5EB6EE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b/>
          <w:sz w:val="44"/>
          <w:szCs w:val="44"/>
        </w:rPr>
      </w:pPr>
      <w:r>
        <w:rPr>
          <w:rFonts w:hint="eastAsia" w:ascii="Times New Roman" w:hAnsi="Times New Roman" w:eastAsia="方正小标宋简体" w:cs="Times New Roman"/>
          <w:b w:val="0"/>
          <w:bCs w:val="0"/>
          <w:kern w:val="2"/>
          <w:sz w:val="44"/>
          <w:szCs w:val="44"/>
          <w:lang w:val="en-US" w:eastAsia="zh-CN" w:bidi="ar-SA"/>
        </w:rPr>
        <w:t>当事人陈述、申辩笔录（续页）</w:t>
      </w:r>
    </w:p>
    <w:p w14:paraId="0BE4DB63">
      <w:pPr>
        <w:pageBreakBefore w:val="0"/>
        <w:kinsoku/>
        <w:overflowPunct/>
        <w:topLinePunct w:val="0"/>
        <w:bidi w:val="0"/>
        <w:spacing w:line="560" w:lineRule="exact"/>
        <w:textAlignment w:val="auto"/>
        <w:rPr>
          <w:rFonts w:eastAsia="仿宋_GB2312"/>
          <w:szCs w:val="32"/>
        </w:rPr>
      </w:pPr>
    </w:p>
    <w:p w14:paraId="7F9ABE6C">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b/>
          <w:bCs/>
          <w:szCs w:val="32"/>
          <w:u w:val="single"/>
        </w:rPr>
      </w:pPr>
      <w:r>
        <w:rPr>
          <w:rFonts w:eastAsia="仿宋_GB2312"/>
          <w:b/>
          <w:bCs/>
          <w:sz w:val="28"/>
          <w:u w:val="single"/>
        </w:rPr>
        <w:t xml:space="preserve">                                              </w:t>
      </w:r>
      <w:r>
        <w:rPr>
          <w:rFonts w:eastAsia="仿宋_GB2312"/>
          <w:b w:val="0"/>
          <w:bCs w:val="0"/>
          <w:sz w:val="32"/>
          <w:szCs w:val="32"/>
          <w:u w:val="single"/>
        </w:rPr>
        <w:t>第   页，共   页</w:t>
      </w:r>
    </w:p>
    <w:p w14:paraId="0FC858D5">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45B403F7">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28E7F3D6">
      <w:pPr>
        <w:pageBreakBefore w:val="0"/>
        <w:kinsoku/>
        <w:overflowPunct/>
        <w:topLinePunct w:val="0"/>
        <w:bidi w:val="0"/>
        <w:spacing w:line="560" w:lineRule="exact"/>
        <w:textAlignment w:val="auto"/>
        <w:rPr>
          <w:sz w:val="24"/>
          <w:lang w:val="zh-CN"/>
        </w:rPr>
      </w:pPr>
      <w:r>
        <w:rPr>
          <w:rFonts w:eastAsia="仿宋_GB2312"/>
          <w:u w:val="single"/>
        </w:rPr>
        <w:t xml:space="preserve">                                                       </w:t>
      </w:r>
    </w:p>
    <w:p w14:paraId="082719B7">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034FB5CC">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73D9FF25">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46593237">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38C8B4EC">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33829CFE">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7537F0E4">
      <w:pPr>
        <w:pageBreakBefore w:val="0"/>
        <w:kinsoku/>
        <w:overflowPunct/>
        <w:topLinePunct w:val="0"/>
        <w:bidi w:val="0"/>
        <w:spacing w:line="560" w:lineRule="exact"/>
        <w:textAlignment w:val="auto"/>
        <w:rPr>
          <w:sz w:val="24"/>
          <w:lang w:val="zh-CN"/>
        </w:rPr>
      </w:pPr>
      <w:r>
        <w:rPr>
          <w:rFonts w:eastAsia="仿宋_GB2312"/>
          <w:u w:val="single"/>
        </w:rPr>
        <w:t xml:space="preserve">                                                       </w:t>
      </w:r>
    </w:p>
    <w:p w14:paraId="244325ED">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0A980CC4">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63290046">
      <w:pPr>
        <w:pageBreakBefore w:val="0"/>
        <w:kinsoku/>
        <w:overflowPunct/>
        <w:topLinePunct w:val="0"/>
        <w:bidi w:val="0"/>
        <w:spacing w:line="560" w:lineRule="exact"/>
        <w:textAlignment w:val="auto"/>
        <w:rPr>
          <w:rFonts w:eastAsia="仿宋_GB2312"/>
          <w:u w:val="single"/>
        </w:rPr>
      </w:pPr>
      <w:r>
        <w:rPr>
          <w:rFonts w:eastAsia="仿宋_GB2312"/>
          <w:u w:val="single"/>
        </w:rPr>
        <w:t xml:space="preserve">                                                       </w:t>
      </w:r>
    </w:p>
    <w:p w14:paraId="0B7627BD">
      <w:pPr>
        <w:pageBreakBefore w:val="0"/>
        <w:kinsoku/>
        <w:overflowPunct/>
        <w:topLinePunct w:val="0"/>
        <w:bidi w:val="0"/>
        <w:spacing w:line="560" w:lineRule="exact"/>
        <w:textAlignment w:val="auto"/>
        <w:rPr>
          <w:rFonts w:eastAsia="仿宋_GB2312"/>
          <w:u w:val="single"/>
        </w:rPr>
      </w:pPr>
      <w:r>
        <w:rPr>
          <w:rFonts w:eastAsia="仿宋_GB2312"/>
          <w:kern w:val="0"/>
          <w:szCs w:val="32"/>
          <w:u w:val="words"/>
        </w:rPr>
        <w:t>上述笔录我已看过（或已向我宣读过），情况属实无误。</w:t>
      </w:r>
    </w:p>
    <w:p w14:paraId="3DA3CF71">
      <w:pPr>
        <w:pageBreakBefore w:val="0"/>
        <w:kinsoku/>
        <w:overflowPunct/>
        <w:topLinePunct w:val="0"/>
        <w:bidi w:val="0"/>
        <w:spacing w:line="560" w:lineRule="exact"/>
        <w:textAlignment w:val="auto"/>
        <w:rPr>
          <w:rFonts w:eastAsia="仿宋_GB2312"/>
          <w:u w:val="single"/>
        </w:rPr>
      </w:pPr>
    </w:p>
    <w:p w14:paraId="671C5484">
      <w:pPr>
        <w:pageBreakBefore w:val="0"/>
        <w:kinsoku/>
        <w:overflowPunct/>
        <w:topLinePunct w:val="0"/>
        <w:bidi w:val="0"/>
        <w:spacing w:line="560" w:lineRule="exact"/>
        <w:textAlignment w:val="auto"/>
        <w:rPr>
          <w:rFonts w:eastAsia="仿宋_GB2312"/>
          <w:szCs w:val="32"/>
          <w:u w:val="single"/>
        </w:rPr>
      </w:pPr>
      <w:r>
        <w:rPr>
          <w:rFonts w:eastAsia="仿宋_GB2312"/>
          <w:szCs w:val="32"/>
        </w:rPr>
        <w:t>陈述、申辩人或委托代理人：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58D1D237">
      <w:pPr>
        <w:pageBreakBefore w:val="0"/>
        <w:kinsoku/>
        <w:overflowPunct/>
        <w:topLinePunct w:val="0"/>
        <w:bidi w:val="0"/>
        <w:spacing w:line="560" w:lineRule="exact"/>
        <w:textAlignment w:val="auto"/>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7165656F">
      <w:pPr>
        <w:pageBreakBefore w:val="0"/>
        <w:kinsoku/>
        <w:overflowPunct/>
        <w:topLinePunct w:val="0"/>
        <w:bidi w:val="0"/>
        <w:spacing w:line="560" w:lineRule="exact"/>
        <w:textAlignment w:val="auto"/>
        <w:rPr>
          <w:rFonts w:eastAsia="仿宋_GB2312"/>
          <w:szCs w:val="32"/>
        </w:rPr>
      </w:pPr>
      <w:r>
        <w:rPr>
          <w:rFonts w:eastAsia="仿宋_GB2312"/>
          <w:szCs w:val="32"/>
        </w:rPr>
        <w:t>记录人：</w:t>
      </w:r>
      <w:r>
        <w:rPr>
          <w:rFonts w:eastAsia="仿宋_GB2312"/>
          <w:szCs w:val="32"/>
          <w:u w:val="single"/>
        </w:rPr>
        <w:t xml:space="preserve">   　　　　　　　　　　　　　</w:t>
      </w:r>
      <w:r>
        <w:rPr>
          <w:rFonts w:hint="eastAsia" w:eastAsia="仿宋_GB2312"/>
          <w:szCs w:val="32"/>
          <w:u w:val="single"/>
          <w:lang w:val="en-US" w:eastAsia="zh-CN"/>
        </w:rPr>
        <w:t xml:space="preserve"> </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14:paraId="6E818920">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03AD84E5">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490" w:name="_Toc2223"/>
      <w:bookmarkStart w:id="491" w:name="_Toc30028"/>
      <w:bookmarkStart w:id="492" w:name="_Toc28636"/>
      <w:bookmarkStart w:id="493" w:name="_Toc1703"/>
      <w:bookmarkStart w:id="494" w:name="_Toc30815"/>
      <w:bookmarkStart w:id="495" w:name="_Toc955"/>
      <w:bookmarkStart w:id="496" w:name="_Toc30684"/>
      <w:bookmarkStart w:id="497" w:name="_Toc9750"/>
      <w:bookmarkStart w:id="498" w:name="_Toc30558"/>
      <w:bookmarkStart w:id="499" w:name="_Toc27628"/>
      <w:bookmarkStart w:id="500" w:name="_Toc5950"/>
      <w:bookmarkStart w:id="501" w:name="_Toc17371"/>
      <w:bookmarkStart w:id="502" w:name="_Toc19992"/>
      <w:bookmarkStart w:id="503" w:name="_Toc5788"/>
      <w:bookmarkStart w:id="504" w:name="_Toc1783"/>
      <w:bookmarkStart w:id="505" w:name="_Toc15388"/>
      <w:bookmarkStart w:id="506" w:name="_Toc3564"/>
      <w:r>
        <w:rPr>
          <w:rFonts w:hint="eastAsia" w:ascii="Times New Roman" w:hAnsi="Times New Roman" w:eastAsia="方正小标宋简体" w:cs="Times New Roman"/>
          <w:b w:val="0"/>
          <w:bCs w:val="0"/>
          <w:kern w:val="2"/>
          <w:sz w:val="44"/>
          <w:szCs w:val="44"/>
          <w:lang w:val="en-US" w:eastAsia="zh-CN" w:bidi="ar-SA"/>
        </w:rPr>
        <w:t>当事人陈述、申辩复核意见书</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1D5274B4">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5C361DA1">
      <w:pPr>
        <w:pageBreakBefore w:val="0"/>
        <w:tabs>
          <w:tab w:val="center" w:pos="4422"/>
          <w:tab w:val="left" w:pos="7125"/>
        </w:tabs>
        <w:kinsoku/>
        <w:overflowPunct/>
        <w:topLinePunct w:val="0"/>
        <w:bidi w:val="0"/>
        <w:spacing w:line="560" w:lineRule="exact"/>
        <w:ind w:firstLine="6004" w:firstLineChars="19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1185"/>
        <w:gridCol w:w="2269"/>
        <w:gridCol w:w="1459"/>
        <w:gridCol w:w="2107"/>
      </w:tblGrid>
      <w:tr w14:paraId="33B6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2040" w:type="dxa"/>
            <w:tcBorders>
              <w:tl2br w:val="nil"/>
              <w:tr2bl w:val="nil"/>
            </w:tcBorders>
            <w:vAlign w:val="center"/>
          </w:tcPr>
          <w:p w14:paraId="6D8B0654">
            <w:pPr>
              <w:pageBreakBefore w:val="0"/>
              <w:kinsoku/>
              <w:overflowPunct/>
              <w:topLinePunct w:val="0"/>
              <w:bidi w:val="0"/>
              <w:spacing w:line="560" w:lineRule="exact"/>
              <w:jc w:val="center"/>
              <w:textAlignment w:val="auto"/>
              <w:rPr>
                <w:rFonts w:eastAsia="仿宋_GB2312"/>
              </w:rPr>
            </w:pPr>
            <w:r>
              <w:rPr>
                <w:rFonts w:hint="eastAsia" w:ascii="仿宋_GB2312" w:hAnsi="仿宋_GB2312" w:eastAsia="仿宋_GB2312" w:cs="仿宋_GB2312"/>
                <w:color w:val="000000"/>
                <w:szCs w:val="32"/>
              </w:rPr>
              <w:t>案</w:t>
            </w:r>
            <w:r>
              <w:rPr>
                <w:rFonts w:hint="eastAsia" w:ascii="仿宋_GB2312" w:hAnsi="仿宋_GB2312" w:eastAsia="仿宋_GB2312" w:cs="仿宋_GB2312"/>
                <w:color w:val="000000"/>
                <w:szCs w:val="32"/>
                <w:lang w:val="en-US" w:eastAsia="zh-CN"/>
              </w:rPr>
              <w:t xml:space="preserve">  </w:t>
            </w:r>
            <w:r>
              <w:rPr>
                <w:rFonts w:hint="eastAsia" w:ascii="仿宋_GB2312" w:hAnsi="仿宋_GB2312" w:eastAsia="仿宋_GB2312" w:cs="仿宋_GB2312"/>
                <w:color w:val="000000"/>
                <w:szCs w:val="32"/>
              </w:rPr>
              <w:t>由</w:t>
            </w:r>
          </w:p>
        </w:tc>
        <w:tc>
          <w:tcPr>
            <w:tcW w:w="7020" w:type="dxa"/>
            <w:gridSpan w:val="4"/>
            <w:tcBorders>
              <w:tl2br w:val="nil"/>
              <w:tr2bl w:val="nil"/>
            </w:tcBorders>
          </w:tcPr>
          <w:p w14:paraId="14FDFC68">
            <w:pPr>
              <w:pageBreakBefore w:val="0"/>
              <w:kinsoku/>
              <w:overflowPunct/>
              <w:topLinePunct w:val="0"/>
              <w:bidi w:val="0"/>
              <w:spacing w:line="560" w:lineRule="exact"/>
              <w:textAlignment w:val="auto"/>
              <w:rPr>
                <w:rFonts w:eastAsia="仿宋_GB2312"/>
              </w:rPr>
            </w:pPr>
          </w:p>
        </w:tc>
      </w:tr>
      <w:tr w14:paraId="4F50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2040" w:type="dxa"/>
            <w:vMerge w:val="restart"/>
            <w:tcBorders>
              <w:tl2br w:val="nil"/>
              <w:tr2bl w:val="nil"/>
            </w:tcBorders>
            <w:vAlign w:val="center"/>
          </w:tcPr>
          <w:p w14:paraId="1A7856F3">
            <w:pPr>
              <w:pageBreakBefore w:val="0"/>
              <w:kinsoku/>
              <w:overflowPunct/>
              <w:topLinePunct w:val="0"/>
              <w:bidi w:val="0"/>
              <w:spacing w:line="560" w:lineRule="exact"/>
              <w:jc w:val="center"/>
              <w:textAlignment w:val="auto"/>
              <w:rPr>
                <w:rFonts w:eastAsia="仿宋_GB2312"/>
              </w:rPr>
            </w:pPr>
            <w:r>
              <w:rPr>
                <w:rFonts w:eastAsia="仿宋_GB2312"/>
              </w:rPr>
              <w:t>当事人</w:t>
            </w:r>
          </w:p>
        </w:tc>
        <w:tc>
          <w:tcPr>
            <w:tcW w:w="1185" w:type="dxa"/>
            <w:tcBorders>
              <w:tl2br w:val="nil"/>
              <w:tr2bl w:val="nil"/>
            </w:tcBorders>
          </w:tcPr>
          <w:p w14:paraId="068F8CF8">
            <w:pPr>
              <w:pageBreakBefore w:val="0"/>
              <w:kinsoku/>
              <w:overflowPunct/>
              <w:topLinePunct w:val="0"/>
              <w:bidi w:val="0"/>
              <w:spacing w:line="560" w:lineRule="exact"/>
              <w:jc w:val="center"/>
              <w:textAlignment w:val="auto"/>
              <w:rPr>
                <w:rFonts w:eastAsia="仿宋_GB2312"/>
              </w:rPr>
            </w:pPr>
            <w:r>
              <w:rPr>
                <w:rFonts w:eastAsia="仿宋_GB2312"/>
              </w:rPr>
              <w:t>姓名或</w:t>
            </w:r>
          </w:p>
          <w:p w14:paraId="2C3F3408">
            <w:pPr>
              <w:pageBreakBefore w:val="0"/>
              <w:kinsoku/>
              <w:overflowPunct/>
              <w:topLinePunct w:val="0"/>
              <w:bidi w:val="0"/>
              <w:spacing w:line="560" w:lineRule="exact"/>
              <w:jc w:val="center"/>
              <w:textAlignment w:val="auto"/>
              <w:rPr>
                <w:rFonts w:eastAsia="仿宋_GB2312"/>
              </w:rPr>
            </w:pPr>
            <w:r>
              <w:rPr>
                <w:rFonts w:eastAsia="仿宋_GB2312"/>
              </w:rPr>
              <w:t>名</w:t>
            </w:r>
            <w:r>
              <w:rPr>
                <w:rFonts w:hint="eastAsia" w:eastAsia="仿宋_GB2312"/>
                <w:lang w:val="en-US" w:eastAsia="zh-CN"/>
              </w:rPr>
              <w:t xml:space="preserve">  </w:t>
            </w:r>
            <w:r>
              <w:rPr>
                <w:rFonts w:eastAsia="仿宋_GB2312"/>
              </w:rPr>
              <w:t>称</w:t>
            </w:r>
          </w:p>
        </w:tc>
        <w:tc>
          <w:tcPr>
            <w:tcW w:w="2269" w:type="dxa"/>
            <w:tcBorders>
              <w:tl2br w:val="nil"/>
              <w:tr2bl w:val="nil"/>
            </w:tcBorders>
          </w:tcPr>
          <w:p w14:paraId="09FFB792">
            <w:pPr>
              <w:pageBreakBefore w:val="0"/>
              <w:kinsoku/>
              <w:overflowPunct/>
              <w:topLinePunct w:val="0"/>
              <w:bidi w:val="0"/>
              <w:spacing w:line="560" w:lineRule="exact"/>
              <w:textAlignment w:val="auto"/>
              <w:rPr>
                <w:rFonts w:eastAsia="仿宋_GB2312"/>
              </w:rPr>
            </w:pPr>
          </w:p>
        </w:tc>
        <w:tc>
          <w:tcPr>
            <w:tcW w:w="1459" w:type="dxa"/>
            <w:tcBorders>
              <w:tl2br w:val="nil"/>
              <w:tr2bl w:val="nil"/>
            </w:tcBorders>
            <w:vAlign w:val="center"/>
          </w:tcPr>
          <w:p w14:paraId="2A76F72D">
            <w:pPr>
              <w:pageBreakBefore w:val="0"/>
              <w:kinsoku/>
              <w:overflowPunct/>
              <w:topLinePunct w:val="0"/>
              <w:bidi w:val="0"/>
              <w:spacing w:line="560" w:lineRule="exact"/>
              <w:jc w:val="center"/>
              <w:textAlignment w:val="auto"/>
              <w:rPr>
                <w:rFonts w:eastAsia="仿宋_GB2312"/>
              </w:rPr>
            </w:pPr>
            <w:r>
              <w:rPr>
                <w:rFonts w:eastAsia="仿宋_GB2312"/>
              </w:rPr>
              <w:t>法</w:t>
            </w:r>
            <w:r>
              <w:rPr>
                <w:rFonts w:hint="eastAsia" w:eastAsia="仿宋_GB2312"/>
                <w:lang w:val="en-US" w:eastAsia="zh-CN"/>
              </w:rPr>
              <w:t xml:space="preserve">  </w:t>
            </w:r>
            <w:r>
              <w:rPr>
                <w:rFonts w:eastAsia="仿宋_GB2312"/>
              </w:rPr>
              <w:t>定</w:t>
            </w:r>
          </w:p>
          <w:p w14:paraId="57CB3297">
            <w:pPr>
              <w:pageBreakBefore w:val="0"/>
              <w:kinsoku/>
              <w:overflowPunct/>
              <w:topLinePunct w:val="0"/>
              <w:bidi w:val="0"/>
              <w:spacing w:line="560" w:lineRule="exact"/>
              <w:ind w:left="-158" w:leftChars="-50" w:right="-158" w:rightChars="-50"/>
              <w:jc w:val="center"/>
              <w:textAlignment w:val="auto"/>
              <w:rPr>
                <w:rFonts w:eastAsia="仿宋_GB2312"/>
              </w:rPr>
            </w:pPr>
            <w:r>
              <w:rPr>
                <w:rFonts w:eastAsia="仿宋_GB2312"/>
              </w:rPr>
              <w:t>代表人</w:t>
            </w:r>
          </w:p>
        </w:tc>
        <w:tc>
          <w:tcPr>
            <w:tcW w:w="2107" w:type="dxa"/>
            <w:tcBorders>
              <w:tl2br w:val="nil"/>
              <w:tr2bl w:val="nil"/>
            </w:tcBorders>
          </w:tcPr>
          <w:p w14:paraId="60E7ED5D">
            <w:pPr>
              <w:pageBreakBefore w:val="0"/>
              <w:kinsoku/>
              <w:overflowPunct/>
              <w:topLinePunct w:val="0"/>
              <w:bidi w:val="0"/>
              <w:spacing w:line="560" w:lineRule="exact"/>
              <w:textAlignment w:val="auto"/>
              <w:rPr>
                <w:rFonts w:eastAsia="仿宋_GB2312"/>
              </w:rPr>
            </w:pPr>
          </w:p>
        </w:tc>
      </w:tr>
      <w:tr w14:paraId="33F7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2040" w:type="dxa"/>
            <w:vMerge w:val="continue"/>
            <w:tcBorders>
              <w:tl2br w:val="nil"/>
              <w:tr2bl w:val="nil"/>
            </w:tcBorders>
            <w:vAlign w:val="center"/>
          </w:tcPr>
          <w:p w14:paraId="265031BF">
            <w:pPr>
              <w:pageBreakBefore w:val="0"/>
              <w:kinsoku/>
              <w:overflowPunct/>
              <w:topLinePunct w:val="0"/>
              <w:bidi w:val="0"/>
              <w:spacing w:line="560" w:lineRule="exact"/>
              <w:jc w:val="center"/>
              <w:textAlignment w:val="auto"/>
              <w:rPr>
                <w:rFonts w:eastAsia="仿宋_GB2312"/>
              </w:rPr>
            </w:pPr>
          </w:p>
        </w:tc>
        <w:tc>
          <w:tcPr>
            <w:tcW w:w="1185" w:type="dxa"/>
            <w:tcBorders>
              <w:tl2br w:val="nil"/>
              <w:tr2bl w:val="nil"/>
            </w:tcBorders>
            <w:vAlign w:val="center"/>
          </w:tcPr>
          <w:p w14:paraId="4ACE8084">
            <w:pPr>
              <w:pageBreakBefore w:val="0"/>
              <w:kinsoku/>
              <w:overflowPunct/>
              <w:topLinePunct w:val="0"/>
              <w:bidi w:val="0"/>
              <w:spacing w:line="560" w:lineRule="exact"/>
              <w:jc w:val="center"/>
              <w:textAlignment w:val="auto"/>
              <w:rPr>
                <w:rFonts w:eastAsia="仿宋_GB2312"/>
              </w:rPr>
            </w:pPr>
            <w:r>
              <w:rPr>
                <w:rFonts w:eastAsia="仿宋_GB2312"/>
              </w:rPr>
              <w:t>住址或</w:t>
            </w:r>
          </w:p>
          <w:p w14:paraId="2CEAC4C1">
            <w:pPr>
              <w:pageBreakBefore w:val="0"/>
              <w:kinsoku/>
              <w:overflowPunct/>
              <w:topLinePunct w:val="0"/>
              <w:bidi w:val="0"/>
              <w:spacing w:line="560" w:lineRule="exact"/>
              <w:jc w:val="center"/>
              <w:textAlignment w:val="auto"/>
              <w:rPr>
                <w:rFonts w:eastAsia="仿宋_GB2312"/>
              </w:rPr>
            </w:pPr>
            <w:r>
              <w:rPr>
                <w:rFonts w:eastAsia="仿宋_GB2312"/>
              </w:rPr>
              <w:t>地</w:t>
            </w:r>
            <w:r>
              <w:rPr>
                <w:rFonts w:hint="eastAsia" w:eastAsia="仿宋_GB2312"/>
                <w:lang w:val="en-US" w:eastAsia="zh-CN"/>
              </w:rPr>
              <w:t xml:space="preserve">  </w:t>
            </w:r>
            <w:r>
              <w:rPr>
                <w:rFonts w:eastAsia="仿宋_GB2312"/>
              </w:rPr>
              <w:t>址</w:t>
            </w:r>
          </w:p>
        </w:tc>
        <w:tc>
          <w:tcPr>
            <w:tcW w:w="2269" w:type="dxa"/>
            <w:tcBorders>
              <w:tl2br w:val="nil"/>
              <w:tr2bl w:val="nil"/>
            </w:tcBorders>
          </w:tcPr>
          <w:p w14:paraId="2FC7DCFE">
            <w:pPr>
              <w:pageBreakBefore w:val="0"/>
              <w:kinsoku/>
              <w:overflowPunct/>
              <w:topLinePunct w:val="0"/>
              <w:bidi w:val="0"/>
              <w:spacing w:line="560" w:lineRule="exact"/>
              <w:textAlignment w:val="auto"/>
              <w:rPr>
                <w:rFonts w:eastAsia="仿宋_GB2312"/>
              </w:rPr>
            </w:pPr>
          </w:p>
        </w:tc>
        <w:tc>
          <w:tcPr>
            <w:tcW w:w="1459" w:type="dxa"/>
            <w:tcBorders>
              <w:tl2br w:val="nil"/>
              <w:tr2bl w:val="nil"/>
            </w:tcBorders>
            <w:vAlign w:val="center"/>
          </w:tcPr>
          <w:p w14:paraId="7C32D924">
            <w:pPr>
              <w:pageBreakBefore w:val="0"/>
              <w:kinsoku/>
              <w:overflowPunct/>
              <w:topLinePunct w:val="0"/>
              <w:bidi w:val="0"/>
              <w:spacing w:line="560" w:lineRule="exact"/>
              <w:jc w:val="center"/>
              <w:textAlignment w:val="auto"/>
              <w:rPr>
                <w:rFonts w:eastAsia="仿宋_GB2312"/>
              </w:rPr>
            </w:pPr>
            <w:r>
              <w:rPr>
                <w:rFonts w:eastAsia="仿宋_GB2312"/>
              </w:rPr>
              <w:t>联</w:t>
            </w:r>
            <w:r>
              <w:rPr>
                <w:rFonts w:hint="eastAsia" w:eastAsia="仿宋_GB2312"/>
                <w:lang w:val="en-US" w:eastAsia="zh-CN"/>
              </w:rPr>
              <w:t xml:space="preserve">  </w:t>
            </w:r>
            <w:r>
              <w:rPr>
                <w:rFonts w:eastAsia="仿宋_GB2312"/>
              </w:rPr>
              <w:t>系</w:t>
            </w:r>
          </w:p>
          <w:p w14:paraId="35CC56A7">
            <w:pPr>
              <w:pageBreakBefore w:val="0"/>
              <w:kinsoku/>
              <w:overflowPunct/>
              <w:topLinePunct w:val="0"/>
              <w:bidi w:val="0"/>
              <w:spacing w:line="560" w:lineRule="exact"/>
              <w:jc w:val="center"/>
              <w:textAlignment w:val="auto"/>
              <w:rPr>
                <w:rFonts w:eastAsia="仿宋_GB2312"/>
              </w:rPr>
            </w:pPr>
            <w:r>
              <w:rPr>
                <w:rFonts w:eastAsia="仿宋_GB2312"/>
              </w:rPr>
              <w:t>电</w:t>
            </w:r>
            <w:r>
              <w:rPr>
                <w:rFonts w:hint="eastAsia" w:eastAsia="仿宋_GB2312"/>
                <w:lang w:val="en-US" w:eastAsia="zh-CN"/>
              </w:rPr>
              <w:t xml:space="preserve">  </w:t>
            </w:r>
            <w:r>
              <w:rPr>
                <w:rFonts w:eastAsia="仿宋_GB2312"/>
              </w:rPr>
              <w:t>话</w:t>
            </w:r>
          </w:p>
        </w:tc>
        <w:tc>
          <w:tcPr>
            <w:tcW w:w="2107" w:type="dxa"/>
            <w:tcBorders>
              <w:tl2br w:val="nil"/>
              <w:tr2bl w:val="nil"/>
            </w:tcBorders>
          </w:tcPr>
          <w:p w14:paraId="0DC55EB0">
            <w:pPr>
              <w:pageBreakBefore w:val="0"/>
              <w:kinsoku/>
              <w:overflowPunct/>
              <w:topLinePunct w:val="0"/>
              <w:bidi w:val="0"/>
              <w:spacing w:line="560" w:lineRule="exact"/>
              <w:textAlignment w:val="auto"/>
              <w:rPr>
                <w:rFonts w:eastAsia="仿宋_GB2312"/>
              </w:rPr>
            </w:pPr>
          </w:p>
        </w:tc>
      </w:tr>
      <w:tr w14:paraId="006F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8" w:hRule="atLeast"/>
        </w:trPr>
        <w:tc>
          <w:tcPr>
            <w:tcW w:w="2040" w:type="dxa"/>
            <w:tcBorders>
              <w:tl2br w:val="nil"/>
              <w:tr2bl w:val="nil"/>
            </w:tcBorders>
            <w:vAlign w:val="center"/>
          </w:tcPr>
          <w:p w14:paraId="463650A3">
            <w:pPr>
              <w:pageBreakBefore w:val="0"/>
              <w:kinsoku/>
              <w:overflowPunct/>
              <w:topLinePunct w:val="0"/>
              <w:bidi w:val="0"/>
              <w:spacing w:line="560" w:lineRule="exact"/>
              <w:jc w:val="center"/>
              <w:textAlignment w:val="auto"/>
              <w:rPr>
                <w:rFonts w:eastAsia="仿宋_GB2312"/>
              </w:rPr>
            </w:pPr>
            <w:r>
              <w:rPr>
                <w:rFonts w:eastAsia="仿宋_GB2312"/>
              </w:rPr>
              <w:t>陈述、申辩的事实、理由和证据</w:t>
            </w:r>
          </w:p>
        </w:tc>
        <w:tc>
          <w:tcPr>
            <w:tcW w:w="7020" w:type="dxa"/>
            <w:gridSpan w:val="4"/>
            <w:tcBorders>
              <w:tl2br w:val="nil"/>
              <w:tr2bl w:val="nil"/>
            </w:tcBorders>
            <w:vAlign w:val="center"/>
          </w:tcPr>
          <w:p w14:paraId="212055ED">
            <w:pPr>
              <w:pageBreakBefore w:val="0"/>
              <w:kinsoku/>
              <w:overflowPunct/>
              <w:topLinePunct w:val="0"/>
              <w:bidi w:val="0"/>
              <w:spacing w:line="560" w:lineRule="exact"/>
              <w:jc w:val="center"/>
              <w:textAlignment w:val="auto"/>
              <w:rPr>
                <w:rFonts w:eastAsia="仿宋_GB2312"/>
              </w:rPr>
            </w:pPr>
          </w:p>
        </w:tc>
      </w:tr>
      <w:tr w14:paraId="1396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2040" w:type="dxa"/>
            <w:tcBorders>
              <w:tl2br w:val="nil"/>
              <w:tr2bl w:val="nil"/>
            </w:tcBorders>
            <w:vAlign w:val="center"/>
          </w:tcPr>
          <w:p w14:paraId="0303206D">
            <w:pPr>
              <w:pageBreakBefore w:val="0"/>
              <w:kinsoku/>
              <w:overflowPunct/>
              <w:topLinePunct w:val="0"/>
              <w:bidi w:val="0"/>
              <w:spacing w:line="560" w:lineRule="exact"/>
              <w:jc w:val="center"/>
              <w:textAlignment w:val="auto"/>
              <w:rPr>
                <w:rFonts w:eastAsia="仿宋_GB2312"/>
              </w:rPr>
            </w:pPr>
            <w:r>
              <w:rPr>
                <w:rFonts w:eastAsia="仿宋_GB2312"/>
              </w:rPr>
              <w:t>复核人意见</w:t>
            </w:r>
          </w:p>
        </w:tc>
        <w:tc>
          <w:tcPr>
            <w:tcW w:w="7020" w:type="dxa"/>
            <w:gridSpan w:val="4"/>
            <w:tcBorders>
              <w:tl2br w:val="nil"/>
              <w:tr2bl w:val="nil"/>
            </w:tcBorders>
            <w:vAlign w:val="center"/>
          </w:tcPr>
          <w:p w14:paraId="1DF88C50">
            <w:pPr>
              <w:pageBreakBefore w:val="0"/>
              <w:kinsoku/>
              <w:overflowPunct/>
              <w:topLinePunct w:val="0"/>
              <w:bidi w:val="0"/>
              <w:spacing w:line="560" w:lineRule="exact"/>
              <w:jc w:val="center"/>
              <w:textAlignment w:val="auto"/>
              <w:rPr>
                <w:rFonts w:eastAsia="仿宋_GB2312"/>
              </w:rPr>
            </w:pPr>
            <w:r>
              <w:rPr>
                <w:rFonts w:hint="eastAsia" w:eastAsia="仿宋_GB2312"/>
                <w:lang w:val="en-US" w:eastAsia="zh-CN"/>
              </w:rPr>
              <w:t xml:space="preserve">                              </w:t>
            </w:r>
            <w:r>
              <w:rPr>
                <w:rFonts w:eastAsia="仿宋_GB2312"/>
              </w:rPr>
              <w:t>年    月   日</w:t>
            </w:r>
          </w:p>
        </w:tc>
      </w:tr>
      <w:tr w14:paraId="11FF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trPr>
        <w:tc>
          <w:tcPr>
            <w:tcW w:w="2040" w:type="dxa"/>
            <w:tcBorders>
              <w:tl2br w:val="nil"/>
              <w:tr2bl w:val="nil"/>
            </w:tcBorders>
            <w:vAlign w:val="center"/>
          </w:tcPr>
          <w:p w14:paraId="63FA6836">
            <w:pPr>
              <w:pageBreakBefore w:val="0"/>
              <w:kinsoku/>
              <w:overflowPunct/>
              <w:topLinePunct w:val="0"/>
              <w:bidi w:val="0"/>
              <w:spacing w:line="560" w:lineRule="exact"/>
              <w:jc w:val="center"/>
              <w:textAlignment w:val="auto"/>
              <w:rPr>
                <w:rFonts w:eastAsia="仿宋_GB2312"/>
              </w:rPr>
            </w:pPr>
            <w:r>
              <w:rPr>
                <w:rFonts w:eastAsia="仿宋_GB2312"/>
              </w:rPr>
              <w:t>复核机构</w:t>
            </w:r>
          </w:p>
          <w:p w14:paraId="319A141B">
            <w:pPr>
              <w:pageBreakBefore w:val="0"/>
              <w:kinsoku/>
              <w:overflowPunct/>
              <w:topLinePunct w:val="0"/>
              <w:bidi w:val="0"/>
              <w:spacing w:line="560" w:lineRule="exact"/>
              <w:jc w:val="center"/>
              <w:textAlignment w:val="auto"/>
              <w:rPr>
                <w:rFonts w:eastAsia="仿宋_GB2312"/>
              </w:rPr>
            </w:pPr>
            <w:r>
              <w:rPr>
                <w:rFonts w:eastAsia="仿宋_GB2312"/>
              </w:rPr>
              <w:t>意</w:t>
            </w:r>
            <w:r>
              <w:rPr>
                <w:rFonts w:hint="eastAsia" w:eastAsia="仿宋_GB2312"/>
                <w:lang w:val="en-US" w:eastAsia="zh-CN"/>
              </w:rPr>
              <w:t xml:space="preserve">    </w:t>
            </w:r>
            <w:r>
              <w:rPr>
                <w:rFonts w:eastAsia="仿宋_GB2312"/>
              </w:rPr>
              <w:t>见</w:t>
            </w:r>
          </w:p>
        </w:tc>
        <w:tc>
          <w:tcPr>
            <w:tcW w:w="7020" w:type="dxa"/>
            <w:gridSpan w:val="4"/>
            <w:tcBorders>
              <w:tl2br w:val="nil"/>
              <w:tr2bl w:val="nil"/>
            </w:tcBorders>
            <w:vAlign w:val="bottom"/>
          </w:tcPr>
          <w:p w14:paraId="5AB142DE">
            <w:pPr>
              <w:pageBreakBefore w:val="0"/>
              <w:kinsoku/>
              <w:overflowPunct/>
              <w:topLinePunct w:val="0"/>
              <w:bidi w:val="0"/>
              <w:spacing w:line="560" w:lineRule="exact"/>
              <w:jc w:val="right"/>
              <w:textAlignment w:val="auto"/>
              <w:rPr>
                <w:rFonts w:eastAsia="仿宋_GB2312"/>
              </w:rPr>
            </w:pPr>
            <w:r>
              <w:rPr>
                <w:rFonts w:eastAsia="仿宋_GB2312"/>
              </w:rPr>
              <w:t>年    月   日</w:t>
            </w:r>
          </w:p>
        </w:tc>
      </w:tr>
      <w:tr w14:paraId="4AC0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trPr>
        <w:tc>
          <w:tcPr>
            <w:tcW w:w="2040" w:type="dxa"/>
            <w:tcBorders>
              <w:tl2br w:val="nil"/>
              <w:tr2bl w:val="nil"/>
            </w:tcBorders>
            <w:vAlign w:val="center"/>
          </w:tcPr>
          <w:p w14:paraId="5CFC20D2">
            <w:pPr>
              <w:pageBreakBefore w:val="0"/>
              <w:kinsoku/>
              <w:overflowPunct/>
              <w:topLinePunct w:val="0"/>
              <w:bidi w:val="0"/>
              <w:spacing w:line="560" w:lineRule="exact"/>
              <w:jc w:val="center"/>
              <w:textAlignment w:val="auto"/>
              <w:rPr>
                <w:rFonts w:eastAsia="仿宋_GB2312"/>
              </w:rPr>
            </w:pPr>
            <w:r>
              <w:rPr>
                <w:rFonts w:hint="eastAsia" w:eastAsia="仿宋_GB2312"/>
                <w:lang w:val="en-US" w:eastAsia="zh-CN"/>
              </w:rPr>
              <w:t>部门</w:t>
            </w:r>
            <w:r>
              <w:rPr>
                <w:rFonts w:eastAsia="仿宋_GB2312"/>
              </w:rPr>
              <w:t>负责人</w:t>
            </w:r>
          </w:p>
          <w:p w14:paraId="3C802639">
            <w:pPr>
              <w:pageBreakBefore w:val="0"/>
              <w:kinsoku/>
              <w:overflowPunct/>
              <w:topLinePunct w:val="0"/>
              <w:bidi w:val="0"/>
              <w:spacing w:line="560" w:lineRule="exact"/>
              <w:jc w:val="center"/>
              <w:textAlignment w:val="auto"/>
              <w:rPr>
                <w:rFonts w:eastAsia="仿宋_GB2312"/>
              </w:rPr>
            </w:pPr>
            <w:r>
              <w:rPr>
                <w:rFonts w:eastAsia="仿宋_GB2312"/>
              </w:rPr>
              <w:t>意</w:t>
            </w:r>
            <w:r>
              <w:rPr>
                <w:rFonts w:hint="eastAsia" w:eastAsia="仿宋_GB2312"/>
                <w:lang w:val="en-US" w:eastAsia="zh-CN"/>
              </w:rPr>
              <w:t xml:space="preserve">    </w:t>
            </w:r>
            <w:r>
              <w:rPr>
                <w:rFonts w:eastAsia="仿宋_GB2312"/>
              </w:rPr>
              <w:t>见</w:t>
            </w:r>
          </w:p>
        </w:tc>
        <w:tc>
          <w:tcPr>
            <w:tcW w:w="7020" w:type="dxa"/>
            <w:gridSpan w:val="4"/>
            <w:tcBorders>
              <w:tl2br w:val="nil"/>
              <w:tr2bl w:val="nil"/>
            </w:tcBorders>
            <w:vAlign w:val="bottom"/>
          </w:tcPr>
          <w:p w14:paraId="5BC5B125">
            <w:pPr>
              <w:pageBreakBefore w:val="0"/>
              <w:kinsoku/>
              <w:overflowPunct/>
              <w:topLinePunct w:val="0"/>
              <w:bidi w:val="0"/>
              <w:spacing w:line="560" w:lineRule="exact"/>
              <w:jc w:val="right"/>
              <w:textAlignment w:val="auto"/>
              <w:rPr>
                <w:rFonts w:eastAsia="仿宋_GB2312"/>
              </w:rPr>
            </w:pPr>
            <w:r>
              <w:rPr>
                <w:rFonts w:eastAsia="仿宋_GB2312"/>
              </w:rPr>
              <w:t>年    月   日</w:t>
            </w:r>
          </w:p>
        </w:tc>
      </w:tr>
      <w:tr w14:paraId="1A9E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5" w:hRule="atLeast"/>
        </w:trPr>
        <w:tc>
          <w:tcPr>
            <w:tcW w:w="2040" w:type="dxa"/>
            <w:tcBorders>
              <w:tl2br w:val="nil"/>
              <w:tr2bl w:val="nil"/>
            </w:tcBorders>
            <w:vAlign w:val="center"/>
          </w:tcPr>
          <w:p w14:paraId="06AFFD6D">
            <w:pPr>
              <w:pageBreakBefore w:val="0"/>
              <w:kinsoku/>
              <w:overflowPunct/>
              <w:topLinePunct w:val="0"/>
              <w:bidi w:val="0"/>
              <w:spacing w:line="560" w:lineRule="exact"/>
              <w:jc w:val="center"/>
              <w:textAlignment w:val="auto"/>
              <w:rPr>
                <w:rFonts w:eastAsia="仿宋_GB2312"/>
              </w:rPr>
            </w:pPr>
            <w:r>
              <w:rPr>
                <w:rFonts w:eastAsia="仿宋_GB2312"/>
              </w:rPr>
              <w:t>备  注</w:t>
            </w:r>
          </w:p>
        </w:tc>
        <w:tc>
          <w:tcPr>
            <w:tcW w:w="7020" w:type="dxa"/>
            <w:gridSpan w:val="4"/>
            <w:tcBorders>
              <w:tl2br w:val="nil"/>
              <w:tr2bl w:val="nil"/>
            </w:tcBorders>
            <w:vAlign w:val="bottom"/>
          </w:tcPr>
          <w:p w14:paraId="02DA0144">
            <w:pPr>
              <w:pageBreakBefore w:val="0"/>
              <w:kinsoku/>
              <w:overflowPunct/>
              <w:topLinePunct w:val="0"/>
              <w:bidi w:val="0"/>
              <w:spacing w:line="560" w:lineRule="exact"/>
              <w:jc w:val="right"/>
              <w:textAlignment w:val="auto"/>
              <w:rPr>
                <w:rFonts w:eastAsia="仿宋_GB2312"/>
              </w:rPr>
            </w:pPr>
          </w:p>
        </w:tc>
      </w:tr>
    </w:tbl>
    <w:p w14:paraId="67C1C14A">
      <w:pPr>
        <w:pageBreakBefore w:val="0"/>
        <w:widowControl w:val="0"/>
        <w:kinsoku/>
        <w:wordWrap/>
        <w:overflowPunct/>
        <w:topLinePunct w:val="0"/>
        <w:bidi w:val="0"/>
        <w:spacing w:line="460" w:lineRule="exact"/>
        <w:jc w:val="both"/>
        <w:textAlignment w:val="auto"/>
        <w:rPr>
          <w:rStyle w:val="25"/>
          <w:sz w:val="32"/>
          <w:szCs w:val="32"/>
        </w:rPr>
      </w:pPr>
    </w:p>
    <w:p w14:paraId="49E84FCD">
      <w:pPr>
        <w:pStyle w:val="3"/>
        <w:pageBreakBefore w:val="0"/>
        <w:widowControl w:val="0"/>
        <w:kinsoku/>
        <w:wordWrap/>
        <w:overflowPunct/>
        <w:topLinePunct w:val="0"/>
        <w:bidi w:val="0"/>
        <w:spacing w:line="460" w:lineRule="exact"/>
        <w:jc w:val="both"/>
        <w:textAlignment w:val="auto"/>
        <w:rPr>
          <w:rFonts w:hint="eastAsia" w:ascii="Times New Roman" w:hAnsi="Times New Roman" w:eastAsia="方正小标宋简体" w:cs="Times New Roman"/>
          <w:b w:val="0"/>
          <w:bCs w:val="0"/>
          <w:kern w:val="2"/>
          <w:sz w:val="44"/>
          <w:szCs w:val="44"/>
          <w:lang w:val="en-US" w:eastAsia="zh-CN" w:bidi="ar-SA"/>
        </w:rPr>
      </w:pPr>
      <w:bookmarkStart w:id="507" w:name="_Toc31397"/>
      <w:bookmarkStart w:id="508" w:name="_Toc8351"/>
      <w:bookmarkStart w:id="509" w:name="_Toc30759"/>
      <w:bookmarkStart w:id="510" w:name="_Toc2870"/>
      <w:bookmarkStart w:id="511" w:name="_Toc8273"/>
      <w:bookmarkStart w:id="512" w:name="_Toc3032"/>
      <w:bookmarkStart w:id="513" w:name="_Toc16175"/>
      <w:bookmarkStart w:id="514" w:name="_Toc3221"/>
      <w:bookmarkStart w:id="515" w:name="_Toc16376"/>
      <w:bookmarkStart w:id="516" w:name="_Toc19447"/>
      <w:bookmarkStart w:id="517" w:name="_Toc13961"/>
      <w:bookmarkStart w:id="518" w:name="_Toc17475"/>
      <w:bookmarkStart w:id="519" w:name="_Toc22662"/>
      <w:bookmarkStart w:id="520" w:name="_Toc21041"/>
      <w:bookmarkStart w:id="521" w:name="_Toc20683"/>
    </w:p>
    <w:p w14:paraId="4656138A">
      <w:pPr>
        <w:pStyle w:val="3"/>
        <w:pageBreakBefore w:val="0"/>
        <w:widowControl w:val="0"/>
        <w:kinsoku/>
        <w:wordWrap/>
        <w:overflowPunct/>
        <w:topLinePunct w:val="0"/>
        <w:bidi w:val="0"/>
        <w:spacing w:line="4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522" w:name="_Toc27917"/>
      <w:bookmarkStart w:id="523" w:name="_Toc30538"/>
      <w:r>
        <w:rPr>
          <w:rFonts w:hint="eastAsia" w:ascii="Times New Roman" w:hAnsi="Times New Roman" w:eastAsia="方正小标宋简体" w:cs="Times New Roman"/>
          <w:b w:val="0"/>
          <w:bCs w:val="0"/>
          <w:kern w:val="2"/>
          <w:sz w:val="44"/>
          <w:szCs w:val="44"/>
          <w:lang w:val="en-US" w:eastAsia="zh-CN" w:bidi="ar-SA"/>
        </w:rPr>
        <w:t>行政处罚听证会公告</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7F745F24">
      <w:pPr>
        <w:keepNext w:val="0"/>
        <w:keepLines w:val="0"/>
        <w:pageBreakBefore w:val="0"/>
        <w:widowControl w:val="0"/>
        <w:kinsoku/>
        <w:wordWrap/>
        <w:overflowPunct/>
        <w:topLinePunct w:val="0"/>
        <w:bidi w:val="0"/>
        <w:spacing w:line="460" w:lineRule="exact"/>
        <w:textAlignment w:val="auto"/>
        <w:rPr>
          <w:rFonts w:eastAsia="仿宋_GB2312"/>
        </w:rPr>
      </w:pPr>
    </w:p>
    <w:p w14:paraId="75221883">
      <w:pPr>
        <w:keepNext w:val="0"/>
        <w:keepLines w:val="0"/>
        <w:pageBreakBefore w:val="0"/>
        <w:widowControl w:val="0"/>
        <w:tabs>
          <w:tab w:val="center" w:pos="4422"/>
          <w:tab w:val="left" w:pos="7125"/>
        </w:tabs>
        <w:kinsoku/>
        <w:wordWrap/>
        <w:overflowPunct/>
        <w:topLinePunct w:val="0"/>
        <w:bidi w:val="0"/>
        <w:spacing w:line="460" w:lineRule="exact"/>
        <w:ind w:firstLine="5688" w:firstLineChars="18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p w14:paraId="00E03150">
      <w:pPr>
        <w:keepNext w:val="0"/>
        <w:keepLines w:val="0"/>
        <w:pageBreakBefore w:val="0"/>
        <w:widowControl w:val="0"/>
        <w:tabs>
          <w:tab w:val="center" w:pos="4422"/>
          <w:tab w:val="left" w:pos="7125"/>
        </w:tabs>
        <w:kinsoku/>
        <w:wordWrap/>
        <w:overflowPunct/>
        <w:topLinePunct w:val="0"/>
        <w:bidi w:val="0"/>
        <w:spacing w:line="460" w:lineRule="exact"/>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w:t>
      </w:r>
    </w:p>
    <w:p w14:paraId="5EF966D6">
      <w:pPr>
        <w:keepNext w:val="0"/>
        <w:keepLines w:val="0"/>
        <w:pageBreakBefore w:val="0"/>
        <w:widowControl w:val="0"/>
        <w:kinsoku/>
        <w:wordWrap/>
        <w:overflowPunct/>
        <w:topLinePunct w:val="0"/>
        <w:bidi w:val="0"/>
        <w:spacing w:line="440" w:lineRule="exact"/>
        <w:ind w:firstLine="632" w:firstLineChars="200"/>
        <w:textAlignment w:val="auto"/>
        <w:rPr>
          <w:rFonts w:eastAsia="仿宋_GB2312"/>
          <w:szCs w:val="32"/>
        </w:rPr>
      </w:pPr>
      <w:r>
        <w:rPr>
          <w:rFonts w:eastAsia="仿宋_GB2312"/>
          <w:szCs w:val="32"/>
        </w:rPr>
        <w:t>根据</w:t>
      </w:r>
      <w:r>
        <w:rPr>
          <w:rFonts w:hint="eastAsia" w:ascii="仿宋_GB2312" w:hAnsi="仿宋_GB2312" w:eastAsia="仿宋_GB2312" w:cs="仿宋_GB2312"/>
          <w:color w:val="000000"/>
          <w:kern w:val="0"/>
          <w:szCs w:val="32"/>
        </w:rPr>
        <w:t>《中华人民共和国行政处罚法》第六十三条、第六十四条</w:t>
      </w:r>
      <w:r>
        <w:rPr>
          <w:rFonts w:eastAsia="仿宋_GB2312"/>
          <w:szCs w:val="32"/>
        </w:rPr>
        <w:t>和</w:t>
      </w:r>
      <w:r>
        <w:rPr>
          <w:rFonts w:eastAsia="仿宋_GB2312"/>
          <w:u w:val="single"/>
        </w:rPr>
        <w:t>《中华人民共和国石油天然气管道保护法》第×条第×款第×项</w:t>
      </w:r>
      <w:r>
        <w:rPr>
          <w:rFonts w:eastAsia="仿宋_GB2312"/>
          <w:szCs w:val="32"/>
        </w:rPr>
        <w:t>的有关规定及当事人的申请，本</w:t>
      </w:r>
      <w:r>
        <w:rPr>
          <w:rFonts w:hint="eastAsia" w:eastAsia="仿宋_GB2312"/>
          <w:szCs w:val="32"/>
          <w:lang w:val="en-US" w:eastAsia="zh-CN"/>
        </w:rPr>
        <w:t>部门</w:t>
      </w:r>
      <w:r>
        <w:rPr>
          <w:rFonts w:eastAsia="仿宋_GB2312"/>
          <w:szCs w:val="32"/>
        </w:rPr>
        <w:t>决定对</w:t>
      </w:r>
      <w:r>
        <w:rPr>
          <w:rFonts w:eastAsia="仿宋_GB2312"/>
          <w:szCs w:val="32"/>
          <w:u w:val="single"/>
        </w:rPr>
        <w:t xml:space="preserve">               </w:t>
      </w:r>
      <w:r>
        <w:rPr>
          <w:rFonts w:eastAsia="仿宋_GB2312"/>
          <w:szCs w:val="32"/>
        </w:rPr>
        <w:t>一案举行公开听证，现将有关事项公告如下：</w:t>
      </w:r>
    </w:p>
    <w:p w14:paraId="3CE7584F">
      <w:pPr>
        <w:keepNext w:val="0"/>
        <w:keepLines w:val="0"/>
        <w:pageBreakBefore w:val="0"/>
        <w:widowControl w:val="0"/>
        <w:tabs>
          <w:tab w:val="left" w:pos="7812"/>
        </w:tabs>
        <w:kinsoku/>
        <w:wordWrap/>
        <w:overflowPunct/>
        <w:topLinePunct w:val="0"/>
        <w:autoSpaceDE w:val="0"/>
        <w:autoSpaceDN w:val="0"/>
        <w:bidi w:val="0"/>
        <w:adjustRightInd w:val="0"/>
        <w:snapToGrid w:val="0"/>
        <w:spacing w:line="440" w:lineRule="exact"/>
        <w:ind w:firstLine="632" w:firstLineChars="200"/>
        <w:jc w:val="left"/>
        <w:textAlignment w:val="auto"/>
        <w:rPr>
          <w:rFonts w:ascii="仿宋_GB2312" w:hAnsi="仿宋_GB2312" w:eastAsia="仿宋_GB2312" w:cs="仿宋_GB2312"/>
          <w:color w:val="000000"/>
          <w:kern w:val="0"/>
          <w:szCs w:val="32"/>
          <w:u w:val="single"/>
        </w:rPr>
      </w:pPr>
      <w:r>
        <w:rPr>
          <w:rFonts w:hint="eastAsia" w:ascii="黑体" w:hAnsi="黑体" w:eastAsia="黑体" w:cs="黑体"/>
          <w:color w:val="000000"/>
          <w:kern w:val="0"/>
          <w:szCs w:val="32"/>
        </w:rPr>
        <w:t>一、听证内容：</w:t>
      </w:r>
      <w:r>
        <w:rPr>
          <w:rFonts w:hint="eastAsia" w:ascii="仿宋_GB2312" w:hAnsi="仿宋_GB2312" w:eastAsia="仿宋_GB2312" w:cs="仿宋_GB2312"/>
          <w:color w:val="000000"/>
          <w:kern w:val="0"/>
          <w:szCs w:val="32"/>
          <w:u w:val="single"/>
        </w:rPr>
        <w:t xml:space="preserve">                                  </w:t>
      </w:r>
    </w:p>
    <w:p w14:paraId="56636572">
      <w:pPr>
        <w:keepNext w:val="0"/>
        <w:keepLines w:val="0"/>
        <w:pageBreakBefore w:val="0"/>
        <w:widowControl w:val="0"/>
        <w:tabs>
          <w:tab w:val="left" w:pos="7812"/>
        </w:tabs>
        <w:kinsoku/>
        <w:wordWrap/>
        <w:overflowPunct/>
        <w:topLinePunct w:val="0"/>
        <w:autoSpaceDE w:val="0"/>
        <w:autoSpaceDN w:val="0"/>
        <w:bidi w:val="0"/>
        <w:adjustRightInd w:val="0"/>
        <w:snapToGrid w:val="0"/>
        <w:spacing w:line="440" w:lineRule="exact"/>
        <w:ind w:firstLine="632" w:firstLineChars="200"/>
        <w:textAlignment w:val="auto"/>
        <w:rPr>
          <w:rFonts w:ascii="仿宋_GB2312" w:hAnsi="仿宋_GB2312" w:eastAsia="仿宋_GB2312" w:cs="仿宋_GB2312"/>
          <w:color w:val="000000"/>
          <w:kern w:val="0"/>
          <w:szCs w:val="32"/>
          <w:u w:val="single"/>
        </w:rPr>
      </w:pPr>
      <w:r>
        <w:rPr>
          <w:rFonts w:hint="eastAsia" w:ascii="黑体" w:hAnsi="黑体" w:eastAsia="黑体" w:cs="黑体"/>
          <w:color w:val="000000"/>
          <w:kern w:val="0"/>
          <w:szCs w:val="32"/>
        </w:rPr>
        <w:t>二、听证时间：</w:t>
      </w:r>
      <w:r>
        <w:rPr>
          <w:rFonts w:hint="eastAsia" w:ascii="仿宋_GB2312" w:hAnsi="仿宋_GB2312" w:eastAsia="仿宋_GB2312" w:cs="仿宋_GB2312"/>
          <w:color w:val="000000"/>
          <w:kern w:val="0"/>
          <w:szCs w:val="32"/>
          <w:u w:val="single"/>
        </w:rPr>
        <w:t xml:space="preserve">                                        </w:t>
      </w:r>
    </w:p>
    <w:p w14:paraId="44E24F8D">
      <w:pPr>
        <w:keepNext w:val="0"/>
        <w:keepLines w:val="0"/>
        <w:pageBreakBefore w:val="0"/>
        <w:widowControl w:val="0"/>
        <w:tabs>
          <w:tab w:val="left" w:pos="7812"/>
        </w:tabs>
        <w:kinsoku/>
        <w:wordWrap/>
        <w:overflowPunct/>
        <w:topLinePunct w:val="0"/>
        <w:autoSpaceDE w:val="0"/>
        <w:autoSpaceDN w:val="0"/>
        <w:bidi w:val="0"/>
        <w:adjustRightInd w:val="0"/>
        <w:snapToGrid w:val="0"/>
        <w:spacing w:line="440" w:lineRule="exact"/>
        <w:ind w:firstLine="632" w:firstLineChars="200"/>
        <w:textAlignment w:val="auto"/>
        <w:rPr>
          <w:rFonts w:ascii="仿宋_GB2312" w:hAnsi="仿宋_GB2312" w:eastAsia="仿宋_GB2312" w:cs="仿宋_GB2312"/>
          <w:color w:val="000000"/>
          <w:kern w:val="0"/>
          <w:szCs w:val="32"/>
          <w:u w:val="single"/>
        </w:rPr>
      </w:pPr>
      <w:r>
        <w:rPr>
          <w:rFonts w:hint="eastAsia" w:ascii="黑体" w:hAnsi="黑体" w:eastAsia="黑体" w:cs="黑体"/>
          <w:color w:val="000000"/>
          <w:kern w:val="0"/>
          <w:szCs w:val="32"/>
        </w:rPr>
        <w:t>三、听证地点：</w:t>
      </w:r>
      <w:r>
        <w:rPr>
          <w:rFonts w:hint="eastAsia" w:ascii="仿宋_GB2312" w:hAnsi="仿宋_GB2312" w:eastAsia="仿宋_GB2312" w:cs="仿宋_GB2312"/>
          <w:color w:val="000000"/>
          <w:kern w:val="0"/>
          <w:szCs w:val="32"/>
          <w:u w:val="single"/>
        </w:rPr>
        <w:t xml:space="preserve">                                       </w:t>
      </w:r>
    </w:p>
    <w:p w14:paraId="51F25918">
      <w:pPr>
        <w:keepNext w:val="0"/>
        <w:keepLines w:val="0"/>
        <w:pageBreakBefore w:val="0"/>
        <w:widowControl w:val="0"/>
        <w:tabs>
          <w:tab w:val="left" w:pos="7812"/>
        </w:tabs>
        <w:kinsoku/>
        <w:wordWrap/>
        <w:overflowPunct/>
        <w:topLinePunct w:val="0"/>
        <w:autoSpaceDE w:val="0"/>
        <w:autoSpaceDN w:val="0"/>
        <w:bidi w:val="0"/>
        <w:adjustRightInd w:val="0"/>
        <w:snapToGrid w:val="0"/>
        <w:spacing w:line="440" w:lineRule="exact"/>
        <w:ind w:firstLine="632" w:firstLineChars="200"/>
        <w:textAlignment w:val="auto"/>
        <w:outlineLvl w:val="1"/>
        <w:rPr>
          <w:rFonts w:ascii="黑体" w:hAnsi="黑体" w:eastAsia="黑体" w:cs="黑体"/>
          <w:color w:val="000000"/>
          <w:kern w:val="0"/>
          <w:szCs w:val="32"/>
        </w:rPr>
      </w:pPr>
      <w:r>
        <w:rPr>
          <w:rFonts w:hint="eastAsia" w:ascii="黑体" w:hAnsi="黑体" w:eastAsia="黑体" w:cs="黑体"/>
          <w:color w:val="000000"/>
          <w:kern w:val="0"/>
          <w:szCs w:val="32"/>
        </w:rPr>
        <w:t>四、联系方式</w:t>
      </w:r>
    </w:p>
    <w:p w14:paraId="625CC67E">
      <w:pPr>
        <w:keepNext w:val="0"/>
        <w:keepLines w:val="0"/>
        <w:pageBreakBefore w:val="0"/>
        <w:widowControl w:val="0"/>
        <w:tabs>
          <w:tab w:val="left" w:pos="7932"/>
        </w:tabs>
        <w:kinsoku/>
        <w:wordWrap/>
        <w:overflowPunct/>
        <w:topLinePunct w:val="0"/>
        <w:autoSpaceDE w:val="0"/>
        <w:autoSpaceDN w:val="0"/>
        <w:bidi w:val="0"/>
        <w:adjustRightInd w:val="0"/>
        <w:snapToGrid w:val="0"/>
        <w:spacing w:line="44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 系 人：</w:t>
      </w:r>
      <w:r>
        <w:rPr>
          <w:rFonts w:hint="eastAsia" w:ascii="仿宋_GB2312" w:hAnsi="仿宋_GB2312" w:eastAsia="仿宋_GB2312" w:cs="仿宋_GB2312"/>
          <w:color w:val="000000"/>
          <w:kern w:val="0"/>
          <w:szCs w:val="32"/>
          <w:u w:val="single"/>
        </w:rPr>
        <w:t xml:space="preserve">                                          </w:t>
      </w:r>
    </w:p>
    <w:p w14:paraId="6E9F7F2F">
      <w:pPr>
        <w:keepNext w:val="0"/>
        <w:keepLines w:val="0"/>
        <w:pageBreakBefore w:val="0"/>
        <w:widowControl w:val="0"/>
        <w:tabs>
          <w:tab w:val="left" w:pos="7932"/>
        </w:tabs>
        <w:kinsoku/>
        <w:wordWrap/>
        <w:overflowPunct/>
        <w:topLinePunct w:val="0"/>
        <w:autoSpaceDE w:val="0"/>
        <w:autoSpaceDN w:val="0"/>
        <w:bidi w:val="0"/>
        <w:adjustRightInd w:val="0"/>
        <w:snapToGrid w:val="0"/>
        <w:spacing w:line="44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47CAC9C2">
      <w:pPr>
        <w:keepNext w:val="0"/>
        <w:keepLines w:val="0"/>
        <w:pageBreakBefore w:val="0"/>
        <w:widowControl w:val="0"/>
        <w:tabs>
          <w:tab w:val="left" w:pos="7932"/>
        </w:tabs>
        <w:kinsoku/>
        <w:wordWrap/>
        <w:overflowPunct/>
        <w:topLinePunct w:val="0"/>
        <w:autoSpaceDE w:val="0"/>
        <w:autoSpaceDN w:val="0"/>
        <w:bidi w:val="0"/>
        <w:adjustRightInd w:val="0"/>
        <w:snapToGrid w:val="0"/>
        <w:spacing w:line="44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联系地址：</w:t>
      </w:r>
      <w:r>
        <w:rPr>
          <w:rFonts w:hint="eastAsia" w:ascii="仿宋_GB2312" w:hAnsi="仿宋_GB2312" w:eastAsia="仿宋_GB2312" w:cs="仿宋_GB2312"/>
          <w:color w:val="000000"/>
          <w:kern w:val="0"/>
          <w:szCs w:val="32"/>
          <w:u w:val="single"/>
        </w:rPr>
        <w:t xml:space="preserve">                                          </w:t>
      </w:r>
    </w:p>
    <w:p w14:paraId="68ED2796">
      <w:pPr>
        <w:keepNext w:val="0"/>
        <w:keepLines w:val="0"/>
        <w:pageBreakBefore w:val="0"/>
        <w:widowControl w:val="0"/>
        <w:tabs>
          <w:tab w:val="left" w:pos="7812"/>
        </w:tabs>
        <w:kinsoku/>
        <w:wordWrap/>
        <w:overflowPunct/>
        <w:topLinePunct w:val="0"/>
        <w:autoSpaceDE w:val="0"/>
        <w:autoSpaceDN w:val="0"/>
        <w:bidi w:val="0"/>
        <w:adjustRightInd w:val="0"/>
        <w:snapToGrid w:val="0"/>
        <w:spacing w:line="440" w:lineRule="exact"/>
        <w:ind w:firstLine="632" w:firstLineChars="200"/>
        <w:textAlignment w:val="auto"/>
        <w:outlineLvl w:val="1"/>
        <w:rPr>
          <w:rFonts w:ascii="黑体" w:hAnsi="黑体" w:eastAsia="黑体" w:cs="黑体"/>
          <w:color w:val="000000"/>
          <w:kern w:val="0"/>
          <w:szCs w:val="32"/>
        </w:rPr>
      </w:pPr>
      <w:r>
        <w:rPr>
          <w:rFonts w:hint="eastAsia" w:ascii="黑体" w:hAnsi="黑体" w:eastAsia="黑体" w:cs="黑体"/>
          <w:color w:val="000000"/>
          <w:kern w:val="0"/>
          <w:szCs w:val="32"/>
        </w:rPr>
        <w:t>五、注意事项</w:t>
      </w:r>
    </w:p>
    <w:p w14:paraId="00D57A75">
      <w:pPr>
        <w:keepNext w:val="0"/>
        <w:keepLines w:val="0"/>
        <w:pageBreakBefore w:val="0"/>
        <w:widowControl w:val="0"/>
        <w:tabs>
          <w:tab w:val="left" w:pos="2756"/>
          <w:tab w:val="left" w:pos="3356"/>
          <w:tab w:val="left" w:pos="3956"/>
        </w:tabs>
        <w:kinsoku/>
        <w:wordWrap/>
        <w:overflowPunct/>
        <w:topLinePunct w:val="0"/>
        <w:autoSpaceDE w:val="0"/>
        <w:autoSpaceDN w:val="0"/>
        <w:bidi w:val="0"/>
        <w:adjustRightInd w:val="0"/>
        <w:snapToGrid w:val="0"/>
        <w:spacing w:line="44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（一）与案件有直接利害关系的公民、法人或其他组织要求参加听证的，请于</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前向本机关提交书面申请及相关证明材料。</w:t>
      </w:r>
    </w:p>
    <w:p w14:paraId="02E4B0AF">
      <w:pPr>
        <w:keepNext w:val="0"/>
        <w:keepLines w:val="0"/>
        <w:pageBreakBefore w:val="0"/>
        <w:widowControl w:val="0"/>
        <w:tabs>
          <w:tab w:val="left" w:pos="5739"/>
          <w:tab w:val="left" w:pos="6344"/>
          <w:tab w:val="left" w:pos="6949"/>
        </w:tabs>
        <w:kinsoku/>
        <w:wordWrap/>
        <w:overflowPunct/>
        <w:topLinePunct w:val="0"/>
        <w:autoSpaceDE w:val="0"/>
        <w:autoSpaceDN w:val="0"/>
        <w:bidi w:val="0"/>
        <w:adjustRightInd w:val="0"/>
        <w:snapToGrid w:val="0"/>
        <w:spacing w:line="44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（二）需要旁听听证的人员，可于</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none"/>
          <w:lang w:val="en-US" w:eastAsia="zh-CN"/>
        </w:rPr>
        <w:t>日</w:t>
      </w:r>
      <w:r>
        <w:rPr>
          <w:rFonts w:hint="eastAsia" w:ascii="仿宋_GB2312" w:hAnsi="仿宋_GB2312" w:eastAsia="仿宋_GB2312" w:cs="仿宋_GB2312"/>
          <w:color w:val="000000"/>
          <w:kern w:val="0"/>
          <w:szCs w:val="32"/>
        </w:rPr>
        <w:t>前到本机关办理有关参加听证手续。</w:t>
      </w:r>
    </w:p>
    <w:p w14:paraId="56AC6F11">
      <w:pPr>
        <w:keepNext w:val="0"/>
        <w:keepLines w:val="0"/>
        <w:pageBreakBefore w:val="0"/>
        <w:widowControl w:val="0"/>
        <w:kinsoku/>
        <w:wordWrap/>
        <w:overflowPunct/>
        <w:topLinePunct w:val="0"/>
        <w:autoSpaceDE w:val="0"/>
        <w:autoSpaceDN w:val="0"/>
        <w:bidi w:val="0"/>
        <w:adjustRightInd w:val="0"/>
        <w:snapToGrid w:val="0"/>
        <w:spacing w:line="44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（三）参加听证的人员应当遵守会场纪律，遵守听证规则，服从听证主持人的安排。未经听证主持人同意，不得录音录像。</w:t>
      </w:r>
    </w:p>
    <w:p w14:paraId="032E7D61">
      <w:pPr>
        <w:keepNext w:val="0"/>
        <w:keepLines w:val="0"/>
        <w:pageBreakBefore w:val="0"/>
        <w:widowControl w:val="0"/>
        <w:kinsoku/>
        <w:wordWrap/>
        <w:overflowPunct/>
        <w:topLinePunct w:val="0"/>
        <w:autoSpaceDE w:val="0"/>
        <w:autoSpaceDN w:val="0"/>
        <w:bidi w:val="0"/>
        <w:adjustRightInd w:val="0"/>
        <w:snapToGrid w:val="0"/>
        <w:spacing w:line="44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特此公告。</w:t>
      </w:r>
      <w:r>
        <w:rPr>
          <w:rFonts w:eastAsia="仿宋_GB2312"/>
        </w:rPr>
        <w:t xml:space="preserve">    </w:t>
      </w:r>
    </w:p>
    <w:p w14:paraId="64551EAD">
      <w:pPr>
        <w:keepNext w:val="0"/>
        <w:keepLines w:val="0"/>
        <w:pageBreakBefore w:val="0"/>
        <w:widowControl w:val="0"/>
        <w:kinsoku/>
        <w:wordWrap/>
        <w:overflowPunct/>
        <w:topLinePunct w:val="0"/>
        <w:bidi w:val="0"/>
        <w:spacing w:line="440" w:lineRule="exact"/>
        <w:ind w:firstLine="2212" w:firstLineChars="700"/>
        <w:jc w:val="center"/>
        <w:textAlignment w:val="auto"/>
        <w:rPr>
          <w:rFonts w:eastAsia="仿宋_GB2312"/>
        </w:rPr>
      </w:pPr>
      <w:r>
        <w:rPr>
          <w:rFonts w:eastAsia="仿宋_GB2312"/>
        </w:rPr>
        <w:t xml:space="preserve"> </w:t>
      </w:r>
    </w:p>
    <w:p w14:paraId="14DD424F">
      <w:pPr>
        <w:keepNext w:val="0"/>
        <w:keepLines w:val="0"/>
        <w:pageBreakBefore w:val="0"/>
        <w:widowControl w:val="0"/>
        <w:kinsoku/>
        <w:wordWrap/>
        <w:overflowPunct/>
        <w:topLinePunct w:val="0"/>
        <w:autoSpaceDE/>
        <w:autoSpaceDN/>
        <w:bidi w:val="0"/>
        <w:adjustRightInd/>
        <w:snapToGrid/>
        <w:spacing w:line="440" w:lineRule="exact"/>
        <w:ind w:firstLine="3160" w:firstLineChars="1000"/>
        <w:jc w:val="both"/>
        <w:textAlignment w:val="auto"/>
        <w:rPr>
          <w:rFonts w:eastAsia="仿宋_GB2312"/>
        </w:rPr>
      </w:pPr>
      <w:r>
        <w:rPr>
          <w:rFonts w:eastAsia="仿宋_GB2312"/>
          <w:bCs/>
          <w:szCs w:val="32"/>
        </w:rPr>
        <w:t>油气管道</w:t>
      </w:r>
      <w:r>
        <w:rPr>
          <w:rFonts w:hint="eastAsia" w:eastAsia="仿宋_GB2312"/>
          <w:bCs/>
          <w:szCs w:val="32"/>
          <w:lang w:val="en-US" w:eastAsia="zh-CN"/>
        </w:rPr>
        <w:t>保护行政执法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5BD57B98">
      <w:pPr>
        <w:keepNext w:val="0"/>
        <w:keepLines w:val="0"/>
        <w:pageBreakBefore w:val="0"/>
        <w:widowControl w:val="0"/>
        <w:kinsoku/>
        <w:wordWrap/>
        <w:overflowPunct/>
        <w:topLinePunct w:val="0"/>
        <w:autoSpaceDE/>
        <w:autoSpaceDN/>
        <w:bidi w:val="0"/>
        <w:adjustRightInd/>
        <w:snapToGrid/>
        <w:spacing w:line="440" w:lineRule="exact"/>
        <w:ind w:firstLine="4424" w:firstLineChars="1400"/>
        <w:jc w:val="both"/>
        <w:textAlignment w:val="auto"/>
        <w:rPr>
          <w:rFonts w:eastAsia="仿宋_GB2312"/>
        </w:rPr>
      </w:pPr>
      <w:r>
        <w:rPr>
          <w:rFonts w:eastAsia="仿宋_GB2312"/>
        </w:rPr>
        <w:t xml:space="preserve">年   月  </w:t>
      </w:r>
      <w:r>
        <w:rPr>
          <w:rFonts w:hint="eastAsia" w:eastAsia="仿宋_GB2312"/>
          <w:lang w:val="en-US" w:eastAsia="zh-CN"/>
        </w:rPr>
        <w:t xml:space="preserve"> </w:t>
      </w:r>
      <w:r>
        <w:rPr>
          <w:rFonts w:eastAsia="仿宋_GB2312"/>
        </w:rPr>
        <w:t>日</w:t>
      </w:r>
    </w:p>
    <w:p w14:paraId="737F3906">
      <w:pPr>
        <w:pStyle w:val="3"/>
        <w:pageBreakBefore w:val="0"/>
        <w:widowControl w:val="0"/>
        <w:kinsoku/>
        <w:wordWrap/>
        <w:overflowPunct/>
        <w:topLinePunct w:val="0"/>
        <w:bidi w:val="0"/>
        <w:spacing w:line="48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67DC1FA7">
      <w:pPr>
        <w:pStyle w:val="3"/>
        <w:pageBreakBefore w:val="0"/>
        <w:widowControl w:val="0"/>
        <w:kinsoku/>
        <w:wordWrap/>
        <w:overflowPunct/>
        <w:topLinePunct w:val="0"/>
        <w:bidi w:val="0"/>
        <w:spacing w:line="48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524" w:name="_Toc26892"/>
      <w:bookmarkStart w:id="525" w:name="_Toc28229"/>
      <w:bookmarkStart w:id="526" w:name="_Toc4510"/>
      <w:bookmarkStart w:id="527" w:name="_Toc20503"/>
      <w:bookmarkStart w:id="528" w:name="_Toc143"/>
      <w:bookmarkStart w:id="529" w:name="_Toc13085"/>
      <w:bookmarkStart w:id="530" w:name="_Toc19828"/>
      <w:bookmarkStart w:id="531" w:name="_Toc8197"/>
      <w:bookmarkStart w:id="532" w:name="_Toc6547"/>
      <w:bookmarkStart w:id="533" w:name="_Toc12916"/>
      <w:bookmarkStart w:id="534" w:name="_Toc16898"/>
      <w:bookmarkStart w:id="535" w:name="_Toc18333"/>
      <w:bookmarkStart w:id="536" w:name="_Toc995"/>
      <w:bookmarkStart w:id="537" w:name="_Toc1258"/>
      <w:bookmarkStart w:id="538" w:name="_Toc9053"/>
      <w:bookmarkStart w:id="539" w:name="_Toc26727"/>
      <w:bookmarkStart w:id="540" w:name="_Toc28066"/>
      <w:r>
        <w:rPr>
          <w:rFonts w:hint="eastAsia" w:ascii="Times New Roman" w:hAnsi="Times New Roman" w:eastAsia="方正小标宋简体" w:cs="Times New Roman"/>
          <w:b w:val="0"/>
          <w:bCs w:val="0"/>
          <w:kern w:val="2"/>
          <w:sz w:val="44"/>
          <w:szCs w:val="44"/>
          <w:lang w:val="en-US" w:eastAsia="zh-CN" w:bidi="ar-SA"/>
        </w:rPr>
        <w:t>行政处罚听证会通知书</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67DA4896">
      <w:pPr>
        <w:pageBreakBefore w:val="0"/>
        <w:widowControl w:val="0"/>
        <w:tabs>
          <w:tab w:val="center" w:pos="4422"/>
          <w:tab w:val="left" w:pos="7125"/>
        </w:tabs>
        <w:kinsoku/>
        <w:wordWrap/>
        <w:overflowPunct/>
        <w:topLinePunct w:val="0"/>
        <w:bidi w:val="0"/>
        <w:spacing w:line="480" w:lineRule="exact"/>
        <w:jc w:val="both"/>
        <w:textAlignment w:val="auto"/>
        <w:rPr>
          <w:rFonts w:hint="eastAsia" w:ascii="仿宋_GB2312" w:hAnsi="仿宋_GB2312" w:eastAsia="仿宋_GB2312" w:cs="仿宋_GB2312"/>
          <w:szCs w:val="32"/>
        </w:rPr>
      </w:pPr>
    </w:p>
    <w:p w14:paraId="43A938AF">
      <w:pPr>
        <w:pageBreakBefore w:val="0"/>
        <w:widowControl w:val="0"/>
        <w:tabs>
          <w:tab w:val="center" w:pos="4422"/>
          <w:tab w:val="left" w:pos="7125"/>
        </w:tabs>
        <w:kinsoku/>
        <w:wordWrap/>
        <w:overflowPunct/>
        <w:topLinePunct w:val="0"/>
        <w:bidi w:val="0"/>
        <w:spacing w:line="480" w:lineRule="exact"/>
        <w:ind w:firstLine="5688" w:firstLineChars="18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p w14:paraId="5F60C8EB">
      <w:pPr>
        <w:pageBreakBefore w:val="0"/>
        <w:widowControl w:val="0"/>
        <w:tabs>
          <w:tab w:val="center" w:pos="4422"/>
          <w:tab w:val="left" w:pos="7125"/>
        </w:tabs>
        <w:kinsoku/>
        <w:wordWrap/>
        <w:overflowPunct/>
        <w:topLinePunct w:val="0"/>
        <w:bidi w:val="0"/>
        <w:spacing w:line="480" w:lineRule="exact"/>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u w:val="single"/>
        </w:rPr>
        <w:t xml:space="preserve">                             </w:t>
      </w:r>
      <w:r>
        <w:rPr>
          <w:rFonts w:hint="eastAsia" w:ascii="仿宋_GB2312" w:hAnsi="仿宋_GB2312" w:eastAsia="仿宋_GB2312" w:cs="仿宋_GB2312"/>
          <w:szCs w:val="32"/>
        </w:rPr>
        <w:t>：</w:t>
      </w:r>
    </w:p>
    <w:p w14:paraId="5D24714F">
      <w:pPr>
        <w:pageBreakBefore w:val="0"/>
        <w:widowControl w:val="0"/>
        <w:kinsoku/>
        <w:wordWrap/>
        <w:overflowPunct/>
        <w:topLinePunct w:val="0"/>
        <w:bidi w:val="0"/>
        <w:spacing w:line="480" w:lineRule="exact"/>
        <w:ind w:firstLine="604" w:firstLineChars="191"/>
        <w:textAlignment w:val="auto"/>
        <w:rPr>
          <w:rFonts w:eastAsia="仿宋_GB2312"/>
        </w:rPr>
      </w:pPr>
      <w:r>
        <w:rPr>
          <w:rFonts w:hint="eastAsia" w:ascii="仿宋_GB2312" w:hAnsi="仿宋_GB2312" w:eastAsia="仿宋_GB2312" w:cs="仿宋_GB2312"/>
          <w:color w:val="000000"/>
          <w:kern w:val="0"/>
          <w:szCs w:val="32"/>
        </w:rPr>
        <w:t>依据《中华人民共和国行政处罚法》第六十三条和第六十四条的规定</w:t>
      </w:r>
      <w:r>
        <w:rPr>
          <w:rFonts w:eastAsia="仿宋_GB2312"/>
          <w:szCs w:val="32"/>
        </w:rPr>
        <w:t>，对你（单位）</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日提出的听证申请，本机关决定于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分在</w:t>
      </w:r>
      <w:r>
        <w:rPr>
          <w:rFonts w:eastAsia="仿宋_GB2312"/>
          <w:szCs w:val="32"/>
          <w:u w:val="single"/>
        </w:rPr>
        <w:t xml:space="preserve">           </w:t>
      </w:r>
      <w:r>
        <w:rPr>
          <w:rFonts w:eastAsia="仿宋_GB2312"/>
          <w:szCs w:val="32"/>
        </w:rPr>
        <w:t>举行（不）公开听证，请持本通知书准时出席。</w:t>
      </w:r>
      <w:r>
        <w:rPr>
          <w:rFonts w:eastAsia="仿宋_GB2312"/>
        </w:rPr>
        <w:t>如需委托代理人，请于</w:t>
      </w:r>
      <w:r>
        <w:rPr>
          <w:rFonts w:eastAsia="仿宋_GB2312"/>
          <w:u w:val="single"/>
        </w:rPr>
        <w:t xml:space="preserve">     </w:t>
      </w:r>
      <w:r>
        <w:rPr>
          <w:rFonts w:eastAsia="仿宋_GB2312"/>
        </w:rPr>
        <w:t>年</w:t>
      </w:r>
    </w:p>
    <w:p w14:paraId="0E6767DB">
      <w:pPr>
        <w:pageBreakBefore w:val="0"/>
        <w:widowControl w:val="0"/>
        <w:kinsoku/>
        <w:wordWrap/>
        <w:overflowPunct/>
        <w:topLinePunct w:val="0"/>
        <w:bidi w:val="0"/>
        <w:spacing w:line="480" w:lineRule="exact"/>
        <w:ind w:firstLine="0" w:firstLineChars="0"/>
        <w:textAlignment w:val="auto"/>
        <w:rPr>
          <w:rFonts w:eastAsia="仿宋_GB2312"/>
          <w:szCs w:val="32"/>
        </w:rPr>
      </w:pPr>
      <w:r>
        <w:rPr>
          <w:rFonts w:eastAsia="仿宋_GB2312"/>
          <w:u w:val="single"/>
        </w:rPr>
        <w:t xml:space="preserve">  </w:t>
      </w:r>
      <w:r>
        <w:rPr>
          <w:rFonts w:hint="eastAsia" w:eastAsia="仿宋_GB2312"/>
          <w:u w:val="single"/>
          <w:lang w:val="en-US" w:eastAsia="zh-CN"/>
        </w:rPr>
        <w:t xml:space="preserve"> </w:t>
      </w:r>
      <w:r>
        <w:rPr>
          <w:rFonts w:eastAsia="仿宋_GB2312"/>
        </w:rPr>
        <w:t>月</w:t>
      </w:r>
      <w:r>
        <w:rPr>
          <w:rFonts w:eastAsia="仿宋_GB2312"/>
          <w:u w:val="single"/>
        </w:rPr>
        <w:t xml:space="preserve">  </w:t>
      </w:r>
      <w:r>
        <w:rPr>
          <w:rFonts w:hint="eastAsia" w:eastAsia="仿宋_GB2312"/>
          <w:u w:val="single"/>
          <w:lang w:val="en-US" w:eastAsia="zh-CN"/>
        </w:rPr>
        <w:t xml:space="preserve"> </w:t>
      </w:r>
      <w:r>
        <w:rPr>
          <w:rFonts w:eastAsia="仿宋_GB2312"/>
        </w:rPr>
        <w:t>日前向本机关提交授权委托书。</w:t>
      </w:r>
    </w:p>
    <w:p w14:paraId="798D39F3">
      <w:pPr>
        <w:pageBreakBefore w:val="0"/>
        <w:widowControl w:val="0"/>
        <w:tabs>
          <w:tab w:val="left" w:pos="5052"/>
        </w:tabs>
        <w:kinsoku/>
        <w:wordWrap/>
        <w:overflowPunct/>
        <w:topLinePunct w:val="0"/>
        <w:autoSpaceDE w:val="0"/>
        <w:autoSpaceDN w:val="0"/>
        <w:bidi w:val="0"/>
        <w:adjustRightInd w:val="0"/>
        <w:snapToGrid w:val="0"/>
        <w:spacing w:line="48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听证主持人：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听证主持人证号：</w:t>
      </w:r>
      <w:r>
        <w:rPr>
          <w:rFonts w:hint="eastAsia" w:ascii="仿宋_GB2312" w:hAnsi="仿宋_GB2312" w:eastAsia="仿宋_GB2312" w:cs="仿宋_GB2312"/>
          <w:color w:val="000000"/>
          <w:kern w:val="0"/>
          <w:szCs w:val="32"/>
          <w:u w:val="single"/>
        </w:rPr>
        <w:t xml:space="preserve">            </w:t>
      </w:r>
    </w:p>
    <w:p w14:paraId="64071C20">
      <w:pPr>
        <w:pageBreakBefore w:val="0"/>
        <w:widowControl w:val="0"/>
        <w:tabs>
          <w:tab w:val="left" w:pos="5052"/>
        </w:tabs>
        <w:kinsoku/>
        <w:wordWrap/>
        <w:overflowPunct/>
        <w:topLinePunct w:val="0"/>
        <w:autoSpaceDE w:val="0"/>
        <w:autoSpaceDN w:val="0"/>
        <w:bidi w:val="0"/>
        <w:adjustRightInd w:val="0"/>
        <w:snapToGrid w:val="0"/>
        <w:spacing w:line="48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3B7E4963">
      <w:pPr>
        <w:pageBreakBefore w:val="0"/>
        <w:widowControl w:val="0"/>
        <w:kinsoku/>
        <w:wordWrap/>
        <w:overflowPunct/>
        <w:topLinePunct w:val="0"/>
        <w:autoSpaceDE w:val="0"/>
        <w:autoSpaceDN w:val="0"/>
        <w:bidi w:val="0"/>
        <w:adjustRightInd w:val="0"/>
        <w:snapToGrid w:val="0"/>
        <w:spacing w:line="48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如你（单位）认为听证主持人与本案有直接利害关系的，有权申请回避。申请听证主持人回避的，可于听证举行前向本机关提出申请并说明理由。</w:t>
      </w:r>
    </w:p>
    <w:p w14:paraId="4555B31E">
      <w:pPr>
        <w:pageBreakBefore w:val="0"/>
        <w:widowControl w:val="0"/>
        <w:kinsoku/>
        <w:wordWrap/>
        <w:overflowPunct/>
        <w:topLinePunct w:val="0"/>
        <w:autoSpaceDE w:val="0"/>
        <w:autoSpaceDN w:val="0"/>
        <w:bidi w:val="0"/>
        <w:adjustRightInd w:val="0"/>
        <w:snapToGrid w:val="0"/>
        <w:spacing w:line="48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因特殊原因需申请延期举行的，应当于</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日前向本机关提出，由本机关决定是否延期。</w:t>
      </w:r>
      <w:r>
        <w:rPr>
          <w:rFonts w:hint="eastAsia" w:ascii="仿宋_GB2312" w:hAnsi="仿宋_GB2312" w:eastAsia="仿宋_GB2312" w:cs="仿宋_GB2312"/>
          <w:kern w:val="0"/>
          <w:szCs w:val="32"/>
        </w:rPr>
        <w:t>若无正当理由不按时参加听证，视为放弃听证权利。</w:t>
      </w:r>
    </w:p>
    <w:p w14:paraId="6C89C14B">
      <w:pPr>
        <w:pageBreakBefore w:val="0"/>
        <w:widowControl w:val="0"/>
        <w:kinsoku/>
        <w:wordWrap/>
        <w:overflowPunct/>
        <w:topLinePunct w:val="0"/>
        <w:autoSpaceDE w:val="0"/>
        <w:autoSpaceDN w:val="0"/>
        <w:bidi w:val="0"/>
        <w:adjustRightInd w:val="0"/>
        <w:snapToGrid w:val="0"/>
        <w:spacing w:line="480" w:lineRule="exact"/>
        <w:ind w:firstLine="632" w:firstLineChars="200"/>
        <w:textAlignment w:val="auto"/>
        <w:rPr>
          <w:rFonts w:ascii="仿宋_GB2312" w:hAnsi="仿宋_GB2312" w:eastAsia="仿宋_GB2312" w:cs="仿宋_GB2312"/>
          <w:color w:val="000000"/>
          <w:kern w:val="0"/>
          <w:szCs w:val="32"/>
        </w:rPr>
      </w:pPr>
    </w:p>
    <w:p w14:paraId="384CA61D">
      <w:pPr>
        <w:pageBreakBefore w:val="0"/>
        <w:widowControl w:val="0"/>
        <w:tabs>
          <w:tab w:val="left" w:pos="7332"/>
        </w:tabs>
        <w:kinsoku/>
        <w:wordWrap/>
        <w:overflowPunct/>
        <w:topLinePunct w:val="0"/>
        <w:autoSpaceDE w:val="0"/>
        <w:autoSpaceDN w:val="0"/>
        <w:bidi w:val="0"/>
        <w:adjustRightInd w:val="0"/>
        <w:snapToGrid w:val="0"/>
        <w:spacing w:line="48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 系 人：</w:t>
      </w:r>
      <w:r>
        <w:rPr>
          <w:rFonts w:hint="eastAsia" w:ascii="仿宋_GB2312" w:hAnsi="仿宋_GB2312" w:eastAsia="仿宋_GB2312" w:cs="仿宋_GB2312"/>
          <w:color w:val="000000"/>
          <w:kern w:val="0"/>
          <w:szCs w:val="32"/>
          <w:u w:val="single"/>
        </w:rPr>
        <w:t xml:space="preserve">                                          </w:t>
      </w:r>
    </w:p>
    <w:p w14:paraId="4C820B91">
      <w:pPr>
        <w:pageBreakBefore w:val="0"/>
        <w:widowControl w:val="0"/>
        <w:tabs>
          <w:tab w:val="left" w:pos="7332"/>
        </w:tabs>
        <w:kinsoku/>
        <w:wordWrap/>
        <w:overflowPunct/>
        <w:topLinePunct w:val="0"/>
        <w:autoSpaceDE w:val="0"/>
        <w:autoSpaceDN w:val="0"/>
        <w:bidi w:val="0"/>
        <w:adjustRightInd w:val="0"/>
        <w:snapToGrid w:val="0"/>
        <w:spacing w:line="48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50164B01">
      <w:pPr>
        <w:pageBreakBefore w:val="0"/>
        <w:widowControl w:val="0"/>
        <w:kinsoku/>
        <w:wordWrap/>
        <w:overflowPunct/>
        <w:topLinePunct w:val="0"/>
        <w:bidi w:val="0"/>
        <w:spacing w:line="480" w:lineRule="exact"/>
        <w:ind w:firstLine="632" w:firstLineChars="200"/>
        <w:textAlignment w:val="auto"/>
        <w:rPr>
          <w:rFonts w:eastAsia="仿宋_GB2312"/>
        </w:rPr>
      </w:pPr>
      <w:r>
        <w:rPr>
          <w:rFonts w:hint="eastAsia" w:ascii="仿宋_GB2312" w:hAnsi="仿宋_GB2312" w:eastAsia="仿宋_GB2312" w:cs="仿宋_GB2312"/>
          <w:color w:val="000000"/>
          <w:kern w:val="0"/>
          <w:szCs w:val="32"/>
        </w:rPr>
        <w:t>联系地址：</w:t>
      </w:r>
      <w:r>
        <w:rPr>
          <w:rFonts w:hint="eastAsia" w:ascii="仿宋_GB2312" w:hAnsi="仿宋_GB2312" w:eastAsia="仿宋_GB2312" w:cs="仿宋_GB2312"/>
          <w:color w:val="000000"/>
          <w:kern w:val="0"/>
          <w:szCs w:val="32"/>
          <w:u w:val="single"/>
        </w:rPr>
        <w:t xml:space="preserve">                                           </w:t>
      </w:r>
      <w:r>
        <w:rPr>
          <w:rFonts w:eastAsia="仿宋_GB2312"/>
        </w:rPr>
        <w:t xml:space="preserve">                   </w:t>
      </w:r>
    </w:p>
    <w:p w14:paraId="6B62C41D">
      <w:pPr>
        <w:pageBreakBefore w:val="0"/>
        <w:widowControl w:val="0"/>
        <w:kinsoku/>
        <w:wordWrap/>
        <w:overflowPunct/>
        <w:topLinePunct w:val="0"/>
        <w:bidi w:val="0"/>
        <w:spacing w:line="480" w:lineRule="exact"/>
        <w:ind w:firstLine="2212" w:firstLineChars="700"/>
        <w:jc w:val="center"/>
        <w:textAlignment w:val="auto"/>
        <w:rPr>
          <w:rFonts w:eastAsia="仿宋_GB2312"/>
        </w:rPr>
      </w:pPr>
      <w:r>
        <w:rPr>
          <w:rFonts w:eastAsia="仿宋_GB2312"/>
        </w:rPr>
        <w:t xml:space="preserve"> </w:t>
      </w:r>
    </w:p>
    <w:p w14:paraId="06EAAFFB">
      <w:pPr>
        <w:keepNext w:val="0"/>
        <w:keepLines w:val="0"/>
        <w:pageBreakBefore w:val="0"/>
        <w:kinsoku/>
        <w:wordWrap/>
        <w:overflowPunct/>
        <w:topLinePunct w:val="0"/>
        <w:autoSpaceDE/>
        <w:autoSpaceDN/>
        <w:bidi w:val="0"/>
        <w:adjustRightInd/>
        <w:snapToGrid/>
        <w:spacing w:line="50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072A3974">
      <w:pPr>
        <w:pageBreakBefore w:val="0"/>
        <w:kinsoku/>
        <w:wordWrap/>
        <w:overflowPunct/>
        <w:topLinePunct w:val="0"/>
        <w:autoSpaceDE/>
        <w:autoSpaceDN/>
        <w:bidi w:val="0"/>
        <w:adjustRightInd/>
        <w:snapToGrid/>
        <w:spacing w:line="520" w:lineRule="exact"/>
        <w:ind w:firstLine="4424" w:firstLineChars="1400"/>
        <w:jc w:val="both"/>
        <w:textAlignment w:val="auto"/>
        <w:rPr>
          <w:rFonts w:eastAsia="仿宋_GB2312"/>
          <w:szCs w:val="32"/>
        </w:rPr>
      </w:pPr>
      <w:r>
        <w:rPr>
          <w:rFonts w:eastAsia="仿宋_GB2312"/>
        </w:rPr>
        <w:t>年   月   日</w:t>
      </w:r>
    </w:p>
    <w:p w14:paraId="6D1A3F39">
      <w:pPr>
        <w:pageBreakBefore w:val="0"/>
        <w:widowControl w:val="0"/>
        <w:kinsoku/>
        <w:wordWrap/>
        <w:overflowPunct/>
        <w:topLinePunct w:val="0"/>
        <w:bidi w:val="0"/>
        <w:spacing w:line="480" w:lineRule="exact"/>
        <w:jc w:val="center"/>
        <w:textAlignment w:val="auto"/>
        <w:rPr>
          <w:rFonts w:eastAsia="仿宋_GB2312"/>
          <w:sz w:val="21"/>
          <w:szCs w:val="21"/>
        </w:rPr>
      </w:pPr>
      <w:r>
        <w:rPr>
          <w:rFonts w:eastAsia="仿宋_GB2312"/>
          <w:sz w:val="21"/>
          <w:szCs w:val="21"/>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10160</wp:posOffset>
                </wp:positionV>
                <wp:extent cx="5486400" cy="0"/>
                <wp:effectExtent l="0" t="9525" r="0" b="9525"/>
                <wp:wrapNone/>
                <wp:docPr id="37" name="直接连接符 37"/>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0.8pt;height:0pt;width:432pt;z-index:251664384;mso-width-relative:page;mso-height-relative:page;" filled="f" stroked="t" coordsize="21600,21600" o:gfxdata="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knY5dAA&#10;AAAEAQAADwAAAAAAAAABACAAAAAiAAAAZHJzL2Rvd25yZXYueG1sUEsBAhQAFAAAAAgAh07iQJfw&#10;ATLuAQAA2wMAAA4AAAAAAAAAAQAgAAAAHwEAAGRycy9lMm9Eb2MueG1sUEsFBgAAAAAGAAYAWQEA&#10;AH8FAAAAAA==&#10;">
                <v:fill on="f" focussize="0,0"/>
                <v:stroke weight="1.5pt" color="#000000" joinstyle="round"/>
                <v:imagedata o:title=""/>
                <o:lock v:ext="edit" aspectratio="f"/>
              </v:line>
            </w:pict>
          </mc:Fallback>
        </mc:AlternateContent>
      </w:r>
      <w:r>
        <w:rPr>
          <w:rFonts w:eastAsia="仿宋_GB2312"/>
          <w:sz w:val="21"/>
          <w:szCs w:val="21"/>
        </w:rPr>
        <w:t>本文书一式两份：一份由油气管道保护</w:t>
      </w:r>
      <w:r>
        <w:rPr>
          <w:rFonts w:hint="eastAsia" w:eastAsia="仿宋_GB2312"/>
          <w:sz w:val="21"/>
          <w:szCs w:val="21"/>
          <w:lang w:val="en-US" w:eastAsia="zh-CN"/>
        </w:rPr>
        <w:t>行政执法</w:t>
      </w:r>
      <w:r>
        <w:rPr>
          <w:rFonts w:eastAsia="仿宋_GB2312"/>
          <w:sz w:val="21"/>
          <w:szCs w:val="21"/>
        </w:rPr>
        <w:t>部门备案，一份交申请听证人。</w:t>
      </w:r>
    </w:p>
    <w:p w14:paraId="517588A5">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3B6C6EEE">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541" w:name="_Toc30969"/>
      <w:bookmarkStart w:id="542" w:name="_Toc20987"/>
      <w:bookmarkStart w:id="543" w:name="_Toc3374"/>
      <w:bookmarkStart w:id="544" w:name="_Toc14498"/>
      <w:bookmarkStart w:id="545" w:name="_Toc16453"/>
      <w:bookmarkStart w:id="546" w:name="_Toc11665"/>
      <w:bookmarkStart w:id="547" w:name="_Toc20156"/>
      <w:bookmarkStart w:id="548" w:name="_Toc2598"/>
      <w:bookmarkStart w:id="549" w:name="_Toc8880"/>
      <w:bookmarkStart w:id="550" w:name="_Toc1987"/>
      <w:bookmarkStart w:id="551" w:name="_Toc32173"/>
      <w:bookmarkStart w:id="552" w:name="_Toc5312"/>
      <w:bookmarkStart w:id="553" w:name="_Toc6505"/>
      <w:bookmarkStart w:id="554" w:name="_Toc72"/>
      <w:bookmarkStart w:id="555" w:name="_Toc5823"/>
      <w:bookmarkStart w:id="556" w:name="_Toc7113"/>
      <w:bookmarkStart w:id="557" w:name="_Toc8356"/>
      <w:r>
        <w:rPr>
          <w:rFonts w:hint="eastAsia" w:ascii="Times New Roman" w:hAnsi="Times New Roman" w:eastAsia="方正小标宋简体" w:cs="Times New Roman"/>
          <w:b w:val="0"/>
          <w:bCs w:val="0"/>
          <w:kern w:val="2"/>
          <w:sz w:val="44"/>
          <w:szCs w:val="44"/>
          <w:lang w:val="en-US" w:eastAsia="zh-CN" w:bidi="ar-SA"/>
        </w:rPr>
        <w:t>行政处罚听证笔录</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1F746D77">
      <w:pPr>
        <w:pageBreakBefore w:val="0"/>
        <w:kinsoku/>
        <w:overflowPunct/>
        <w:topLinePunct w:val="0"/>
        <w:bidi w:val="0"/>
        <w:spacing w:line="560" w:lineRule="exact"/>
        <w:textAlignment w:val="auto"/>
        <w:rPr>
          <w:rFonts w:eastAsia="仿宋_GB2312"/>
          <w:szCs w:val="32"/>
        </w:rPr>
      </w:pPr>
    </w:p>
    <w:p w14:paraId="7C80FE93">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b w:val="0"/>
          <w:bCs w:val="0"/>
          <w:szCs w:val="32"/>
          <w:u w:val="single"/>
        </w:rPr>
      </w:pPr>
      <w:r>
        <w:rPr>
          <w:rFonts w:eastAsia="仿宋_GB2312"/>
          <w:b/>
          <w:bCs/>
          <w:sz w:val="28"/>
          <w:u w:val="single"/>
        </w:rPr>
        <w:t xml:space="preserve">                                              </w:t>
      </w:r>
      <w:r>
        <w:rPr>
          <w:rFonts w:eastAsia="仿宋_GB2312"/>
          <w:b w:val="0"/>
          <w:bCs w:val="0"/>
          <w:sz w:val="32"/>
          <w:szCs w:val="32"/>
          <w:u w:val="single"/>
        </w:rPr>
        <w:t>第   页，共   页</w:t>
      </w:r>
    </w:p>
    <w:p w14:paraId="23F7E2FD">
      <w:pPr>
        <w:pageBreakBefore w:val="0"/>
        <w:tabs>
          <w:tab w:val="left" w:pos="3553"/>
          <w:tab w:val="left" w:pos="8292"/>
        </w:tabs>
        <w:kinsoku/>
        <w:overflowPunct/>
        <w:topLinePunct w:val="0"/>
        <w:bidi w:val="0"/>
        <w:adjustRightInd w:val="0"/>
        <w:spacing w:line="560" w:lineRule="exact"/>
        <w:jc w:val="both"/>
        <w:textAlignment w:val="auto"/>
        <w:rPr>
          <w:rFonts w:hint="default" w:ascii="仿宋_GB2312" w:hAnsi="仿宋_GB2312" w:eastAsia="仿宋_GB2312" w:cs="仿宋_GB2312"/>
          <w:b w:val="0"/>
          <w:bCs/>
          <w:color w:val="000000"/>
          <w:kern w:val="0"/>
          <w:szCs w:val="32"/>
          <w:u w:val="single"/>
          <w:lang w:val="en-US" w:eastAsia="zh-CN"/>
        </w:rPr>
      </w:pPr>
      <w:r>
        <w:rPr>
          <w:rFonts w:hint="eastAsia" w:ascii="仿宋_GB2312" w:hAnsi="仿宋_GB2312" w:eastAsia="仿宋_GB2312" w:cs="仿宋_GB2312"/>
          <w:b w:val="0"/>
          <w:bCs/>
          <w:color w:val="000000"/>
          <w:kern w:val="0"/>
          <w:szCs w:val="32"/>
          <w:lang w:val="en-US" w:eastAsia="zh-CN"/>
        </w:rPr>
        <w:t>案由：</w:t>
      </w:r>
      <w:r>
        <w:rPr>
          <w:rFonts w:hint="eastAsia" w:ascii="仿宋_GB2312" w:hAnsi="仿宋_GB2312" w:eastAsia="仿宋_GB2312" w:cs="仿宋_GB2312"/>
          <w:b w:val="0"/>
          <w:bCs/>
          <w:color w:val="000000"/>
          <w:kern w:val="0"/>
          <w:szCs w:val="32"/>
          <w:u w:val="single"/>
          <w:lang w:val="en-US" w:eastAsia="zh-CN"/>
        </w:rPr>
        <w:t xml:space="preserve">                                                  </w:t>
      </w:r>
    </w:p>
    <w:p w14:paraId="59BBB7A6">
      <w:pPr>
        <w:pageBreakBefore w:val="0"/>
        <w:tabs>
          <w:tab w:val="left" w:pos="73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主持听证机关：</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61DDB600">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napToGrid w:val="0"/>
        <w:spacing w:line="560" w:lineRule="exact"/>
        <w:jc w:val="distribute"/>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听证时间：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时</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分至</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时</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分</w:t>
      </w:r>
    </w:p>
    <w:p w14:paraId="360751A3">
      <w:pPr>
        <w:pageBreakBefore w:val="0"/>
        <w:tabs>
          <w:tab w:val="left" w:pos="73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听证地点：</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18D03B69">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听证申请人：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法定代表人：</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442EE421">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身份证号：</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68CE5530">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4BFCE9C9">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住址或地址：</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p>
    <w:p w14:paraId="3234A46C">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委托代理人：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4F1467B9">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身份证号：</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785A2969">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住址或地址：</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5127EED0">
      <w:pPr>
        <w:pageBreakBefore w:val="0"/>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行政执法人员：</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行政执法证号：</w:t>
      </w:r>
      <w:r>
        <w:rPr>
          <w:rFonts w:hint="eastAsia" w:ascii="仿宋_GB2312" w:hAnsi="仿宋_GB2312" w:eastAsia="仿宋_GB2312" w:cs="仿宋_GB2312"/>
          <w:color w:val="000000"/>
          <w:kern w:val="0"/>
          <w:szCs w:val="32"/>
          <w:u w:val="single"/>
        </w:rPr>
        <w:t xml:space="preserve">            </w:t>
      </w:r>
    </w:p>
    <w:p w14:paraId="1977968B">
      <w:pPr>
        <w:pageBreakBefore w:val="0"/>
        <w:tabs>
          <w:tab w:val="left" w:pos="4517"/>
        </w:tabs>
        <w:kinsoku/>
        <w:overflowPunct/>
        <w:topLinePunct w:val="0"/>
        <w:autoSpaceDE w:val="0"/>
        <w:autoSpaceDN w:val="0"/>
        <w:bidi w:val="0"/>
        <w:adjustRightInd w:val="0"/>
        <w:snapToGrid w:val="0"/>
        <w:spacing w:line="560" w:lineRule="exact"/>
        <w:ind w:firstLine="2212" w:firstLineChars="7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行政执法证号：</w:t>
      </w:r>
      <w:r>
        <w:rPr>
          <w:rFonts w:hint="eastAsia" w:ascii="仿宋_GB2312" w:hAnsi="仿宋_GB2312" w:eastAsia="仿宋_GB2312" w:cs="仿宋_GB2312"/>
          <w:color w:val="000000"/>
          <w:kern w:val="0"/>
          <w:szCs w:val="32"/>
          <w:u w:val="single"/>
        </w:rPr>
        <w:t xml:space="preserve">            </w:t>
      </w:r>
    </w:p>
    <w:p w14:paraId="32719140">
      <w:pPr>
        <w:pageBreakBefore w:val="0"/>
        <w:tabs>
          <w:tab w:val="left" w:pos="3852"/>
          <w:tab w:val="left" w:pos="4393"/>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听证主持人：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听证主持人证号：</w:t>
      </w:r>
      <w:r>
        <w:rPr>
          <w:rFonts w:hint="eastAsia" w:ascii="仿宋_GB2312" w:hAnsi="仿宋_GB2312" w:eastAsia="仿宋_GB2312" w:cs="仿宋_GB2312"/>
          <w:color w:val="000000"/>
          <w:kern w:val="0"/>
          <w:szCs w:val="32"/>
          <w:u w:val="single"/>
        </w:rPr>
        <w:t xml:space="preserve">             </w:t>
      </w:r>
    </w:p>
    <w:p w14:paraId="17F1A20E">
      <w:pPr>
        <w:pageBreakBefore w:val="0"/>
        <w:tabs>
          <w:tab w:val="left" w:pos="3732"/>
          <w:tab w:val="left" w:pos="74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5C6854FE">
      <w:pPr>
        <w:pageBreakBefore w:val="0"/>
        <w:tabs>
          <w:tab w:val="left" w:pos="3732"/>
          <w:tab w:val="left" w:pos="7452"/>
          <w:tab w:val="left" w:pos="7932"/>
          <w:tab w:val="right" w:pos="8957"/>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听证记录人：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36E9F5E3">
      <w:pPr>
        <w:pageBreakBefore w:val="0"/>
        <w:tabs>
          <w:tab w:val="left" w:pos="3732"/>
          <w:tab w:val="left" w:pos="74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听证过程：</w:t>
      </w:r>
    </w:p>
    <w:p w14:paraId="52AADE5B">
      <w:pPr>
        <w:pageBreakBefore w:val="0"/>
        <w:tabs>
          <w:tab w:val="left" w:pos="3732"/>
          <w:tab w:val="left" w:pos="7452"/>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听证主持人：</w:t>
      </w:r>
    </w:p>
    <w:p w14:paraId="6F7EBEEF">
      <w:pPr>
        <w:pageBreakBefore w:val="0"/>
        <w:tabs>
          <w:tab w:val="left" w:pos="3732"/>
          <w:tab w:val="left" w:pos="7452"/>
          <w:tab w:val="left" w:pos="7932"/>
        </w:tabs>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val="en-US" w:eastAsia="zh-CN"/>
        </w:rPr>
        <w:t>经查，听证参加人</w:t>
      </w:r>
      <w:r>
        <w:rPr>
          <w:rFonts w:hint="eastAsia" w:ascii="仿宋_GB2312" w:hAnsi="仿宋_GB2312" w:eastAsia="仿宋_GB2312" w:cs="仿宋_GB2312"/>
          <w:color w:val="000000"/>
          <w:kern w:val="0"/>
          <w:szCs w:val="32"/>
          <w:u w:val="single"/>
          <w:lang w:val="en-US" w:eastAsia="zh-CN"/>
        </w:rPr>
        <w:t xml:space="preserve">           </w:t>
      </w:r>
      <w:r>
        <w:rPr>
          <w:rFonts w:hint="eastAsia" w:ascii="仿宋_GB2312" w:hAnsi="仿宋_GB2312" w:eastAsia="仿宋_GB2312" w:cs="仿宋_GB2312"/>
          <w:color w:val="000000"/>
          <w:kern w:val="0"/>
          <w:szCs w:val="32"/>
          <w:lang w:val="en-US" w:eastAsia="zh-CN"/>
        </w:rPr>
        <w:t>已到场，</w:t>
      </w:r>
      <w:r>
        <w:rPr>
          <w:rFonts w:hint="eastAsia" w:ascii="仿宋_GB2312" w:hAnsi="仿宋_GB2312" w:eastAsia="仿宋_GB2312" w:cs="仿宋_GB2312"/>
          <w:color w:val="000000"/>
          <w:kern w:val="0"/>
          <w:szCs w:val="32"/>
        </w:rPr>
        <w:t>现在宣布听证纪律：</w:t>
      </w:r>
    </w:p>
    <w:p w14:paraId="29D4CB1A">
      <w:pPr>
        <w:pageBreakBefore w:val="0"/>
        <w:tabs>
          <w:tab w:val="left" w:pos="3732"/>
          <w:tab w:val="left" w:pos="7452"/>
          <w:tab w:val="left" w:pos="7932"/>
        </w:tabs>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（一）听证参加人未经听证主持人允许不得发言、提问</w:t>
      </w:r>
      <w:r>
        <w:rPr>
          <w:rFonts w:ascii="仿宋_GB2312" w:hAnsi="仿宋_GB2312" w:eastAsia="仿宋_GB2312" w:cs="仿宋_GB2312"/>
          <w:color w:val="000000"/>
          <w:kern w:val="0"/>
          <w:szCs w:val="32"/>
        </w:rPr>
        <w:t>；</w:t>
      </w:r>
    </w:p>
    <w:p w14:paraId="1363BB41">
      <w:pPr>
        <w:pageBreakBefore w:val="0"/>
        <w:tabs>
          <w:tab w:val="left" w:pos="3732"/>
          <w:tab w:val="left" w:pos="7452"/>
          <w:tab w:val="left" w:pos="7932"/>
        </w:tabs>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（二）未经听证主持人允许，不得录音、录像和摄影；</w:t>
      </w:r>
    </w:p>
    <w:p w14:paraId="2D33EC45">
      <w:pPr>
        <w:pageBreakBefore w:val="0"/>
        <w:tabs>
          <w:tab w:val="left" w:pos="3732"/>
          <w:tab w:val="left" w:pos="7452"/>
          <w:tab w:val="left" w:pos="7932"/>
        </w:tabs>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（三）当事人未经听证主持人允许不得提前退席；</w:t>
      </w:r>
    </w:p>
    <w:p w14:paraId="0B5867DC">
      <w:pPr>
        <w:pageBreakBefore w:val="0"/>
        <w:tabs>
          <w:tab w:val="left" w:pos="3913"/>
          <w:tab w:val="left" w:pos="4633"/>
          <w:tab w:val="left" w:pos="5052"/>
          <w:tab w:val="left" w:pos="7146"/>
        </w:tabs>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（四）旁听人员要保持肃静，不得发言、提问和议论</w:t>
      </w:r>
      <w:r>
        <w:rPr>
          <w:rFonts w:ascii="仿宋_GB2312" w:hAnsi="仿宋_GB2312" w:eastAsia="仿宋_GB2312" w:cs="仿宋_GB2312"/>
          <w:color w:val="000000"/>
          <w:kern w:val="0"/>
          <w:szCs w:val="32"/>
        </w:rPr>
        <w:t>。</w:t>
      </w:r>
    </w:p>
    <w:p w14:paraId="40A4EC3F">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 xml:space="preserve">     当事人未经听证主持人允许提前退席的，视为放弃听证权利；对违反听证纪律的旁听人员，听证主持人有权责令其退席，情节严重妨害听证正常进行的，由公安机关依法处理。</w:t>
      </w:r>
    </w:p>
    <w:p w14:paraId="235E677B">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记录人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rPr>
        <w:t>现在</w:t>
      </w:r>
      <w:r>
        <w:rPr>
          <w:rFonts w:hint="eastAsia" w:ascii="仿宋_GB2312" w:hAnsi="仿宋_GB2312" w:eastAsia="仿宋_GB2312" w:cs="仿宋_GB2312"/>
          <w:color w:val="000000"/>
          <w:kern w:val="0"/>
          <w:szCs w:val="32"/>
          <w:lang w:eastAsia="zh-Hans"/>
        </w:rPr>
        <w:t>告知当事人权利和义务</w:t>
      </w:r>
    </w:p>
    <w:p w14:paraId="0C61D5EB">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1、参加人在听证会上有下列权利</w:t>
      </w:r>
      <w:r>
        <w:rPr>
          <w:rFonts w:ascii="仿宋_GB2312" w:hAnsi="仿宋_GB2312" w:eastAsia="仿宋_GB2312" w:cs="仿宋_GB2312"/>
          <w:color w:val="000000"/>
          <w:kern w:val="0"/>
          <w:szCs w:val="32"/>
        </w:rPr>
        <w:t>：</w:t>
      </w:r>
    </w:p>
    <w:p w14:paraId="79E4F20E">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（1）</w:t>
      </w:r>
      <w:r>
        <w:rPr>
          <w:rFonts w:hint="eastAsia" w:ascii="仿宋_GB2312" w:hAnsi="仿宋_GB2312" w:eastAsia="仿宋_GB2312" w:cs="仿宋_GB2312"/>
          <w:color w:val="000000"/>
          <w:kern w:val="0"/>
          <w:szCs w:val="32"/>
        </w:rPr>
        <w:t>有</w:t>
      </w:r>
      <w:r>
        <w:rPr>
          <w:rFonts w:hint="eastAsia" w:ascii="仿宋_GB2312" w:hAnsi="仿宋_GB2312" w:eastAsia="仿宋_GB2312" w:cs="仿宋_GB2312"/>
          <w:color w:val="000000"/>
          <w:kern w:val="0"/>
          <w:szCs w:val="32"/>
          <w:lang w:eastAsia="zh-Hans"/>
        </w:rPr>
        <w:t>权</w:t>
      </w:r>
      <w:r>
        <w:rPr>
          <w:rFonts w:hint="eastAsia" w:ascii="仿宋_GB2312" w:hAnsi="仿宋_GB2312" w:eastAsia="仿宋_GB2312" w:cs="仿宋_GB2312"/>
          <w:color w:val="000000"/>
          <w:kern w:val="0"/>
          <w:szCs w:val="32"/>
        </w:rPr>
        <w:t>放弃听证</w:t>
      </w:r>
      <w:r>
        <w:rPr>
          <w:rFonts w:ascii="仿宋_GB2312" w:hAnsi="仿宋_GB2312" w:eastAsia="仿宋_GB2312" w:cs="仿宋_GB2312"/>
          <w:color w:val="000000"/>
          <w:kern w:val="0"/>
          <w:szCs w:val="32"/>
        </w:rPr>
        <w:t>；</w:t>
      </w:r>
    </w:p>
    <w:p w14:paraId="6B08052D">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（2）有</w:t>
      </w:r>
      <w:r>
        <w:rPr>
          <w:rFonts w:hint="eastAsia" w:ascii="仿宋_GB2312" w:hAnsi="仿宋_GB2312" w:eastAsia="仿宋_GB2312" w:cs="仿宋_GB2312"/>
          <w:color w:val="000000"/>
          <w:kern w:val="0"/>
          <w:szCs w:val="32"/>
          <w:lang w:eastAsia="zh-Hans"/>
        </w:rPr>
        <w:t>权</w:t>
      </w:r>
      <w:r>
        <w:rPr>
          <w:rFonts w:hint="eastAsia" w:ascii="仿宋_GB2312" w:hAnsi="仿宋_GB2312" w:eastAsia="仿宋_GB2312" w:cs="仿宋_GB2312"/>
          <w:color w:val="000000"/>
          <w:kern w:val="0"/>
          <w:szCs w:val="32"/>
        </w:rPr>
        <w:t>申请</w:t>
      </w:r>
      <w:r>
        <w:rPr>
          <w:rFonts w:hint="eastAsia" w:ascii="仿宋_GB2312" w:hAnsi="仿宋_GB2312" w:eastAsia="仿宋_GB2312" w:cs="仿宋_GB2312"/>
          <w:color w:val="000000"/>
          <w:kern w:val="0"/>
          <w:szCs w:val="32"/>
          <w:lang w:eastAsia="zh-Hans"/>
        </w:rPr>
        <w:t>听证主持人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听证员</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听证记录人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翻译人员</w:t>
      </w:r>
      <w:r>
        <w:rPr>
          <w:rFonts w:hint="eastAsia" w:ascii="仿宋_GB2312" w:hAnsi="仿宋_GB2312" w:eastAsia="仿宋_GB2312" w:cs="仿宋_GB2312"/>
          <w:color w:val="000000"/>
          <w:kern w:val="0"/>
          <w:szCs w:val="32"/>
        </w:rPr>
        <w:t>回避</w:t>
      </w:r>
      <w:r>
        <w:rPr>
          <w:rFonts w:ascii="仿宋_GB2312" w:hAnsi="仿宋_GB2312" w:eastAsia="仿宋_GB2312" w:cs="仿宋_GB2312"/>
          <w:color w:val="000000"/>
          <w:kern w:val="0"/>
          <w:szCs w:val="32"/>
        </w:rPr>
        <w:t>；</w:t>
      </w:r>
    </w:p>
    <w:p w14:paraId="7B77607E">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（3）</w:t>
      </w:r>
      <w:r>
        <w:rPr>
          <w:rFonts w:hint="eastAsia" w:ascii="仿宋_GB2312" w:hAnsi="仿宋_GB2312" w:eastAsia="仿宋_GB2312" w:cs="仿宋_GB2312"/>
          <w:color w:val="000000"/>
          <w:kern w:val="0"/>
          <w:szCs w:val="32"/>
          <w:lang w:eastAsia="zh-Hans"/>
        </w:rPr>
        <w:t>有权提出证明自己主张或者反驳对方主张的证据</w:t>
      </w:r>
      <w:r>
        <w:rPr>
          <w:rFonts w:ascii="仿宋_GB2312" w:hAnsi="仿宋_GB2312" w:eastAsia="仿宋_GB2312" w:cs="仿宋_GB2312"/>
          <w:color w:val="000000"/>
          <w:kern w:val="0"/>
          <w:szCs w:val="32"/>
          <w:lang w:eastAsia="zh-Hans"/>
        </w:rPr>
        <w:t>；</w:t>
      </w:r>
    </w:p>
    <w:p w14:paraId="5DA44281">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（4）</w:t>
      </w:r>
      <w:r>
        <w:rPr>
          <w:rFonts w:hint="eastAsia" w:ascii="仿宋_GB2312" w:hAnsi="仿宋_GB2312" w:eastAsia="仿宋_GB2312" w:cs="仿宋_GB2312"/>
          <w:color w:val="000000"/>
          <w:kern w:val="0"/>
          <w:szCs w:val="32"/>
        </w:rPr>
        <w:t>有</w:t>
      </w:r>
      <w:r>
        <w:rPr>
          <w:rFonts w:hint="eastAsia" w:ascii="仿宋_GB2312" w:hAnsi="仿宋_GB2312" w:eastAsia="仿宋_GB2312" w:cs="仿宋_GB2312"/>
          <w:color w:val="000000"/>
          <w:kern w:val="0"/>
          <w:szCs w:val="32"/>
          <w:lang w:eastAsia="zh-Hans"/>
        </w:rPr>
        <w:t>权进行</w:t>
      </w:r>
      <w:r>
        <w:rPr>
          <w:rFonts w:hint="eastAsia" w:ascii="仿宋_GB2312" w:hAnsi="仿宋_GB2312" w:eastAsia="仿宋_GB2312" w:cs="仿宋_GB2312"/>
          <w:color w:val="000000"/>
          <w:kern w:val="0"/>
          <w:szCs w:val="32"/>
        </w:rPr>
        <w:t>陈述、申辩</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lang w:eastAsia="zh-Hans"/>
        </w:rPr>
        <w:t>以及对证据进行质证</w:t>
      </w:r>
      <w:r>
        <w:rPr>
          <w:rFonts w:ascii="仿宋_GB2312" w:hAnsi="仿宋_GB2312" w:eastAsia="仿宋_GB2312" w:cs="仿宋_GB2312"/>
          <w:color w:val="000000"/>
          <w:kern w:val="0"/>
          <w:szCs w:val="32"/>
        </w:rPr>
        <w:t>；</w:t>
      </w:r>
    </w:p>
    <w:p w14:paraId="75217491">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rPr>
        <w:t>（</w:t>
      </w:r>
      <w:r>
        <w:rPr>
          <w:rFonts w:ascii="仿宋_GB2312" w:hAnsi="仿宋_GB2312" w:eastAsia="仿宋_GB2312" w:cs="仿宋_GB2312"/>
          <w:color w:val="000000"/>
          <w:kern w:val="0"/>
          <w:szCs w:val="32"/>
        </w:rPr>
        <w:t>5</w:t>
      </w:r>
      <w:r>
        <w:rPr>
          <w:rFonts w:hint="eastAsia"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lang w:eastAsia="zh-Hans"/>
        </w:rPr>
        <w:t>经听证主持人允许</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可以向在场的证人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鉴定人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勘验人发问</w:t>
      </w:r>
      <w:r>
        <w:rPr>
          <w:rFonts w:ascii="仿宋_GB2312" w:hAnsi="仿宋_GB2312" w:eastAsia="仿宋_GB2312" w:cs="仿宋_GB2312"/>
          <w:color w:val="000000"/>
          <w:kern w:val="0"/>
          <w:szCs w:val="32"/>
          <w:lang w:eastAsia="zh-Hans"/>
        </w:rPr>
        <w:t>；</w:t>
      </w:r>
    </w:p>
    <w:p w14:paraId="213FB3ED">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（6）</w:t>
      </w:r>
      <w:r>
        <w:rPr>
          <w:rFonts w:hint="eastAsia" w:ascii="仿宋_GB2312" w:hAnsi="仿宋_GB2312" w:eastAsia="仿宋_GB2312" w:cs="仿宋_GB2312"/>
          <w:color w:val="000000"/>
          <w:kern w:val="0"/>
          <w:szCs w:val="32"/>
        </w:rPr>
        <w:t>有</w:t>
      </w:r>
      <w:r>
        <w:rPr>
          <w:rFonts w:hint="eastAsia" w:ascii="仿宋_GB2312" w:hAnsi="仿宋_GB2312" w:eastAsia="仿宋_GB2312" w:cs="仿宋_GB2312"/>
          <w:color w:val="000000"/>
          <w:kern w:val="0"/>
          <w:szCs w:val="32"/>
          <w:lang w:eastAsia="zh-Hans"/>
        </w:rPr>
        <w:t>权对听证笔录进行审核</w:t>
      </w:r>
      <w:r>
        <w:rPr>
          <w:rFonts w:hint="eastAsia" w:ascii="仿宋_GB2312" w:hAnsi="仿宋_GB2312" w:eastAsia="仿宋_GB2312" w:cs="仿宋_GB2312"/>
          <w:color w:val="000000"/>
          <w:kern w:val="0"/>
          <w:szCs w:val="32"/>
        </w:rPr>
        <w:t>。</w:t>
      </w:r>
    </w:p>
    <w:p w14:paraId="572DA793">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2、参加人在听证会上有下列义</w:t>
      </w:r>
      <w:r>
        <w:rPr>
          <w:rFonts w:hint="eastAsia" w:ascii="仿宋_GB2312" w:hAnsi="仿宋_GB2312" w:eastAsia="仿宋_GB2312" w:cs="仿宋_GB2312"/>
          <w:color w:val="000000"/>
          <w:kern w:val="0"/>
          <w:szCs w:val="32"/>
          <w:lang w:eastAsia="zh-Hans"/>
        </w:rPr>
        <w:t>务</w:t>
      </w:r>
      <w:r>
        <w:rPr>
          <w:rFonts w:ascii="仿宋_GB2312" w:hAnsi="仿宋_GB2312" w:eastAsia="仿宋_GB2312" w:cs="仿宋_GB2312"/>
          <w:color w:val="000000"/>
          <w:kern w:val="0"/>
          <w:szCs w:val="32"/>
          <w:lang w:eastAsia="zh-Hans"/>
        </w:rPr>
        <w:t>：</w:t>
      </w:r>
    </w:p>
    <w:p w14:paraId="2E59B43A">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（1）遵守听证纪律</w:t>
      </w:r>
      <w:r>
        <w:rPr>
          <w:rFonts w:ascii="仿宋_GB2312" w:hAnsi="仿宋_GB2312" w:eastAsia="仿宋_GB2312" w:cs="仿宋_GB2312"/>
          <w:color w:val="000000"/>
          <w:kern w:val="0"/>
          <w:szCs w:val="32"/>
          <w:lang w:eastAsia="zh-Hans"/>
        </w:rPr>
        <w:t>；</w:t>
      </w:r>
    </w:p>
    <w:p w14:paraId="4866F2C5">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（2）</w:t>
      </w:r>
      <w:r>
        <w:rPr>
          <w:rFonts w:hint="eastAsia" w:ascii="仿宋_GB2312" w:hAnsi="仿宋_GB2312" w:eastAsia="仿宋_GB2312" w:cs="仿宋_GB2312"/>
          <w:color w:val="000000"/>
          <w:kern w:val="0"/>
          <w:szCs w:val="32"/>
        </w:rPr>
        <w:t>如实陈述案件事实和回答听证主持人、听证员提问；</w:t>
      </w:r>
    </w:p>
    <w:p w14:paraId="4560F371">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（3）签署听证笔录。</w:t>
      </w:r>
    </w:p>
    <w:p w14:paraId="6029022A">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主持人：根据《</w:t>
      </w:r>
      <w:r>
        <w:rPr>
          <w:rFonts w:hint="eastAsia" w:ascii="仿宋_GB2312" w:hAnsi="仿宋_GB2312" w:eastAsia="仿宋_GB2312" w:cs="仿宋_GB2312"/>
          <w:color w:val="000000"/>
          <w:kern w:val="0"/>
          <w:szCs w:val="32"/>
          <w:lang w:eastAsia="zh-Hans"/>
        </w:rPr>
        <w:t>山东省</w:t>
      </w:r>
      <w:r>
        <w:rPr>
          <w:rFonts w:ascii="仿宋_GB2312" w:hAnsi="仿宋_GB2312" w:eastAsia="仿宋_GB2312" w:cs="仿宋_GB2312"/>
          <w:color w:val="000000"/>
          <w:kern w:val="0"/>
          <w:szCs w:val="32"/>
        </w:rPr>
        <w:t>行政处罚听证程序实施办法》第</w:t>
      </w:r>
      <w:r>
        <w:rPr>
          <w:rFonts w:hint="eastAsia" w:ascii="仿宋_GB2312" w:hAnsi="仿宋_GB2312" w:eastAsia="仿宋_GB2312" w:cs="仿宋_GB2312"/>
          <w:color w:val="000000"/>
          <w:kern w:val="0"/>
          <w:szCs w:val="32"/>
          <w:lang w:eastAsia="zh-Hans"/>
        </w:rPr>
        <w:t>五</w:t>
      </w:r>
      <w:r>
        <w:rPr>
          <w:rFonts w:ascii="仿宋_GB2312" w:hAnsi="仿宋_GB2312" w:eastAsia="仿宋_GB2312" w:cs="仿宋_GB2312"/>
          <w:color w:val="000000"/>
          <w:kern w:val="0"/>
          <w:szCs w:val="32"/>
        </w:rPr>
        <w:t>条的规定，本案听证会由</w:t>
      </w:r>
      <w:r>
        <w:rPr>
          <w:rFonts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担任听证主持人，</w:t>
      </w:r>
      <w:r>
        <w:rPr>
          <w:rFonts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担任听证员，由</w:t>
      </w:r>
      <w:r>
        <w:rPr>
          <w:rFonts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担任听证记录书记员。</w:t>
      </w:r>
    </w:p>
    <w:p w14:paraId="1BB17F21">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现在核对案件调查人、当事人、第三人及其他参加人员的身份。</w:t>
      </w:r>
    </w:p>
    <w:p w14:paraId="5B09647A">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本案调查人，请说明你的姓名、性别、年龄、工作单位、职务。</w:t>
      </w:r>
    </w:p>
    <w:p w14:paraId="4970B4B3">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调查人</w:t>
      </w:r>
      <w:r>
        <w:rPr>
          <w:rFonts w:ascii="仿宋_GB2312" w:hAnsi="仿宋_GB2312" w:eastAsia="仿宋_GB2312" w:cs="仿宋_GB2312"/>
          <w:color w:val="000000"/>
          <w:kern w:val="0"/>
          <w:szCs w:val="32"/>
        </w:rPr>
        <w:t xml:space="preserve">：姓名：     性别：   年龄：  工作单位： </w:t>
      </w:r>
    </w:p>
    <w:p w14:paraId="27BBDA9E">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 xml:space="preserve">职务：    。姓名：     性别：   年龄：  工作单位： </w:t>
      </w:r>
    </w:p>
    <w:p w14:paraId="59FFA186">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职务：    。</w:t>
      </w:r>
    </w:p>
    <w:p w14:paraId="036DC62E">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主持人：本案当事人，请说明你单位的名称、地址法定代表人的姓名、职务，</w:t>
      </w:r>
      <w:r>
        <w:rPr>
          <w:rFonts w:hint="eastAsia" w:ascii="仿宋_GB2312" w:hAnsi="仿宋_GB2312" w:eastAsia="仿宋_GB2312" w:cs="仿宋_GB2312"/>
          <w:color w:val="000000"/>
          <w:kern w:val="0"/>
          <w:szCs w:val="32"/>
          <w:lang w:eastAsia="zh-Hans"/>
        </w:rPr>
        <w:t>有委托代理人的</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lang w:eastAsia="zh-Hans"/>
        </w:rPr>
        <w:t>说明</w:t>
      </w:r>
      <w:r>
        <w:rPr>
          <w:rFonts w:ascii="仿宋_GB2312" w:hAnsi="仿宋_GB2312" w:eastAsia="仿宋_GB2312" w:cs="仿宋_GB2312"/>
          <w:color w:val="000000"/>
          <w:kern w:val="0"/>
          <w:szCs w:val="32"/>
        </w:rPr>
        <w:t>委托代理人的</w:t>
      </w:r>
      <w:r>
        <w:rPr>
          <w:rFonts w:hint="eastAsia" w:ascii="仿宋_GB2312" w:hAnsi="仿宋_GB2312" w:eastAsia="仿宋_GB2312" w:cs="仿宋_GB2312"/>
          <w:color w:val="000000"/>
          <w:kern w:val="0"/>
          <w:szCs w:val="32"/>
          <w:lang w:eastAsia="zh-Hans"/>
        </w:rPr>
        <w:t>基本</w:t>
      </w:r>
      <w:r>
        <w:rPr>
          <w:rFonts w:ascii="仿宋_GB2312" w:hAnsi="仿宋_GB2312" w:eastAsia="仿宋_GB2312" w:cs="仿宋_GB2312"/>
          <w:color w:val="000000"/>
          <w:kern w:val="0"/>
          <w:szCs w:val="32"/>
        </w:rPr>
        <w:t>情况</w:t>
      </w:r>
      <w:r>
        <w:rPr>
          <w:rFonts w:hint="eastAsia" w:ascii="仿宋_GB2312" w:hAnsi="仿宋_GB2312" w:eastAsia="仿宋_GB2312" w:cs="仿宋_GB2312"/>
          <w:color w:val="000000"/>
          <w:kern w:val="0"/>
          <w:szCs w:val="32"/>
          <w:lang w:eastAsia="zh-Hans"/>
        </w:rPr>
        <w:t>和委托代理权限</w:t>
      </w:r>
      <w:r>
        <w:rPr>
          <w:rFonts w:ascii="仿宋_GB2312" w:hAnsi="仿宋_GB2312" w:eastAsia="仿宋_GB2312" w:cs="仿宋_GB2312"/>
          <w:color w:val="000000"/>
          <w:kern w:val="0"/>
          <w:szCs w:val="32"/>
        </w:rPr>
        <w:t>。</w:t>
      </w:r>
    </w:p>
    <w:p w14:paraId="16293A45">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rPr>
        <w:t xml:space="preserve">：单位名称：                               </w:t>
      </w:r>
    </w:p>
    <w:p w14:paraId="2D1CF497">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 xml:space="preserve">地址：                                       </w:t>
      </w:r>
    </w:p>
    <w:p w14:paraId="2D8928DE">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 xml:space="preserve">法定代表人姓名：      职务：   </w:t>
      </w:r>
    </w:p>
    <w:p w14:paraId="08F26ABC">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代理人</w:t>
      </w:r>
      <w:r>
        <w:rPr>
          <w:rFonts w:ascii="仿宋_GB2312" w:hAnsi="仿宋_GB2312" w:eastAsia="仿宋_GB2312" w:cs="仿宋_GB2312"/>
          <w:color w:val="000000"/>
          <w:kern w:val="0"/>
          <w:szCs w:val="32"/>
        </w:rPr>
        <w:t xml:space="preserve">姓名：      性别：  年龄：   </w:t>
      </w:r>
      <w:r>
        <w:rPr>
          <w:rFonts w:hint="eastAsia" w:ascii="仿宋_GB2312" w:hAnsi="仿宋_GB2312" w:eastAsia="仿宋_GB2312" w:cs="仿宋_GB2312"/>
          <w:color w:val="000000"/>
          <w:kern w:val="0"/>
          <w:szCs w:val="32"/>
          <w:lang w:eastAsia="zh-Hans"/>
        </w:rPr>
        <w:t>工作单位</w:t>
      </w:r>
      <w:r>
        <w:rPr>
          <w:rFonts w:ascii="仿宋_GB2312" w:hAnsi="仿宋_GB2312" w:eastAsia="仿宋_GB2312" w:cs="仿宋_GB2312"/>
          <w:color w:val="000000"/>
          <w:kern w:val="0"/>
          <w:szCs w:val="32"/>
          <w:lang w:eastAsia="zh-Hans"/>
        </w:rPr>
        <w:t>：</w:t>
      </w:r>
    </w:p>
    <w:p w14:paraId="267A2D45">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职务：   住址：</w:t>
      </w:r>
    </w:p>
    <w:p w14:paraId="5E8BA7B4">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（本案当事人，请说明你的姓名、性别、年龄、住址、所在单位、职务，</w:t>
      </w:r>
      <w:r>
        <w:rPr>
          <w:rFonts w:hint="eastAsia" w:ascii="仿宋_GB2312" w:hAnsi="仿宋_GB2312" w:eastAsia="仿宋_GB2312" w:cs="仿宋_GB2312"/>
          <w:color w:val="000000"/>
          <w:kern w:val="0"/>
          <w:szCs w:val="32"/>
          <w:lang w:eastAsia="zh-Hans"/>
        </w:rPr>
        <w:t>有委托代理人的</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lang w:eastAsia="zh-Hans"/>
        </w:rPr>
        <w:t>说明</w:t>
      </w:r>
      <w:r>
        <w:rPr>
          <w:rFonts w:ascii="仿宋_GB2312" w:hAnsi="仿宋_GB2312" w:eastAsia="仿宋_GB2312" w:cs="仿宋_GB2312"/>
          <w:color w:val="000000"/>
          <w:kern w:val="0"/>
          <w:szCs w:val="32"/>
        </w:rPr>
        <w:t>委托代理的情况。</w:t>
      </w:r>
    </w:p>
    <w:p w14:paraId="04C92590">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rPr>
        <w:t xml:space="preserve">：姓名：      性别：  年龄：     </w:t>
      </w:r>
      <w:r>
        <w:rPr>
          <w:rFonts w:hint="eastAsia" w:ascii="仿宋_GB2312" w:hAnsi="仿宋_GB2312" w:eastAsia="仿宋_GB2312" w:cs="仿宋_GB2312"/>
          <w:color w:val="000000"/>
          <w:kern w:val="0"/>
          <w:szCs w:val="32"/>
          <w:lang w:eastAsia="zh-Hans"/>
        </w:rPr>
        <w:t>工作单位</w:t>
      </w:r>
      <w:r>
        <w:rPr>
          <w:rFonts w:ascii="仿宋_GB2312" w:hAnsi="仿宋_GB2312" w:eastAsia="仿宋_GB2312" w:cs="仿宋_GB2312"/>
          <w:color w:val="000000"/>
          <w:kern w:val="0"/>
          <w:szCs w:val="32"/>
          <w:lang w:eastAsia="zh-Hans"/>
        </w:rPr>
        <w:t>：</w:t>
      </w:r>
      <w:r>
        <w:rPr>
          <w:rFonts w:ascii="仿宋_GB2312" w:hAnsi="仿宋_GB2312" w:eastAsia="仿宋_GB2312" w:cs="仿宋_GB2312"/>
          <w:color w:val="000000"/>
          <w:kern w:val="0"/>
          <w:szCs w:val="32"/>
        </w:rPr>
        <w:t xml:space="preserve">  </w:t>
      </w:r>
    </w:p>
    <w:p w14:paraId="304BC6E2">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职务：       住址：）</w:t>
      </w:r>
    </w:p>
    <w:p w14:paraId="08AABD19">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ascii="仿宋_GB2312" w:hAnsi="仿宋_GB2312" w:eastAsia="仿宋_GB2312" w:cs="仿宋_GB2312"/>
          <w:color w:val="000000"/>
          <w:kern w:val="0"/>
          <w:szCs w:val="32"/>
        </w:rPr>
        <w:t>（其他听证参加人员身份：</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w:t>
      </w:r>
    </w:p>
    <w:p w14:paraId="4CEAC160">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rPr>
        <w:t>是否</w:t>
      </w:r>
      <w:r>
        <w:rPr>
          <w:rFonts w:hint="eastAsia" w:ascii="仿宋_GB2312" w:hAnsi="仿宋_GB2312" w:eastAsia="仿宋_GB2312" w:cs="仿宋_GB2312"/>
          <w:color w:val="000000"/>
          <w:kern w:val="0"/>
          <w:szCs w:val="32"/>
          <w:lang w:eastAsia="zh-Hans"/>
        </w:rPr>
        <w:t>申请</w:t>
      </w:r>
      <w:r>
        <w:rPr>
          <w:rFonts w:ascii="仿宋_GB2312" w:hAnsi="仿宋_GB2312" w:eastAsia="仿宋_GB2312" w:cs="仿宋_GB2312"/>
          <w:color w:val="000000"/>
          <w:kern w:val="0"/>
          <w:szCs w:val="32"/>
        </w:rPr>
        <w:t>主持人、听证员、书记员回避？</w:t>
      </w:r>
    </w:p>
    <w:p w14:paraId="5BED2D56">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不申请</w:t>
      </w:r>
      <w:r>
        <w:rPr>
          <w:rFonts w:ascii="仿宋_GB2312" w:hAnsi="仿宋_GB2312" w:eastAsia="仿宋_GB2312" w:cs="仿宋_GB2312"/>
          <w:color w:val="000000"/>
          <w:kern w:val="0"/>
          <w:szCs w:val="32"/>
          <w:lang w:eastAsia="zh-Hans"/>
        </w:rPr>
        <w:t>。</w:t>
      </w:r>
    </w:p>
    <w:p w14:paraId="3FCFDD5D">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ascii="仿宋_GB2312" w:hAnsi="仿宋_GB2312" w:eastAsia="仿宋_GB2312" w:cs="仿宋_GB2312"/>
          <w:color w:val="000000"/>
          <w:kern w:val="0"/>
          <w:szCs w:val="32"/>
          <w:u w:val="single"/>
          <w:lang w:eastAsia="zh-Hans"/>
        </w:rPr>
        <w:t xml:space="preserve">     </w:t>
      </w:r>
      <w:r>
        <w:rPr>
          <w:rFonts w:ascii="仿宋_GB2312" w:hAnsi="仿宋_GB2312" w:eastAsia="仿宋_GB2312" w:cs="仿宋_GB2312"/>
          <w:color w:val="000000"/>
          <w:kern w:val="0"/>
          <w:szCs w:val="32"/>
        </w:rPr>
        <w:t>就</w:t>
      </w:r>
      <w:r>
        <w:rPr>
          <w:rFonts w:ascii="仿宋_GB2312" w:hAnsi="仿宋_GB2312" w:eastAsia="仿宋_GB2312" w:cs="仿宋_GB2312"/>
          <w:color w:val="000000"/>
          <w:kern w:val="0"/>
          <w:szCs w:val="32"/>
          <w:u w:val="single"/>
          <w:lang w:eastAsia="zh-Hans"/>
        </w:rPr>
        <w:t xml:space="preserve">     </w:t>
      </w:r>
      <w:r>
        <w:rPr>
          <w:rFonts w:ascii="仿宋_GB2312" w:hAnsi="仿宋_GB2312" w:eastAsia="仿宋_GB2312" w:cs="仿宋_GB2312"/>
          <w:color w:val="000000"/>
          <w:kern w:val="0"/>
          <w:szCs w:val="32"/>
        </w:rPr>
        <w:t>对该部门拟给予的</w:t>
      </w:r>
      <w:r>
        <w:rPr>
          <w:rFonts w:ascii="仿宋_GB2312" w:hAnsi="仿宋_GB2312" w:eastAsia="仿宋_GB2312" w:cs="仿宋_GB2312"/>
          <w:color w:val="000000"/>
          <w:kern w:val="0"/>
          <w:szCs w:val="32"/>
          <w:u w:val="single"/>
        </w:rPr>
        <w:t xml:space="preserve">              </w:t>
      </w:r>
    </w:p>
    <w:p w14:paraId="707967D2">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行政处罚听证</w:t>
      </w:r>
      <w:r>
        <w:rPr>
          <w:rFonts w:ascii="仿宋_GB2312" w:hAnsi="仿宋_GB2312" w:eastAsia="仿宋_GB2312" w:cs="仿宋_GB2312"/>
          <w:color w:val="000000"/>
          <w:kern w:val="0"/>
          <w:szCs w:val="32"/>
        </w:rPr>
        <w:t>一案，依据《中华人民共和国行政处罚法》第四十二条的规定，听证会现在开始，本次听证会依法公开举行（或因</w:t>
      </w:r>
      <w:r>
        <w:rPr>
          <w:rFonts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，本次听证会不公开举行）。</w:t>
      </w:r>
    </w:p>
    <w:p w14:paraId="18341FCF">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现在进行听证调查</w:t>
      </w:r>
      <w:r>
        <w:rPr>
          <w:rFonts w:ascii="仿宋_GB2312" w:hAnsi="仿宋_GB2312" w:eastAsia="仿宋_GB2312" w:cs="仿宋_GB2312"/>
          <w:color w:val="000000"/>
          <w:kern w:val="0"/>
          <w:szCs w:val="32"/>
          <w:lang w:eastAsia="zh-Hans"/>
        </w:rPr>
        <w:t>。</w:t>
      </w:r>
    </w:p>
    <w:p w14:paraId="5406B286">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请调</w:t>
      </w:r>
      <w:r>
        <w:rPr>
          <w:rFonts w:hint="eastAsia" w:ascii="仿宋_GB2312" w:hAnsi="仿宋_GB2312" w:eastAsia="仿宋_GB2312" w:cs="仿宋_GB2312"/>
          <w:color w:val="000000"/>
          <w:kern w:val="0"/>
          <w:szCs w:val="32"/>
        </w:rPr>
        <w:t>查人员提出当事人违法的事实、证据、行政处罚依据以及</w:t>
      </w:r>
      <w:r>
        <w:rPr>
          <w:rFonts w:hint="eastAsia" w:ascii="仿宋_GB2312" w:hAnsi="仿宋_GB2312" w:eastAsia="仿宋_GB2312" w:cs="仿宋_GB2312"/>
          <w:color w:val="000000"/>
          <w:kern w:val="0"/>
          <w:szCs w:val="32"/>
          <w:lang w:eastAsia="zh-Hans"/>
        </w:rPr>
        <w:t>处罚建议</w:t>
      </w:r>
      <w:r>
        <w:rPr>
          <w:rFonts w:hint="eastAsia" w:ascii="仿宋_GB2312" w:hAnsi="仿宋_GB2312" w:eastAsia="仿宋_GB2312" w:cs="仿宋_GB2312"/>
          <w:color w:val="000000"/>
          <w:kern w:val="0"/>
          <w:szCs w:val="32"/>
        </w:rPr>
        <w:t>。</w:t>
      </w:r>
    </w:p>
    <w:p w14:paraId="41D02889">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lang w:eastAsia="zh-Hans"/>
        </w:rPr>
        <w:t>调查人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731044CB">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现在由</w:t>
      </w:r>
      <w:r>
        <w:rPr>
          <w:rFonts w:hint="eastAsia" w:ascii="仿宋_GB2312" w:hAnsi="仿宋_GB2312" w:eastAsia="仿宋_GB2312" w:cs="仿宋_GB2312"/>
          <w:color w:val="000000"/>
          <w:kern w:val="0"/>
          <w:szCs w:val="32"/>
        </w:rPr>
        <w:t>当事人</w:t>
      </w:r>
      <w:r>
        <w:rPr>
          <w:rFonts w:hint="eastAsia" w:ascii="仿宋_GB2312" w:hAnsi="仿宋_GB2312" w:eastAsia="仿宋_GB2312" w:cs="仿宋_GB2312"/>
          <w:color w:val="000000"/>
          <w:kern w:val="0"/>
          <w:szCs w:val="32"/>
          <w:lang w:eastAsia="zh-Hans"/>
        </w:rPr>
        <w:t>进行</w:t>
      </w:r>
      <w:r>
        <w:rPr>
          <w:rFonts w:hint="eastAsia" w:ascii="仿宋_GB2312" w:hAnsi="仿宋_GB2312" w:eastAsia="仿宋_GB2312" w:cs="仿宋_GB2312"/>
          <w:color w:val="000000"/>
          <w:kern w:val="0"/>
          <w:szCs w:val="32"/>
        </w:rPr>
        <w:t>陈述、申辩。</w:t>
      </w:r>
    </w:p>
    <w:p w14:paraId="5D13D2B0">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 xml:space="preserve">    </w:t>
      </w: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7B732937">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：各方陈述结束，现在进行举证</w:t>
      </w:r>
      <w:r>
        <w:rPr>
          <w:rFonts w:hint="eastAsia" w:ascii="仿宋_GB2312" w:hAnsi="仿宋_GB2312" w:eastAsia="仿宋_GB2312" w:cs="仿宋_GB2312"/>
          <w:color w:val="000000"/>
          <w:kern w:val="0"/>
          <w:szCs w:val="32"/>
          <w:lang w:eastAsia="zh-Hans"/>
        </w:rPr>
        <w:t>和</w:t>
      </w:r>
      <w:r>
        <w:rPr>
          <w:rFonts w:ascii="仿宋_GB2312" w:hAnsi="仿宋_GB2312" w:eastAsia="仿宋_GB2312" w:cs="仿宋_GB2312"/>
          <w:color w:val="000000"/>
          <w:kern w:val="0"/>
          <w:szCs w:val="32"/>
          <w:lang w:eastAsia="zh-Hans"/>
        </w:rPr>
        <w:t>质证。首先由案件调查人举证。</w:t>
      </w:r>
    </w:p>
    <w:p w14:paraId="4C158E0A">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lang w:eastAsia="zh-Hans"/>
        </w:rPr>
        <w:t>调查人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7D458066">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：当事人</w:t>
      </w:r>
      <w:r>
        <w:rPr>
          <w:rFonts w:hint="eastAsia" w:ascii="仿宋_GB2312" w:hAnsi="仿宋_GB2312" w:eastAsia="仿宋_GB2312" w:cs="仿宋_GB2312"/>
          <w:color w:val="000000"/>
          <w:kern w:val="0"/>
          <w:szCs w:val="32"/>
          <w:lang w:eastAsia="zh-Hans"/>
        </w:rPr>
        <w:t>对调查人提供的证据</w:t>
      </w:r>
      <w:r>
        <w:rPr>
          <w:rFonts w:ascii="仿宋_GB2312" w:hAnsi="仿宋_GB2312" w:eastAsia="仿宋_GB2312" w:cs="仿宋_GB2312"/>
          <w:color w:val="000000"/>
          <w:kern w:val="0"/>
          <w:szCs w:val="32"/>
          <w:lang w:eastAsia="zh-Hans"/>
        </w:rPr>
        <w:t>进行质证。</w:t>
      </w:r>
    </w:p>
    <w:p w14:paraId="6EA2DB06">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lang w:eastAsia="zh-Hans"/>
        </w:rPr>
      </w:pP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1F7795F8">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调查人对当事人的质证有无进一步说明的问题</w:t>
      </w:r>
      <w:r>
        <w:rPr>
          <w:rFonts w:ascii="仿宋_GB2312" w:hAnsi="仿宋_GB2312" w:eastAsia="仿宋_GB2312" w:cs="仿宋_GB2312"/>
          <w:color w:val="000000"/>
          <w:kern w:val="0"/>
          <w:szCs w:val="32"/>
          <w:lang w:eastAsia="zh-Hans"/>
        </w:rPr>
        <w:t>？</w:t>
      </w:r>
    </w:p>
    <w:p w14:paraId="2700492E">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lang w:eastAsia="zh-Hans"/>
        </w:rPr>
      </w:pPr>
      <w:r>
        <w:rPr>
          <w:rFonts w:hint="eastAsia" w:ascii="仿宋_GB2312" w:hAnsi="仿宋_GB2312" w:eastAsia="仿宋_GB2312" w:cs="仿宋_GB2312"/>
          <w:color w:val="000000"/>
          <w:kern w:val="0"/>
          <w:szCs w:val="32"/>
          <w:lang w:eastAsia="zh-Hans"/>
        </w:rPr>
        <w:t>调查人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1715D8E2">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下面</w:t>
      </w:r>
      <w:r>
        <w:rPr>
          <w:rFonts w:ascii="仿宋_GB2312" w:hAnsi="仿宋_GB2312" w:eastAsia="仿宋_GB2312" w:cs="仿宋_GB2312"/>
          <w:color w:val="000000"/>
          <w:kern w:val="0"/>
          <w:szCs w:val="32"/>
          <w:lang w:eastAsia="zh-Hans"/>
        </w:rPr>
        <w:t>由</w:t>
      </w: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lang w:eastAsia="zh-Hans"/>
        </w:rPr>
        <w:t>举证。</w:t>
      </w:r>
    </w:p>
    <w:p w14:paraId="51FF602F">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180A86DE">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调查人对当事人提供的证据</w:t>
      </w:r>
      <w:r>
        <w:rPr>
          <w:rFonts w:ascii="仿宋_GB2312" w:hAnsi="仿宋_GB2312" w:eastAsia="仿宋_GB2312" w:cs="仿宋_GB2312"/>
          <w:color w:val="000000"/>
          <w:kern w:val="0"/>
          <w:szCs w:val="32"/>
          <w:lang w:eastAsia="zh-Hans"/>
        </w:rPr>
        <w:t>进行质证。</w:t>
      </w:r>
    </w:p>
    <w:p w14:paraId="4B27D79E">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lang w:eastAsia="zh-Hans"/>
        </w:rPr>
      </w:pPr>
      <w:r>
        <w:rPr>
          <w:rFonts w:hint="eastAsia" w:ascii="仿宋_GB2312" w:hAnsi="仿宋_GB2312" w:eastAsia="仿宋_GB2312" w:cs="仿宋_GB2312"/>
          <w:color w:val="000000"/>
          <w:kern w:val="0"/>
          <w:szCs w:val="32"/>
          <w:lang w:eastAsia="zh-Hans"/>
        </w:rPr>
        <w:t>调查人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56A890D3">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当事人对调查人的质证有无进一步说明的问题</w:t>
      </w:r>
      <w:r>
        <w:rPr>
          <w:rFonts w:ascii="仿宋_GB2312" w:hAnsi="仿宋_GB2312" w:eastAsia="仿宋_GB2312" w:cs="仿宋_GB2312"/>
          <w:color w:val="000000"/>
          <w:kern w:val="0"/>
          <w:szCs w:val="32"/>
          <w:lang w:eastAsia="zh-Hans"/>
        </w:rPr>
        <w:t>？</w:t>
      </w:r>
    </w:p>
    <w:p w14:paraId="4AB55394">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lang w:eastAsia="zh-Hans"/>
        </w:rPr>
      </w:pP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650C2EB1">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举证和质证结束</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下面进行听证辩论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由调查人发表辩论意见</w:t>
      </w:r>
      <w:r>
        <w:rPr>
          <w:rFonts w:ascii="仿宋_GB2312" w:hAnsi="仿宋_GB2312" w:eastAsia="仿宋_GB2312" w:cs="仿宋_GB2312"/>
          <w:color w:val="000000"/>
          <w:kern w:val="0"/>
          <w:szCs w:val="32"/>
          <w:lang w:eastAsia="zh-Hans"/>
        </w:rPr>
        <w:t>。</w:t>
      </w:r>
    </w:p>
    <w:p w14:paraId="676C89DF">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lang w:eastAsia="zh-Hans"/>
        </w:rPr>
        <w:t>调查人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60E4B159">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下面由当事人发表辩论意见</w:t>
      </w:r>
      <w:r>
        <w:rPr>
          <w:rFonts w:ascii="仿宋_GB2312" w:hAnsi="仿宋_GB2312" w:eastAsia="仿宋_GB2312" w:cs="仿宋_GB2312"/>
          <w:color w:val="000000"/>
          <w:kern w:val="0"/>
          <w:szCs w:val="32"/>
          <w:lang w:eastAsia="zh-Hans"/>
        </w:rPr>
        <w:t>。</w:t>
      </w:r>
    </w:p>
    <w:p w14:paraId="149680DC">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6EA0B028">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：听证人员认真听取了辩论意见，听证辩论结束。</w:t>
      </w:r>
    </w:p>
    <w:p w14:paraId="3B3E0C3C">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：根据《</w:t>
      </w:r>
      <w:r>
        <w:rPr>
          <w:rFonts w:hint="eastAsia" w:ascii="仿宋_GB2312" w:hAnsi="仿宋_GB2312" w:eastAsia="仿宋_GB2312" w:cs="仿宋_GB2312"/>
          <w:color w:val="000000"/>
          <w:kern w:val="0"/>
          <w:szCs w:val="32"/>
          <w:lang w:eastAsia="zh-Hans"/>
        </w:rPr>
        <w:t>山东省</w:t>
      </w:r>
      <w:r>
        <w:rPr>
          <w:rFonts w:ascii="仿宋_GB2312" w:hAnsi="仿宋_GB2312" w:eastAsia="仿宋_GB2312" w:cs="仿宋_GB2312"/>
          <w:color w:val="000000"/>
          <w:kern w:val="0"/>
          <w:szCs w:val="32"/>
          <w:lang w:eastAsia="zh-Hans"/>
        </w:rPr>
        <w:t>行政处罚听证程序</w:t>
      </w:r>
      <w:r>
        <w:rPr>
          <w:rFonts w:hint="eastAsia" w:ascii="仿宋_GB2312" w:hAnsi="仿宋_GB2312" w:eastAsia="仿宋_GB2312" w:cs="仿宋_GB2312"/>
          <w:color w:val="000000"/>
          <w:kern w:val="0"/>
          <w:szCs w:val="32"/>
          <w:lang w:eastAsia="zh-Hans"/>
        </w:rPr>
        <w:t>实施办法</w:t>
      </w:r>
      <w:r>
        <w:rPr>
          <w:rFonts w:ascii="仿宋_GB2312" w:hAnsi="仿宋_GB2312" w:eastAsia="仿宋_GB2312" w:cs="仿宋_GB2312"/>
          <w:color w:val="000000"/>
          <w:kern w:val="0"/>
          <w:szCs w:val="32"/>
          <w:lang w:eastAsia="zh-Hans"/>
        </w:rPr>
        <w:t>》第十</w:t>
      </w:r>
      <w:r>
        <w:rPr>
          <w:rFonts w:hint="eastAsia" w:ascii="仿宋_GB2312" w:hAnsi="仿宋_GB2312" w:eastAsia="仿宋_GB2312" w:cs="仿宋_GB2312"/>
          <w:color w:val="000000"/>
          <w:kern w:val="0"/>
          <w:szCs w:val="32"/>
          <w:lang w:eastAsia="zh-Hans"/>
        </w:rPr>
        <w:t>三</w:t>
      </w:r>
      <w:r>
        <w:rPr>
          <w:rFonts w:ascii="仿宋_GB2312" w:hAnsi="仿宋_GB2312" w:eastAsia="仿宋_GB2312" w:cs="仿宋_GB2312"/>
          <w:color w:val="000000"/>
          <w:kern w:val="0"/>
          <w:szCs w:val="32"/>
          <w:lang w:eastAsia="zh-Hans"/>
        </w:rPr>
        <w:t>条的规定，当事人有权就本案作最后陈述。</w:t>
      </w:r>
      <w:r>
        <w:rPr>
          <w:rFonts w:hint="eastAsia" w:ascii="仿宋_GB2312" w:hAnsi="仿宋_GB2312" w:eastAsia="仿宋_GB2312" w:cs="仿宋_GB2312"/>
          <w:color w:val="000000"/>
          <w:kern w:val="0"/>
          <w:szCs w:val="32"/>
          <w:lang w:eastAsia="zh-Hans"/>
        </w:rPr>
        <w:t>请</w:t>
      </w:r>
      <w:r>
        <w:rPr>
          <w:rFonts w:ascii="仿宋_GB2312" w:hAnsi="仿宋_GB2312" w:eastAsia="仿宋_GB2312" w:cs="仿宋_GB2312"/>
          <w:color w:val="000000"/>
          <w:kern w:val="0"/>
          <w:szCs w:val="32"/>
          <w:lang w:eastAsia="zh-Hans"/>
        </w:rPr>
        <w:t>当事陈述</w:t>
      </w:r>
      <w:r>
        <w:rPr>
          <w:rFonts w:hint="eastAsia" w:ascii="仿宋_GB2312" w:hAnsi="仿宋_GB2312" w:eastAsia="仿宋_GB2312" w:cs="仿宋_GB2312"/>
          <w:color w:val="000000"/>
          <w:kern w:val="0"/>
          <w:szCs w:val="32"/>
          <w:lang w:eastAsia="zh-Hans"/>
        </w:rPr>
        <w:t>最后</w:t>
      </w:r>
      <w:r>
        <w:rPr>
          <w:rFonts w:ascii="仿宋_GB2312" w:hAnsi="仿宋_GB2312" w:eastAsia="仿宋_GB2312" w:cs="仿宋_GB2312"/>
          <w:color w:val="000000"/>
          <w:kern w:val="0"/>
          <w:szCs w:val="32"/>
          <w:lang w:eastAsia="zh-Hans"/>
        </w:rPr>
        <w:t>意见。</w:t>
      </w:r>
    </w:p>
    <w:p w14:paraId="0CF0CC27">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lang w:eastAsia="zh-Hans"/>
        </w:rPr>
        <w:t>当事人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u w:val="single"/>
        </w:rPr>
        <w:t xml:space="preserve">                                           </w:t>
      </w:r>
    </w:p>
    <w:p w14:paraId="037D2D6C">
      <w:pPr>
        <w:pageBreakBefore w:val="0"/>
        <w:tabs>
          <w:tab w:val="left" w:pos="3193"/>
          <w:tab w:val="left" w:pos="3913"/>
          <w:tab w:val="left" w:pos="4332"/>
          <w:tab w:val="left" w:pos="4633"/>
          <w:tab w:val="left" w:pos="4932"/>
          <w:tab w:val="left" w:pos="5052"/>
          <w:tab w:val="left" w:pos="7932"/>
        </w:tabs>
        <w:kinsoku/>
        <w:overflowPunct/>
        <w:topLinePunct w:val="0"/>
        <w:autoSpaceDE w:val="0"/>
        <w:autoSpaceDN w:val="0"/>
        <w:bidi w:val="0"/>
        <w:adjustRightInd w:val="0"/>
        <w:spacing w:line="560" w:lineRule="exact"/>
        <w:ind w:firstLine="632" w:firstLineChars="200"/>
        <w:textAlignment w:val="auto"/>
        <w:rPr>
          <w:rFonts w:ascii="仿宋_GB2312" w:hAnsi="仿宋_GB2312" w:eastAsia="仿宋_GB2312" w:cs="仿宋_GB2312"/>
          <w:color w:val="000000"/>
          <w:kern w:val="0"/>
          <w:szCs w:val="32"/>
          <w:lang w:eastAsia="zh-Hans"/>
        </w:rPr>
      </w:pPr>
      <w:r>
        <w:rPr>
          <w:rFonts w:hint="eastAsia" w:ascii="仿宋_GB2312" w:hAnsi="仿宋_GB2312" w:eastAsia="仿宋_GB2312" w:cs="仿宋_GB2312"/>
          <w:color w:val="000000"/>
          <w:kern w:val="0"/>
          <w:szCs w:val="32"/>
          <w:lang w:eastAsia="zh-Hans"/>
        </w:rPr>
        <w:t>主持人</w:t>
      </w:r>
      <w:r>
        <w:rPr>
          <w:rFonts w:ascii="仿宋_GB2312" w:hAnsi="仿宋_GB2312" w:eastAsia="仿宋_GB2312" w:cs="仿宋_GB2312"/>
          <w:color w:val="000000"/>
          <w:kern w:val="0"/>
          <w:szCs w:val="32"/>
          <w:lang w:eastAsia="zh-Hans"/>
        </w:rPr>
        <w:t>：</w:t>
      </w:r>
      <w:r>
        <w:rPr>
          <w:rFonts w:hint="eastAsia" w:ascii="仿宋_GB2312" w:hAnsi="仿宋_GB2312" w:eastAsia="仿宋_GB2312" w:cs="仿宋_GB2312"/>
          <w:color w:val="000000"/>
          <w:kern w:val="0"/>
          <w:szCs w:val="32"/>
          <w:lang w:eastAsia="zh-Hans"/>
        </w:rPr>
        <w:t>现在</w:t>
      </w:r>
      <w:r>
        <w:rPr>
          <w:rFonts w:ascii="仿宋_GB2312" w:hAnsi="仿宋_GB2312" w:eastAsia="仿宋_GB2312" w:cs="仿宋_GB2312"/>
          <w:color w:val="000000"/>
          <w:kern w:val="0"/>
          <w:szCs w:val="32"/>
          <w:lang w:eastAsia="zh-Hans"/>
        </w:rPr>
        <w:t>听证会到此结束。请各方听证参加</w:t>
      </w:r>
      <w:r>
        <w:rPr>
          <w:rFonts w:hint="eastAsia" w:ascii="仿宋_GB2312" w:hAnsi="仿宋_GB2312" w:eastAsia="仿宋_GB2312" w:cs="仿宋_GB2312"/>
          <w:color w:val="000000"/>
          <w:kern w:val="0"/>
          <w:szCs w:val="32"/>
          <w:lang w:eastAsia="zh-Hans"/>
        </w:rPr>
        <w:t>人</w:t>
      </w:r>
      <w:r>
        <w:rPr>
          <w:rFonts w:ascii="仿宋_GB2312" w:hAnsi="仿宋_GB2312" w:eastAsia="仿宋_GB2312" w:cs="仿宋_GB2312"/>
          <w:color w:val="000000"/>
          <w:kern w:val="0"/>
          <w:szCs w:val="32"/>
          <w:lang w:eastAsia="zh-Hans"/>
        </w:rPr>
        <w:t>审核听证笔录并签字。</w:t>
      </w:r>
    </w:p>
    <w:p w14:paraId="168D4A98">
      <w:pPr>
        <w:pageBreakBefore w:val="0"/>
        <w:tabs>
          <w:tab w:val="left" w:pos="3673"/>
          <w:tab w:val="left" w:pos="4452"/>
          <w:tab w:val="left" w:pos="5172"/>
          <w:tab w:val="left" w:pos="5292"/>
          <w:tab w:val="left" w:pos="5833"/>
          <w:tab w:val="left" w:pos="6433"/>
          <w:tab w:val="left" w:pos="6553"/>
          <w:tab w:val="left" w:pos="7633"/>
        </w:tabs>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000000"/>
          <w:kern w:val="0"/>
          <w:szCs w:val="32"/>
          <w:lang w:val="en-US" w:eastAsia="zh-CN"/>
        </w:rPr>
      </w:pPr>
      <w:r>
        <w:rPr>
          <w:rFonts w:hint="eastAsia" w:ascii="仿宋_GB2312" w:hAnsi="仿宋_GB2312" w:eastAsia="仿宋_GB2312" w:cs="仿宋_GB2312"/>
          <w:color w:val="000000"/>
          <w:kern w:val="0"/>
          <w:szCs w:val="32"/>
          <w:lang w:val="en-US" w:eastAsia="zh-CN"/>
        </w:rPr>
        <w:t>上述笔录我已看过（或异响我宣读过），情况属实无误。</w:t>
      </w:r>
    </w:p>
    <w:p w14:paraId="55D4F10F">
      <w:pPr>
        <w:pageBreakBefore w:val="0"/>
        <w:tabs>
          <w:tab w:val="left" w:pos="3673"/>
          <w:tab w:val="left" w:pos="4452"/>
          <w:tab w:val="left" w:pos="5172"/>
          <w:tab w:val="left" w:pos="5292"/>
          <w:tab w:val="left" w:pos="5833"/>
          <w:tab w:val="left" w:pos="6433"/>
          <w:tab w:val="left" w:pos="6553"/>
          <w:tab w:val="left" w:pos="7633"/>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听证申请</w:t>
      </w:r>
      <w:r>
        <w:rPr>
          <w:rFonts w:hint="eastAsia" w:ascii="仿宋_GB2312" w:hAnsi="仿宋_GB2312" w:eastAsia="仿宋_GB2312" w:cs="仿宋_GB2312"/>
          <w:color w:val="000000"/>
          <w:kern w:val="0"/>
          <w:szCs w:val="32"/>
        </w:rPr>
        <w:t>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 xml:space="preserve"> </w:t>
      </w:r>
      <w:r>
        <w:rPr>
          <w:rFonts w:ascii="仿宋_GB2312" w:hAnsi="仿宋_GB2312" w:eastAsia="仿宋_GB2312" w:cs="仿宋_GB2312"/>
          <w:color w:val="000000"/>
          <w:kern w:val="0"/>
          <w:szCs w:val="32"/>
        </w:rPr>
        <w:t xml:space="preserve">     </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p>
    <w:p w14:paraId="001FCE29">
      <w:pPr>
        <w:pageBreakBefore w:val="0"/>
        <w:tabs>
          <w:tab w:val="left" w:pos="3673"/>
          <w:tab w:val="left" w:pos="4452"/>
          <w:tab w:val="left" w:pos="5172"/>
          <w:tab w:val="left" w:pos="5292"/>
          <w:tab w:val="left" w:pos="5833"/>
          <w:tab w:val="left" w:pos="6433"/>
          <w:tab w:val="left" w:pos="6553"/>
          <w:tab w:val="left" w:pos="7633"/>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委托代理人</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 xml:space="preserve"> </w:t>
      </w:r>
      <w:r>
        <w:rPr>
          <w:rFonts w:ascii="仿宋_GB2312" w:hAnsi="仿宋_GB2312" w:eastAsia="仿宋_GB2312" w:cs="仿宋_GB2312"/>
          <w:color w:val="000000"/>
          <w:kern w:val="0"/>
          <w:szCs w:val="32"/>
        </w:rPr>
        <w:t xml:space="preserve">     </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p>
    <w:p w14:paraId="0F8E9CE8">
      <w:pPr>
        <w:pageBreakBefore w:val="0"/>
        <w:tabs>
          <w:tab w:val="left" w:pos="3673"/>
          <w:tab w:val="left" w:pos="4452"/>
          <w:tab w:val="left" w:pos="5172"/>
          <w:tab w:val="left" w:pos="5292"/>
          <w:tab w:val="left" w:pos="5833"/>
          <w:tab w:val="left" w:pos="6433"/>
          <w:tab w:val="left" w:pos="6553"/>
          <w:tab w:val="left" w:pos="7633"/>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行政执法</w:t>
      </w:r>
      <w:r>
        <w:rPr>
          <w:rFonts w:hint="eastAsia" w:ascii="仿宋_GB2312" w:hAnsi="仿宋_GB2312" w:eastAsia="仿宋_GB2312" w:cs="仿宋_GB2312"/>
          <w:color w:val="000000"/>
          <w:kern w:val="0"/>
          <w:szCs w:val="32"/>
        </w:rPr>
        <w:t>人员：</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 xml:space="preserve"> </w:t>
      </w:r>
      <w:r>
        <w:rPr>
          <w:rFonts w:ascii="仿宋_GB2312" w:hAnsi="仿宋_GB2312" w:eastAsia="仿宋_GB2312" w:cs="仿宋_GB2312"/>
          <w:color w:val="000000"/>
          <w:kern w:val="0"/>
          <w:szCs w:val="32"/>
        </w:rPr>
        <w:t xml:space="preserve">  </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p>
    <w:p w14:paraId="33F37BA4">
      <w:pPr>
        <w:pageBreakBefore w:val="0"/>
        <w:tabs>
          <w:tab w:val="left" w:pos="3673"/>
          <w:tab w:val="left" w:pos="4452"/>
          <w:tab w:val="left" w:pos="5172"/>
          <w:tab w:val="left" w:pos="5292"/>
          <w:tab w:val="left" w:pos="5833"/>
          <w:tab w:val="left" w:pos="6433"/>
          <w:tab w:val="left" w:pos="6553"/>
          <w:tab w:val="left" w:pos="7633"/>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听证主持人：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 xml:space="preserve"> </w:t>
      </w:r>
      <w:r>
        <w:rPr>
          <w:rFonts w:ascii="仿宋_GB2312" w:hAnsi="仿宋_GB2312" w:eastAsia="仿宋_GB2312" w:cs="仿宋_GB2312"/>
          <w:color w:val="000000"/>
          <w:kern w:val="0"/>
          <w:szCs w:val="32"/>
        </w:rPr>
        <w:t xml:space="preserve">           </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p>
    <w:p w14:paraId="60B3E9A7">
      <w:pPr>
        <w:pageBreakBefore w:val="0"/>
        <w:tabs>
          <w:tab w:val="left" w:pos="3673"/>
          <w:tab w:val="left" w:pos="4452"/>
          <w:tab w:val="left" w:pos="5172"/>
          <w:tab w:val="left" w:pos="5292"/>
          <w:tab w:val="left" w:pos="5833"/>
          <w:tab w:val="left" w:pos="6433"/>
          <w:tab w:val="left" w:pos="6553"/>
          <w:tab w:val="left" w:pos="7633"/>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听证记录人：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 xml:space="preserve">  </w:t>
      </w:r>
      <w:r>
        <w:rPr>
          <w:rFonts w:ascii="仿宋_GB2312" w:hAnsi="仿宋_GB2312" w:eastAsia="仿宋_GB2312" w:cs="仿宋_GB2312"/>
          <w:color w:val="000000"/>
          <w:kern w:val="0"/>
          <w:szCs w:val="32"/>
        </w:rPr>
        <w:t xml:space="preserve">        </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p>
    <w:p w14:paraId="496CDFF1">
      <w:pPr>
        <w:pageBreakBefore w:val="0"/>
        <w:tabs>
          <w:tab w:val="left" w:pos="3673"/>
          <w:tab w:val="left" w:pos="4452"/>
          <w:tab w:val="left" w:pos="5172"/>
          <w:tab w:val="left" w:pos="5292"/>
          <w:tab w:val="left" w:pos="5833"/>
          <w:tab w:val="left" w:pos="6433"/>
          <w:tab w:val="left" w:pos="6553"/>
          <w:tab w:val="left" w:pos="7633"/>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p>
    <w:p w14:paraId="25F767F6">
      <w:pPr>
        <w:pageBreakBefore w:val="0"/>
        <w:kinsoku/>
        <w:overflowPunct/>
        <w:topLinePunct w:val="0"/>
        <w:bidi w:val="0"/>
        <w:spacing w:line="560" w:lineRule="exact"/>
        <w:textAlignment w:val="auto"/>
        <w:rPr>
          <w:rFonts w:eastAsia="仿宋_GB2312"/>
          <w:szCs w:val="32"/>
          <w:u w:val="single"/>
        </w:rPr>
      </w:pPr>
    </w:p>
    <w:p w14:paraId="22A158A5">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558" w:name="_Toc29840"/>
      <w:bookmarkStart w:id="559" w:name="_Toc1345"/>
      <w:bookmarkStart w:id="560" w:name="_Toc12611"/>
      <w:bookmarkStart w:id="561" w:name="_Toc32753"/>
      <w:bookmarkStart w:id="562" w:name="_Toc13648"/>
      <w:bookmarkStart w:id="563" w:name="_Toc20904"/>
      <w:bookmarkStart w:id="564" w:name="_Toc20173"/>
      <w:bookmarkStart w:id="565" w:name="_Toc29174"/>
      <w:bookmarkStart w:id="566" w:name="_Toc17608"/>
      <w:bookmarkStart w:id="567" w:name="_Toc14317"/>
      <w:bookmarkStart w:id="568" w:name="_Toc9264"/>
      <w:bookmarkStart w:id="569" w:name="_Toc5163"/>
      <w:bookmarkStart w:id="570" w:name="_Toc5818"/>
      <w:bookmarkStart w:id="571" w:name="_Toc29263"/>
      <w:bookmarkStart w:id="572" w:name="_Toc26306"/>
      <w:bookmarkStart w:id="573" w:name="_Toc615"/>
      <w:bookmarkStart w:id="574" w:name="_Toc16199"/>
      <w:r>
        <w:rPr>
          <w:rFonts w:hint="eastAsia" w:ascii="Times New Roman" w:hAnsi="Times New Roman" w:eastAsia="方正小标宋简体" w:cs="Times New Roman"/>
          <w:b w:val="0"/>
          <w:bCs w:val="0"/>
          <w:kern w:val="2"/>
          <w:sz w:val="44"/>
          <w:szCs w:val="44"/>
          <w:lang w:val="en-US" w:eastAsia="zh-CN" w:bidi="ar-SA"/>
        </w:rPr>
        <w:t>行政处罚听证报告</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34EBB938">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b/>
          <w:bCs/>
          <w:sz w:val="28"/>
          <w:u w:val="single"/>
        </w:rPr>
      </w:pPr>
    </w:p>
    <w:p w14:paraId="366D6C14">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b/>
          <w:bCs/>
          <w:sz w:val="28"/>
          <w:u w:val="thick"/>
        </w:rPr>
      </w:pPr>
      <w:r>
        <w:rPr>
          <w:rFonts w:eastAsia="仿宋_GB2312"/>
          <w:b/>
          <w:bCs/>
          <w:sz w:val="28"/>
          <w:u w:val="single"/>
        </w:rPr>
        <w:t xml:space="preserve">                                              </w:t>
      </w:r>
      <w:r>
        <w:rPr>
          <w:rFonts w:eastAsia="仿宋_GB2312"/>
          <w:b w:val="0"/>
          <w:bCs w:val="0"/>
          <w:sz w:val="32"/>
          <w:szCs w:val="32"/>
          <w:u w:val="single"/>
        </w:rPr>
        <w:t>第   页，共   页</w:t>
      </w:r>
    </w:p>
    <w:p w14:paraId="6D1C5E97">
      <w:pPr>
        <w:keepNext w:val="0"/>
        <w:keepLines w:val="0"/>
        <w:pageBreakBefore w:val="0"/>
        <w:widowControl w:val="0"/>
        <w:tabs>
          <w:tab w:val="left" w:pos="1393"/>
          <w:tab w:val="left" w:pos="2953"/>
          <w:tab w:val="left" w:pos="3673"/>
          <w:tab w:val="left" w:pos="3972"/>
          <w:tab w:val="left" w:pos="4332"/>
          <w:tab w:val="left" w:pos="4393"/>
          <w:tab w:val="left" w:pos="4753"/>
          <w:tab w:val="left" w:pos="5233"/>
          <w:tab w:val="left" w:pos="5953"/>
          <w:tab w:val="left" w:pos="6913"/>
          <w:tab w:val="left" w:pos="7753"/>
          <w:tab w:val="left" w:pos="7932"/>
          <w:tab w:val="left" w:pos="805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案  由:</w:t>
      </w:r>
      <w:r>
        <w:rPr>
          <w:rFonts w:hint="eastAsia" w:ascii="仿宋_GB2312" w:hAnsi="仿宋_GB2312" w:eastAsia="仿宋_GB2312" w:cs="仿宋_GB2312"/>
          <w:color w:val="000000"/>
          <w:kern w:val="0"/>
          <w:szCs w:val="32"/>
          <w:u w:val="single"/>
        </w:rPr>
        <w:t xml:space="preserve">                                                  </w:t>
      </w:r>
    </w:p>
    <w:p w14:paraId="3535CAA9">
      <w:pPr>
        <w:keepNext w:val="0"/>
        <w:keepLines w:val="0"/>
        <w:pageBreakBefore w:val="0"/>
        <w:widowControl w:val="0"/>
        <w:tabs>
          <w:tab w:val="left" w:pos="1393"/>
          <w:tab w:val="left" w:pos="2953"/>
          <w:tab w:val="left" w:pos="3673"/>
          <w:tab w:val="left" w:pos="3972"/>
          <w:tab w:val="left" w:pos="4332"/>
          <w:tab w:val="left" w:pos="4393"/>
          <w:tab w:val="left" w:pos="4753"/>
          <w:tab w:val="left" w:pos="5233"/>
          <w:tab w:val="left" w:pos="5953"/>
          <w:tab w:val="left" w:pos="6913"/>
          <w:tab w:val="left" w:pos="7753"/>
          <w:tab w:val="left" w:pos="7932"/>
          <w:tab w:val="left" w:pos="805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主持听证机关：</w:t>
      </w:r>
      <w:r>
        <w:rPr>
          <w:rFonts w:hint="eastAsia" w:ascii="仿宋_GB2312" w:hAnsi="仿宋_GB2312" w:eastAsia="仿宋_GB2312" w:cs="仿宋_GB2312"/>
          <w:color w:val="000000"/>
          <w:kern w:val="0"/>
          <w:szCs w:val="32"/>
          <w:u w:val="single"/>
        </w:rPr>
        <w:t xml:space="preserve">                                          </w:t>
      </w:r>
    </w:p>
    <w:p w14:paraId="2E24CE2D">
      <w:pPr>
        <w:keepNext w:val="0"/>
        <w:keepLines w:val="0"/>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40" w:lineRule="exact"/>
        <w:jc w:val="distribute"/>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听证时间：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时</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分至</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时</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分</w:t>
      </w:r>
    </w:p>
    <w:p w14:paraId="548C7C99">
      <w:pPr>
        <w:keepNext w:val="0"/>
        <w:keepLines w:val="0"/>
        <w:pageBreakBefore w:val="0"/>
        <w:widowControl w:val="0"/>
        <w:tabs>
          <w:tab w:val="left" w:pos="733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听证地点：</w:t>
      </w:r>
      <w:r>
        <w:rPr>
          <w:rFonts w:hint="eastAsia" w:ascii="仿宋_GB2312" w:hAnsi="仿宋_GB2312" w:eastAsia="仿宋_GB2312" w:cs="仿宋_GB2312"/>
          <w:color w:val="000000"/>
          <w:kern w:val="0"/>
          <w:szCs w:val="32"/>
          <w:u w:val="single"/>
        </w:rPr>
        <w:t xml:space="preserve">                                              </w:t>
      </w:r>
    </w:p>
    <w:p w14:paraId="00D07620">
      <w:pPr>
        <w:keepNext w:val="0"/>
        <w:keepLines w:val="0"/>
        <w:pageBreakBefore w:val="0"/>
        <w:widowControl w:val="0"/>
        <w:tabs>
          <w:tab w:val="left" w:pos="1393"/>
          <w:tab w:val="left" w:pos="2953"/>
          <w:tab w:val="left" w:pos="3673"/>
          <w:tab w:val="left" w:pos="3972"/>
          <w:tab w:val="left" w:pos="4332"/>
          <w:tab w:val="left" w:pos="4393"/>
          <w:tab w:val="left" w:pos="4753"/>
          <w:tab w:val="left" w:pos="5233"/>
          <w:tab w:val="left" w:pos="5953"/>
          <w:tab w:val="left" w:pos="6913"/>
          <w:tab w:val="left" w:pos="7753"/>
          <w:tab w:val="left" w:pos="7932"/>
          <w:tab w:val="left" w:pos="805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听证申请人：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187EE21B">
      <w:pPr>
        <w:keepNext w:val="0"/>
        <w:keepLines w:val="0"/>
        <w:pageBreakBefore w:val="0"/>
        <w:widowControl w:val="0"/>
        <w:tabs>
          <w:tab w:val="left" w:pos="1393"/>
          <w:tab w:val="left" w:pos="2953"/>
          <w:tab w:val="left" w:pos="3673"/>
          <w:tab w:val="left" w:pos="3972"/>
          <w:tab w:val="left" w:pos="4332"/>
          <w:tab w:val="left" w:pos="4393"/>
          <w:tab w:val="left" w:pos="4753"/>
          <w:tab w:val="left" w:pos="5233"/>
          <w:tab w:val="left" w:pos="5953"/>
          <w:tab w:val="left" w:pos="6913"/>
          <w:tab w:val="left" w:pos="7753"/>
          <w:tab w:val="left" w:pos="7932"/>
          <w:tab w:val="left" w:pos="805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委托代理人：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6BAA094A">
      <w:pPr>
        <w:keepNext w:val="0"/>
        <w:keepLines w:val="0"/>
        <w:pageBreakBefore w:val="0"/>
        <w:widowControl w:val="0"/>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行政执法人员：</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rPr>
        <w:t>行政执法证号：</w:t>
      </w:r>
      <w:r>
        <w:rPr>
          <w:rFonts w:hint="eastAsia" w:ascii="仿宋_GB2312" w:hAnsi="仿宋_GB2312" w:eastAsia="仿宋_GB2312" w:cs="仿宋_GB2312"/>
          <w:color w:val="000000"/>
          <w:kern w:val="0"/>
          <w:szCs w:val="32"/>
          <w:u w:val="single"/>
        </w:rPr>
        <w:t xml:space="preserve">          </w:t>
      </w:r>
    </w:p>
    <w:p w14:paraId="350E6B0F">
      <w:pPr>
        <w:keepNext w:val="0"/>
        <w:keepLines w:val="0"/>
        <w:pageBreakBefore w:val="0"/>
        <w:widowControl w:val="0"/>
        <w:tabs>
          <w:tab w:val="left" w:pos="4517"/>
        </w:tabs>
        <w:kinsoku/>
        <w:wordWrap/>
        <w:overflowPunct/>
        <w:topLinePunct w:val="0"/>
        <w:autoSpaceDE w:val="0"/>
        <w:autoSpaceDN w:val="0"/>
        <w:bidi w:val="0"/>
        <w:adjustRightInd w:val="0"/>
        <w:snapToGrid w:val="0"/>
        <w:spacing w:line="540" w:lineRule="exact"/>
        <w:ind w:firstLine="2212" w:firstLineChars="7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rPr>
        <w:t>行政执法证号</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 xml:space="preserve"> </w:t>
      </w:r>
    </w:p>
    <w:p w14:paraId="3718420E">
      <w:pPr>
        <w:keepNext w:val="0"/>
        <w:keepLines w:val="0"/>
        <w:pageBreakBefore w:val="0"/>
        <w:widowControl w:val="0"/>
        <w:tabs>
          <w:tab w:val="left" w:pos="3852"/>
          <w:tab w:val="left" w:pos="4393"/>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听证主持人：</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rPr>
        <w:t>听证主持人证号：</w:t>
      </w:r>
      <w:r>
        <w:rPr>
          <w:rFonts w:hint="eastAsia" w:ascii="仿宋_GB2312" w:hAnsi="仿宋_GB2312" w:eastAsia="仿宋_GB2312" w:cs="仿宋_GB2312"/>
          <w:color w:val="000000"/>
          <w:kern w:val="0"/>
          <w:szCs w:val="32"/>
          <w:u w:val="single"/>
        </w:rPr>
        <w:t xml:space="preserve">                 </w:t>
      </w:r>
    </w:p>
    <w:p w14:paraId="096163B4">
      <w:pPr>
        <w:keepNext w:val="0"/>
        <w:keepLines w:val="0"/>
        <w:pageBreakBefore w:val="0"/>
        <w:widowControl w:val="0"/>
        <w:tabs>
          <w:tab w:val="left" w:pos="3732"/>
          <w:tab w:val="left" w:pos="7452"/>
          <w:tab w:val="left" w:pos="793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64E71958">
      <w:pPr>
        <w:keepNext w:val="0"/>
        <w:keepLines w:val="0"/>
        <w:pageBreakBefore w:val="0"/>
        <w:widowControl w:val="0"/>
        <w:tabs>
          <w:tab w:val="left" w:pos="3732"/>
          <w:tab w:val="left" w:pos="7452"/>
          <w:tab w:val="left" w:pos="793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听证记录人：</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2DA30A51">
      <w:pPr>
        <w:keepNext w:val="0"/>
        <w:keepLines w:val="0"/>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听证会基本情况：</w:t>
      </w:r>
      <w:r>
        <w:rPr>
          <w:rFonts w:hint="eastAsia" w:ascii="仿宋_GB2312" w:hAnsi="仿宋_GB2312" w:eastAsia="仿宋_GB2312" w:cs="仿宋_GB2312"/>
          <w:color w:val="000000"/>
          <w:kern w:val="0"/>
          <w:szCs w:val="32"/>
          <w:u w:val="single"/>
        </w:rPr>
        <w:t xml:space="preserve">                                                         </w:t>
      </w:r>
    </w:p>
    <w:p w14:paraId="3A1CD89D">
      <w:pPr>
        <w:keepNext w:val="0"/>
        <w:keepLines w:val="0"/>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u w:val="single"/>
        </w:rPr>
        <w:t xml:space="preserve">                                                         </w:t>
      </w:r>
    </w:p>
    <w:p w14:paraId="720FCECA">
      <w:pPr>
        <w:keepNext w:val="0"/>
        <w:keepLines w:val="0"/>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案件事实：</w:t>
      </w:r>
      <w:r>
        <w:rPr>
          <w:rFonts w:hint="eastAsia" w:ascii="仿宋_GB2312" w:hAnsi="仿宋_GB2312" w:eastAsia="仿宋_GB2312" w:cs="仿宋_GB2312"/>
          <w:color w:val="000000"/>
          <w:kern w:val="0"/>
          <w:szCs w:val="32"/>
          <w:u w:val="single"/>
        </w:rPr>
        <w:t xml:space="preserve">                                              </w:t>
      </w:r>
    </w:p>
    <w:p w14:paraId="07D0F6C4">
      <w:pPr>
        <w:keepNext w:val="0"/>
        <w:keepLines w:val="0"/>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4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u w:val="single"/>
        </w:rPr>
        <w:t xml:space="preserve">                                                         </w:t>
      </w:r>
    </w:p>
    <w:p w14:paraId="2396EEB7">
      <w:pPr>
        <w:keepNext w:val="0"/>
        <w:keepLines w:val="0"/>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40" w:lineRule="exact"/>
        <w:textAlignment w:val="auto"/>
        <w:rPr>
          <w:rFonts w:eastAsia="仿宋_GB2312"/>
          <w:spacing w:val="-6"/>
          <w:szCs w:val="36"/>
        </w:rPr>
      </w:pPr>
      <w:r>
        <w:rPr>
          <w:rFonts w:hint="eastAsia" w:ascii="仿宋_GB2312" w:hAnsi="仿宋_GB2312" w:eastAsia="仿宋_GB2312" w:cs="仿宋_GB2312"/>
          <w:color w:val="000000"/>
          <w:kern w:val="0"/>
          <w:szCs w:val="32"/>
        </w:rPr>
        <w:t>处理意见和建议：</w:t>
      </w:r>
      <w:r>
        <w:rPr>
          <w:rFonts w:hint="eastAsia" w:ascii="仿宋_GB2312" w:hAnsi="仿宋_GB2312" w:eastAsia="仿宋_GB2312" w:cs="仿宋_GB2312"/>
          <w:color w:val="000000"/>
          <w:kern w:val="0"/>
          <w:szCs w:val="32"/>
          <w:u w:val="single"/>
        </w:rPr>
        <w:t xml:space="preserve">                                        </w:t>
      </w:r>
    </w:p>
    <w:p w14:paraId="5CF3A821">
      <w:pPr>
        <w:keepNext w:val="0"/>
        <w:keepLines w:val="0"/>
        <w:pageBreakBefore w:val="0"/>
        <w:widowControl w:val="0"/>
        <w:kinsoku/>
        <w:wordWrap/>
        <w:overflowPunct/>
        <w:topLinePunct w:val="0"/>
        <w:bidi w:val="0"/>
        <w:spacing w:line="540" w:lineRule="exact"/>
        <w:ind w:firstLine="4976" w:firstLineChars="1637"/>
        <w:textAlignment w:val="auto"/>
        <w:rPr>
          <w:rFonts w:eastAsia="仿宋_GB2312"/>
          <w:spacing w:val="-6"/>
          <w:szCs w:val="36"/>
          <w:u w:val="single"/>
        </w:rPr>
      </w:pPr>
      <w:r>
        <w:rPr>
          <w:rFonts w:eastAsia="仿宋_GB2312"/>
          <w:spacing w:val="-6"/>
          <w:szCs w:val="36"/>
        </w:rPr>
        <w:t>听证主持人：</w:t>
      </w:r>
      <w:r>
        <w:rPr>
          <w:rFonts w:eastAsia="仿宋_GB2312"/>
          <w:spacing w:val="-6"/>
          <w:szCs w:val="36"/>
          <w:u w:val="single"/>
        </w:rPr>
        <w:t xml:space="preserve">           </w:t>
      </w:r>
    </w:p>
    <w:p w14:paraId="16D5DF5A">
      <w:pPr>
        <w:pageBreakBefore w:val="0"/>
        <w:kinsoku/>
        <w:overflowPunct/>
        <w:topLinePunct w:val="0"/>
        <w:bidi w:val="0"/>
        <w:spacing w:line="560" w:lineRule="exact"/>
        <w:textAlignment w:val="auto"/>
        <w:rPr>
          <w:rFonts w:eastAsia="仿宋_GB2312"/>
          <w:spacing w:val="-6"/>
          <w:szCs w:val="36"/>
        </w:rPr>
      </w:pPr>
      <w:r>
        <w:rPr>
          <w:rFonts w:eastAsia="仿宋_GB2312"/>
          <w:spacing w:val="-6"/>
          <w:szCs w:val="36"/>
        </w:rPr>
        <w:t xml:space="preserve">                                         年    月    日</w:t>
      </w:r>
    </w:p>
    <w:p w14:paraId="263F1AD2">
      <w:pPr>
        <w:pStyle w:val="3"/>
        <w:pageBreakBefore w:val="0"/>
        <w:widowControl w:val="0"/>
        <w:kinsoku/>
        <w:wordWrap/>
        <w:overflowPunct/>
        <w:topLinePunct w:val="0"/>
        <w:bidi w:val="0"/>
        <w:spacing w:line="50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28CC66DB">
      <w:pPr>
        <w:pStyle w:val="3"/>
        <w:pageBreakBefore w:val="0"/>
        <w:widowControl w:val="0"/>
        <w:kinsoku/>
        <w:wordWrap/>
        <w:overflowPunct/>
        <w:topLinePunct w:val="0"/>
        <w:bidi w:val="0"/>
        <w:spacing w:line="50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575" w:name="_Toc10270"/>
      <w:bookmarkStart w:id="576" w:name="_Toc4096"/>
      <w:bookmarkStart w:id="577" w:name="_Toc12189"/>
      <w:bookmarkStart w:id="578" w:name="_Toc16758"/>
      <w:bookmarkStart w:id="579" w:name="_Toc27899"/>
      <w:bookmarkStart w:id="580" w:name="_Toc28891"/>
      <w:bookmarkStart w:id="581" w:name="_Toc7014"/>
      <w:bookmarkStart w:id="582" w:name="_Toc27717"/>
      <w:bookmarkStart w:id="583" w:name="_Toc15869"/>
      <w:bookmarkStart w:id="584" w:name="_Toc17761"/>
      <w:bookmarkStart w:id="585" w:name="_Toc23619"/>
      <w:bookmarkStart w:id="586" w:name="_Toc29783"/>
      <w:bookmarkStart w:id="587" w:name="_Toc8758"/>
      <w:bookmarkStart w:id="588" w:name="_Toc27364"/>
      <w:bookmarkStart w:id="589" w:name="_Toc24105"/>
      <w:bookmarkStart w:id="590" w:name="_Toc15301"/>
      <w:bookmarkStart w:id="591" w:name="_Toc26837"/>
      <w:r>
        <w:rPr>
          <w:rFonts w:hint="eastAsia" w:ascii="Times New Roman" w:hAnsi="Times New Roman" w:eastAsia="方正小标宋简体" w:cs="Times New Roman"/>
          <w:b w:val="0"/>
          <w:bCs w:val="0"/>
          <w:kern w:val="2"/>
          <w:sz w:val="44"/>
          <w:szCs w:val="44"/>
          <w:lang w:val="en-US" w:eastAsia="zh-CN" w:bidi="ar-SA"/>
        </w:rPr>
        <w:t>案件调查终结报告</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4119328F">
      <w:pPr>
        <w:pageBreakBefore w:val="0"/>
        <w:widowControl w:val="0"/>
        <w:tabs>
          <w:tab w:val="left" w:pos="1393"/>
          <w:tab w:val="left" w:pos="2953"/>
          <w:tab w:val="left" w:pos="3673"/>
          <w:tab w:val="left" w:pos="3972"/>
          <w:tab w:val="left" w:pos="4332"/>
          <w:tab w:val="left" w:pos="4393"/>
          <w:tab w:val="left" w:pos="4753"/>
          <w:tab w:val="left" w:pos="5233"/>
          <w:tab w:val="left" w:pos="5953"/>
          <w:tab w:val="left" w:pos="6913"/>
          <w:tab w:val="left" w:pos="7753"/>
          <w:tab w:val="left" w:pos="7932"/>
          <w:tab w:val="left" w:pos="8052"/>
        </w:tabs>
        <w:kinsoku/>
        <w:wordWrap/>
        <w:overflowPunct/>
        <w:topLinePunct w:val="0"/>
        <w:autoSpaceDE w:val="0"/>
        <w:autoSpaceDN w:val="0"/>
        <w:bidi w:val="0"/>
        <w:adjustRightInd w:val="0"/>
        <w:snapToGrid w:val="0"/>
        <w:spacing w:line="500" w:lineRule="exact"/>
        <w:textAlignment w:val="auto"/>
        <w:rPr>
          <w:rFonts w:hint="eastAsia" w:ascii="仿宋_GB2312" w:hAnsi="仿宋_GB2312" w:eastAsia="仿宋_GB2312" w:cs="仿宋_GB2312"/>
          <w:color w:val="000000"/>
          <w:kern w:val="0"/>
          <w:szCs w:val="32"/>
        </w:rPr>
      </w:pPr>
    </w:p>
    <w:p w14:paraId="2BAF9C08">
      <w:pPr>
        <w:pageBreakBefore w:val="0"/>
        <w:widowControl w:val="0"/>
        <w:tabs>
          <w:tab w:val="left" w:pos="1393"/>
          <w:tab w:val="left" w:pos="2953"/>
          <w:tab w:val="left" w:pos="3673"/>
          <w:tab w:val="left" w:pos="3972"/>
          <w:tab w:val="left" w:pos="4332"/>
          <w:tab w:val="left" w:pos="4393"/>
          <w:tab w:val="left" w:pos="4753"/>
          <w:tab w:val="left" w:pos="5233"/>
          <w:tab w:val="left" w:pos="5953"/>
          <w:tab w:val="left" w:pos="6913"/>
          <w:tab w:val="left" w:pos="7753"/>
          <w:tab w:val="left" w:pos="7932"/>
          <w:tab w:val="left" w:pos="805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案  由:</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p>
    <w:p w14:paraId="6AF0D519">
      <w:pPr>
        <w:pageBreakBefore w:val="0"/>
        <w:widowControl w:val="0"/>
        <w:tabs>
          <w:tab w:val="left" w:pos="3673"/>
          <w:tab w:val="left" w:pos="3852"/>
          <w:tab w:val="left" w:pos="4092"/>
          <w:tab w:val="left" w:pos="4332"/>
          <w:tab w:val="left" w:pos="4452"/>
          <w:tab w:val="left" w:pos="4513"/>
          <w:tab w:val="left" w:pos="757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案件来源：</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立案时间：</w:t>
      </w:r>
      <w:r>
        <w:rPr>
          <w:rFonts w:hint="eastAsia" w:ascii="仿宋_GB2312" w:hAnsi="仿宋_GB2312" w:eastAsia="仿宋_GB2312" w:cs="仿宋_GB2312"/>
          <w:color w:val="000000"/>
          <w:kern w:val="0"/>
          <w:szCs w:val="32"/>
          <w:u w:val="single"/>
        </w:rPr>
        <w:t xml:space="preserve">                  </w:t>
      </w:r>
    </w:p>
    <w:p w14:paraId="0B306EBE">
      <w:pPr>
        <w:pageBreakBefore w:val="0"/>
        <w:widowControl w:val="0"/>
        <w:tabs>
          <w:tab w:val="left" w:pos="3673"/>
          <w:tab w:val="left" w:pos="3852"/>
          <w:tab w:val="left" w:pos="4092"/>
          <w:tab w:val="left" w:pos="4332"/>
          <w:tab w:val="left" w:pos="4452"/>
          <w:tab w:val="left" w:pos="4513"/>
          <w:tab w:val="left" w:pos="757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当事人：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法定代表人：</w:t>
      </w:r>
      <w:r>
        <w:rPr>
          <w:rFonts w:hint="eastAsia" w:ascii="仿宋_GB2312" w:hAnsi="仿宋_GB2312" w:eastAsia="仿宋_GB2312" w:cs="仿宋_GB2312"/>
          <w:color w:val="000000"/>
          <w:kern w:val="0"/>
          <w:szCs w:val="32"/>
          <w:u w:val="single"/>
        </w:rPr>
        <w:t xml:space="preserve">                  </w:t>
      </w:r>
    </w:p>
    <w:p w14:paraId="122FD2A8">
      <w:pPr>
        <w:pageBreakBefore w:val="0"/>
        <w:widowControl w:val="0"/>
        <w:tabs>
          <w:tab w:val="left" w:pos="3673"/>
          <w:tab w:val="left" w:pos="3852"/>
          <w:tab w:val="left" w:pos="4092"/>
          <w:tab w:val="left" w:pos="4332"/>
          <w:tab w:val="left" w:pos="4452"/>
          <w:tab w:val="left" w:pos="4513"/>
          <w:tab w:val="left" w:pos="757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身份证号：</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3838332E">
      <w:pPr>
        <w:pageBreakBefore w:val="0"/>
        <w:widowControl w:val="0"/>
        <w:tabs>
          <w:tab w:val="left" w:pos="3673"/>
          <w:tab w:val="left" w:pos="3852"/>
          <w:tab w:val="left" w:pos="4092"/>
          <w:tab w:val="left" w:pos="4332"/>
          <w:tab w:val="left" w:pos="4452"/>
          <w:tab w:val="left" w:pos="4513"/>
          <w:tab w:val="left" w:pos="757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3A659E70">
      <w:pPr>
        <w:pageBreakBefore w:val="0"/>
        <w:widowControl w:val="0"/>
        <w:tabs>
          <w:tab w:val="left" w:pos="3673"/>
          <w:tab w:val="left" w:pos="3852"/>
          <w:tab w:val="left" w:pos="4092"/>
          <w:tab w:val="left" w:pos="4332"/>
          <w:tab w:val="left" w:pos="4452"/>
          <w:tab w:val="left" w:pos="4513"/>
          <w:tab w:val="left" w:pos="757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住址或地址：</w:t>
      </w:r>
      <w:r>
        <w:rPr>
          <w:rFonts w:hint="eastAsia" w:ascii="仿宋_GB2312" w:hAnsi="仿宋_GB2312" w:eastAsia="仿宋_GB2312" w:cs="仿宋_GB2312"/>
          <w:color w:val="000000"/>
          <w:kern w:val="0"/>
          <w:szCs w:val="32"/>
          <w:u w:val="single"/>
        </w:rPr>
        <w:t xml:space="preserve">                                             </w:t>
      </w:r>
    </w:p>
    <w:p w14:paraId="1AB0BAE4">
      <w:pPr>
        <w:pageBreakBefore w:val="0"/>
        <w:widowControl w:val="0"/>
        <w:tabs>
          <w:tab w:val="left" w:pos="3673"/>
          <w:tab w:val="left" w:pos="3852"/>
          <w:tab w:val="left" w:pos="4092"/>
          <w:tab w:val="left" w:pos="4332"/>
          <w:tab w:val="left" w:pos="4452"/>
          <w:tab w:val="left" w:pos="4513"/>
          <w:tab w:val="left" w:pos="757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委托代理人：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6D509F60">
      <w:pPr>
        <w:pageBreakBefore w:val="0"/>
        <w:widowControl w:val="0"/>
        <w:tabs>
          <w:tab w:val="left" w:pos="3673"/>
          <w:tab w:val="left" w:pos="3852"/>
          <w:tab w:val="left" w:pos="4092"/>
          <w:tab w:val="left" w:pos="4332"/>
          <w:tab w:val="left" w:pos="4452"/>
          <w:tab w:val="left" w:pos="4513"/>
          <w:tab w:val="left" w:pos="757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身份证号：</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联系电话：</w:t>
      </w:r>
      <w:r>
        <w:rPr>
          <w:rFonts w:hint="eastAsia" w:ascii="仿宋_GB2312" w:hAnsi="仿宋_GB2312" w:eastAsia="仿宋_GB2312" w:cs="仿宋_GB2312"/>
          <w:color w:val="000000"/>
          <w:kern w:val="0"/>
          <w:szCs w:val="32"/>
          <w:u w:val="single"/>
        </w:rPr>
        <w:t xml:space="preserve">                </w:t>
      </w:r>
    </w:p>
    <w:p w14:paraId="2007ECE5">
      <w:pPr>
        <w:pageBreakBefore w:val="0"/>
        <w:widowControl w:val="0"/>
        <w:tabs>
          <w:tab w:val="left" w:pos="3673"/>
          <w:tab w:val="left" w:pos="3852"/>
          <w:tab w:val="left" w:pos="4092"/>
          <w:tab w:val="left" w:pos="4332"/>
          <w:tab w:val="left" w:pos="4452"/>
          <w:tab w:val="left" w:pos="4513"/>
          <w:tab w:val="left" w:pos="757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住址或地址：</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p>
    <w:p w14:paraId="4F6437A8">
      <w:pPr>
        <w:pageBreakBefore w:val="0"/>
        <w:widowControl w:val="0"/>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行政执法人员：</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rPr>
        <w:t>行政执法证号：</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p>
    <w:p w14:paraId="4C447975">
      <w:pPr>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00" w:lineRule="exact"/>
        <w:ind w:firstLine="2212" w:firstLineChars="700"/>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rPr>
        <w:t>行政执法证号</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7EA2CA08">
      <w:pPr>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简要案情：</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2041FA6A">
      <w:pPr>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7E75B7D1">
      <w:pPr>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调查经过：</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0451E847">
      <w:pPr>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3F169A47">
      <w:pPr>
        <w:pageBreakBefore w:val="0"/>
        <w:widowControl w:val="0"/>
        <w:tabs>
          <w:tab w:val="left" w:pos="6817"/>
          <w:tab w:val="left" w:pos="7580"/>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处理意见和建议（含对裁量基准适用的说明）：</w:t>
      </w:r>
      <w:r>
        <w:rPr>
          <w:rFonts w:hint="eastAsia" w:ascii="仿宋_GB2312" w:hAnsi="仿宋_GB2312" w:eastAsia="仿宋_GB2312" w:cs="仿宋_GB2312"/>
          <w:color w:val="000000"/>
          <w:kern w:val="0"/>
          <w:szCs w:val="32"/>
          <w:u w:val="single"/>
        </w:rPr>
        <w:t xml:space="preserve">           </w:t>
      </w:r>
    </w:p>
    <w:p w14:paraId="296A1D48">
      <w:pPr>
        <w:pageBreakBefore w:val="0"/>
        <w:widowControl w:val="0"/>
        <w:tabs>
          <w:tab w:val="left" w:pos="3193"/>
          <w:tab w:val="left" w:pos="3913"/>
          <w:tab w:val="left" w:pos="4332"/>
          <w:tab w:val="left" w:pos="4633"/>
          <w:tab w:val="left" w:pos="4932"/>
          <w:tab w:val="left" w:pos="5052"/>
          <w:tab w:val="left" w:pos="7932"/>
        </w:tabs>
        <w:kinsoku/>
        <w:wordWrap/>
        <w:overflowPunct/>
        <w:topLinePunct w:val="0"/>
        <w:autoSpaceDE w:val="0"/>
        <w:autoSpaceDN w:val="0"/>
        <w:bidi w:val="0"/>
        <w:adjustRightInd w:val="0"/>
        <w:snapToGrid w:val="0"/>
        <w:spacing w:line="50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607F559E">
      <w:pPr>
        <w:pageBreakBefore w:val="0"/>
        <w:widowControl w:val="0"/>
        <w:kinsoku/>
        <w:wordWrap/>
        <w:overflowPunct/>
        <w:topLinePunct w:val="0"/>
        <w:autoSpaceDE w:val="0"/>
        <w:autoSpaceDN w:val="0"/>
        <w:bidi w:val="0"/>
        <w:adjustRightInd w:val="0"/>
        <w:snapToGrid w:val="0"/>
        <w:spacing w:line="50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此案现已调查终结，特此报告。</w:t>
      </w:r>
    </w:p>
    <w:p w14:paraId="2299FE3B">
      <w:pPr>
        <w:pageBreakBefore w:val="0"/>
        <w:widowControl w:val="0"/>
        <w:tabs>
          <w:tab w:val="left" w:pos="3528"/>
        </w:tabs>
        <w:kinsoku/>
        <w:wordWrap/>
        <w:overflowPunct/>
        <w:topLinePunct w:val="0"/>
        <w:autoSpaceDE w:val="0"/>
        <w:autoSpaceDN w:val="0"/>
        <w:bidi w:val="0"/>
        <w:adjustRightInd w:val="0"/>
        <w:snapToGrid w:val="0"/>
        <w:spacing w:line="500" w:lineRule="exact"/>
        <w:jc w:val="center"/>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 xml:space="preserve">          </w:t>
      </w:r>
    </w:p>
    <w:p w14:paraId="3AC1B14F">
      <w:pPr>
        <w:pageBreakBefore w:val="0"/>
        <w:widowControl w:val="0"/>
        <w:tabs>
          <w:tab w:val="left" w:pos="3528"/>
        </w:tabs>
        <w:kinsoku/>
        <w:wordWrap/>
        <w:overflowPunct/>
        <w:topLinePunct w:val="0"/>
        <w:autoSpaceDE w:val="0"/>
        <w:autoSpaceDN w:val="0"/>
        <w:bidi w:val="0"/>
        <w:adjustRightInd w:val="0"/>
        <w:snapToGrid w:val="0"/>
        <w:spacing w:line="500" w:lineRule="exact"/>
        <w:jc w:val="center"/>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承办人：</w:t>
      </w:r>
      <w:r>
        <w:rPr>
          <w:rFonts w:hint="eastAsia" w:ascii="仿宋_GB2312" w:hAnsi="仿宋_GB2312" w:eastAsia="仿宋_GB2312" w:cs="仿宋_GB2312"/>
          <w:color w:val="000000"/>
          <w:kern w:val="0"/>
          <w:szCs w:val="32"/>
          <w:u w:val="single"/>
        </w:rPr>
        <w:t xml:space="preserve">                   </w:t>
      </w:r>
    </w:p>
    <w:p w14:paraId="129B6908">
      <w:pPr>
        <w:pageBreakBefore w:val="0"/>
        <w:widowControl w:val="0"/>
        <w:kinsoku/>
        <w:wordWrap/>
        <w:overflowPunct/>
        <w:topLinePunct w:val="0"/>
        <w:bidi w:val="0"/>
        <w:spacing w:line="500" w:lineRule="exact"/>
        <w:jc w:val="center"/>
        <w:textAlignment w:val="auto"/>
        <w:rPr>
          <w:b/>
          <w:bCs/>
          <w:sz w:val="44"/>
        </w:rPr>
      </w:pPr>
      <w:r>
        <w:rPr>
          <w:rFonts w:hint="eastAsia" w:ascii="仿宋_GB2312" w:hAnsi="仿宋_GB2312" w:eastAsia="仿宋_GB2312" w:cs="仿宋_GB2312"/>
          <w:color w:val="000000"/>
          <w:kern w:val="0"/>
          <w:szCs w:val="32"/>
        </w:rPr>
        <w:t xml:space="preserve">                            年    月    日</w:t>
      </w:r>
      <w:r>
        <w:rPr>
          <w:b/>
          <w:bCs/>
          <w:sz w:val="44"/>
        </w:rPr>
        <w:br w:type="page"/>
      </w:r>
    </w:p>
    <w:p w14:paraId="4F954348">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7DA7248E">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592" w:name="_Toc1494"/>
      <w:bookmarkStart w:id="593" w:name="_Toc32010"/>
      <w:bookmarkStart w:id="594" w:name="_Toc17699"/>
      <w:bookmarkStart w:id="595" w:name="_Toc23509"/>
      <w:bookmarkStart w:id="596" w:name="_Toc23739"/>
      <w:bookmarkStart w:id="597" w:name="_Toc7616"/>
      <w:bookmarkStart w:id="598" w:name="_Toc25833"/>
      <w:bookmarkStart w:id="599" w:name="_Toc6453"/>
      <w:bookmarkStart w:id="600" w:name="_Toc30922"/>
      <w:bookmarkStart w:id="601" w:name="_Toc28991"/>
      <w:bookmarkStart w:id="602" w:name="_Toc32680"/>
      <w:bookmarkStart w:id="603" w:name="_Toc23981"/>
      <w:bookmarkStart w:id="604" w:name="_Toc22663"/>
      <w:bookmarkStart w:id="605" w:name="_Toc6065"/>
      <w:bookmarkStart w:id="606" w:name="_Toc22793"/>
      <w:bookmarkStart w:id="607" w:name="_Toc14618"/>
      <w:bookmarkStart w:id="608" w:name="_Toc21139"/>
      <w:r>
        <w:rPr>
          <w:rFonts w:hint="eastAsia" w:ascii="Times New Roman" w:hAnsi="Times New Roman" w:eastAsia="方正小标宋简体" w:cs="Times New Roman"/>
          <w:b w:val="0"/>
          <w:bCs w:val="0"/>
          <w:kern w:val="2"/>
          <w:sz w:val="44"/>
          <w:szCs w:val="44"/>
          <w:lang w:val="en-US" w:eastAsia="zh-CN" w:bidi="ar-SA"/>
        </w:rPr>
        <w:t>重大行政处罚决定法制审核意见书</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0A7D8543">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66B787A5">
      <w:pPr>
        <w:pageBreakBefore w:val="0"/>
        <w:tabs>
          <w:tab w:val="center" w:pos="4422"/>
          <w:tab w:val="left" w:pos="7125"/>
        </w:tabs>
        <w:kinsoku/>
        <w:overflowPunct/>
        <w:topLinePunct w:val="0"/>
        <w:bidi w:val="0"/>
        <w:spacing w:line="560" w:lineRule="exact"/>
        <w:ind w:firstLine="5688" w:firstLineChars="18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2328"/>
        <w:gridCol w:w="2352"/>
        <w:gridCol w:w="9"/>
        <w:gridCol w:w="2331"/>
      </w:tblGrid>
      <w:tr w14:paraId="35E6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2040" w:type="dxa"/>
            <w:tcBorders>
              <w:tl2br w:val="nil"/>
              <w:tr2bl w:val="nil"/>
            </w:tcBorders>
            <w:vAlign w:val="center"/>
          </w:tcPr>
          <w:p w14:paraId="5E765BBE">
            <w:pPr>
              <w:pageBreakBefore w:val="0"/>
              <w:kinsoku/>
              <w:overflowPunct/>
              <w:topLinePunct w:val="0"/>
              <w:bidi w:val="0"/>
              <w:spacing w:line="560" w:lineRule="exact"/>
              <w:jc w:val="center"/>
              <w:textAlignment w:val="auto"/>
              <w:rPr>
                <w:rFonts w:eastAsia="仿宋_GB2312"/>
              </w:rPr>
            </w:pPr>
            <w:r>
              <w:rPr>
                <w:rFonts w:eastAsia="仿宋_GB2312"/>
              </w:rPr>
              <w:t>案</w:t>
            </w:r>
            <w:r>
              <w:rPr>
                <w:rFonts w:hint="eastAsia" w:eastAsia="仿宋_GB2312"/>
                <w:lang w:val="en-US" w:eastAsia="zh-CN"/>
              </w:rPr>
              <w:t xml:space="preserve">    </w:t>
            </w:r>
            <w:r>
              <w:rPr>
                <w:rFonts w:eastAsia="仿宋_GB2312"/>
              </w:rPr>
              <w:t>由</w:t>
            </w:r>
          </w:p>
        </w:tc>
        <w:tc>
          <w:tcPr>
            <w:tcW w:w="2328" w:type="dxa"/>
            <w:tcBorders>
              <w:tl2br w:val="nil"/>
              <w:tr2bl w:val="nil"/>
            </w:tcBorders>
            <w:vAlign w:val="center"/>
          </w:tcPr>
          <w:p w14:paraId="01BB0478">
            <w:pPr>
              <w:pageBreakBefore w:val="0"/>
              <w:kinsoku/>
              <w:overflowPunct/>
              <w:topLinePunct w:val="0"/>
              <w:bidi w:val="0"/>
              <w:spacing w:line="560" w:lineRule="exact"/>
              <w:jc w:val="center"/>
              <w:textAlignment w:val="auto"/>
              <w:rPr>
                <w:rFonts w:eastAsia="仿宋_GB2312"/>
              </w:rPr>
            </w:pPr>
          </w:p>
        </w:tc>
        <w:tc>
          <w:tcPr>
            <w:tcW w:w="2352" w:type="dxa"/>
            <w:tcBorders>
              <w:tl2br w:val="nil"/>
              <w:tr2bl w:val="nil"/>
            </w:tcBorders>
            <w:vAlign w:val="center"/>
          </w:tcPr>
          <w:p w14:paraId="1325D4F1">
            <w:pPr>
              <w:pageBreakBefore w:val="0"/>
              <w:kinsoku/>
              <w:overflowPunct/>
              <w:topLinePunct w:val="0"/>
              <w:bidi w:val="0"/>
              <w:spacing w:line="560" w:lineRule="exact"/>
              <w:jc w:val="center"/>
              <w:textAlignment w:val="auto"/>
              <w:rPr>
                <w:rFonts w:eastAsia="仿宋_GB2312"/>
              </w:rPr>
            </w:pPr>
            <w:r>
              <w:rPr>
                <w:rFonts w:eastAsia="仿宋_GB2312"/>
              </w:rPr>
              <w:t>案件来源</w:t>
            </w:r>
          </w:p>
        </w:tc>
        <w:tc>
          <w:tcPr>
            <w:tcW w:w="2340" w:type="dxa"/>
            <w:gridSpan w:val="2"/>
            <w:tcBorders>
              <w:tl2br w:val="nil"/>
              <w:tr2bl w:val="nil"/>
            </w:tcBorders>
            <w:vAlign w:val="center"/>
          </w:tcPr>
          <w:p w14:paraId="7A150455">
            <w:pPr>
              <w:pageBreakBefore w:val="0"/>
              <w:kinsoku/>
              <w:overflowPunct/>
              <w:topLinePunct w:val="0"/>
              <w:bidi w:val="0"/>
              <w:spacing w:line="560" w:lineRule="exact"/>
              <w:jc w:val="center"/>
              <w:textAlignment w:val="auto"/>
              <w:rPr>
                <w:rFonts w:eastAsia="仿宋_GB2312"/>
              </w:rPr>
            </w:pPr>
          </w:p>
        </w:tc>
      </w:tr>
      <w:tr w14:paraId="1BEF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2040" w:type="dxa"/>
            <w:tcBorders>
              <w:tl2br w:val="nil"/>
              <w:tr2bl w:val="nil"/>
            </w:tcBorders>
            <w:vAlign w:val="center"/>
          </w:tcPr>
          <w:p w14:paraId="4C7C95BE">
            <w:pPr>
              <w:pageBreakBefore w:val="0"/>
              <w:kinsoku/>
              <w:overflowPunct/>
              <w:topLinePunct w:val="0"/>
              <w:bidi w:val="0"/>
              <w:spacing w:line="560" w:lineRule="exact"/>
              <w:jc w:val="center"/>
              <w:textAlignment w:val="auto"/>
              <w:rPr>
                <w:rFonts w:eastAsia="仿宋_GB2312"/>
              </w:rPr>
            </w:pPr>
            <w:r>
              <w:rPr>
                <w:rFonts w:eastAsia="仿宋_GB2312"/>
              </w:rPr>
              <w:t>呈报单位</w:t>
            </w:r>
          </w:p>
        </w:tc>
        <w:tc>
          <w:tcPr>
            <w:tcW w:w="2328" w:type="dxa"/>
            <w:tcBorders>
              <w:tl2br w:val="nil"/>
              <w:tr2bl w:val="nil"/>
            </w:tcBorders>
            <w:vAlign w:val="center"/>
          </w:tcPr>
          <w:p w14:paraId="3B652EEF">
            <w:pPr>
              <w:pageBreakBefore w:val="0"/>
              <w:kinsoku/>
              <w:overflowPunct/>
              <w:topLinePunct w:val="0"/>
              <w:bidi w:val="0"/>
              <w:spacing w:line="560" w:lineRule="exact"/>
              <w:jc w:val="center"/>
              <w:textAlignment w:val="auto"/>
              <w:rPr>
                <w:rFonts w:eastAsia="仿宋_GB2312"/>
              </w:rPr>
            </w:pPr>
          </w:p>
        </w:tc>
        <w:tc>
          <w:tcPr>
            <w:tcW w:w="2361" w:type="dxa"/>
            <w:gridSpan w:val="2"/>
            <w:tcBorders>
              <w:tl2br w:val="nil"/>
              <w:tr2bl w:val="nil"/>
            </w:tcBorders>
            <w:vAlign w:val="center"/>
          </w:tcPr>
          <w:p w14:paraId="3C887391">
            <w:pPr>
              <w:pageBreakBefore w:val="0"/>
              <w:kinsoku/>
              <w:overflowPunct/>
              <w:topLinePunct w:val="0"/>
              <w:bidi w:val="0"/>
              <w:spacing w:line="560" w:lineRule="exact"/>
              <w:jc w:val="center"/>
              <w:textAlignment w:val="auto"/>
              <w:rPr>
                <w:rFonts w:eastAsia="仿宋_GB2312"/>
              </w:rPr>
            </w:pPr>
            <w:r>
              <w:rPr>
                <w:rFonts w:eastAsia="仿宋_GB2312"/>
              </w:rPr>
              <w:t>呈报日期</w:t>
            </w:r>
          </w:p>
        </w:tc>
        <w:tc>
          <w:tcPr>
            <w:tcW w:w="2331" w:type="dxa"/>
            <w:tcBorders>
              <w:tl2br w:val="nil"/>
              <w:tr2bl w:val="nil"/>
            </w:tcBorders>
            <w:vAlign w:val="center"/>
          </w:tcPr>
          <w:p w14:paraId="4329CCE4">
            <w:pPr>
              <w:pageBreakBefore w:val="0"/>
              <w:kinsoku/>
              <w:overflowPunct/>
              <w:topLinePunct w:val="0"/>
              <w:bidi w:val="0"/>
              <w:spacing w:line="560" w:lineRule="exact"/>
              <w:jc w:val="center"/>
              <w:textAlignment w:val="auto"/>
              <w:rPr>
                <w:rFonts w:eastAsia="仿宋_GB2312"/>
              </w:rPr>
            </w:pPr>
          </w:p>
        </w:tc>
      </w:tr>
      <w:tr w14:paraId="51FA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4" w:hRule="atLeast"/>
        </w:trPr>
        <w:tc>
          <w:tcPr>
            <w:tcW w:w="2040" w:type="dxa"/>
            <w:tcBorders>
              <w:tl2br w:val="nil"/>
              <w:tr2bl w:val="nil"/>
            </w:tcBorders>
            <w:vAlign w:val="center"/>
          </w:tcPr>
          <w:p w14:paraId="02925998">
            <w:pPr>
              <w:pageBreakBefore w:val="0"/>
              <w:kinsoku/>
              <w:overflowPunct/>
              <w:topLinePunct w:val="0"/>
              <w:bidi w:val="0"/>
              <w:spacing w:line="560" w:lineRule="exact"/>
              <w:jc w:val="center"/>
              <w:textAlignment w:val="auto"/>
              <w:rPr>
                <w:rFonts w:eastAsia="仿宋_GB2312"/>
              </w:rPr>
            </w:pPr>
            <w:r>
              <w:rPr>
                <w:rFonts w:eastAsia="仿宋_GB2312"/>
              </w:rPr>
              <w:t>违法事实及</w:t>
            </w:r>
          </w:p>
          <w:p w14:paraId="7341CE15">
            <w:pPr>
              <w:pageBreakBefore w:val="0"/>
              <w:kinsoku/>
              <w:overflowPunct/>
              <w:topLinePunct w:val="0"/>
              <w:bidi w:val="0"/>
              <w:spacing w:line="560" w:lineRule="exact"/>
              <w:jc w:val="center"/>
              <w:textAlignment w:val="auto"/>
              <w:rPr>
                <w:rFonts w:eastAsia="仿宋_GB2312"/>
              </w:rPr>
            </w:pPr>
            <w:r>
              <w:rPr>
                <w:rFonts w:eastAsia="仿宋_GB2312"/>
              </w:rPr>
              <w:t>处理意见</w:t>
            </w:r>
          </w:p>
        </w:tc>
        <w:tc>
          <w:tcPr>
            <w:tcW w:w="7020" w:type="dxa"/>
            <w:gridSpan w:val="4"/>
            <w:tcBorders>
              <w:tl2br w:val="nil"/>
              <w:tr2bl w:val="nil"/>
            </w:tcBorders>
            <w:vAlign w:val="bottom"/>
          </w:tcPr>
          <w:p w14:paraId="21FDAD38">
            <w:pPr>
              <w:pageBreakBefore w:val="0"/>
              <w:kinsoku/>
              <w:overflowPunct/>
              <w:topLinePunct w:val="0"/>
              <w:bidi w:val="0"/>
              <w:spacing w:line="560" w:lineRule="exact"/>
              <w:jc w:val="left"/>
              <w:textAlignment w:val="auto"/>
              <w:rPr>
                <w:rFonts w:eastAsia="仿宋_GB2312"/>
              </w:rPr>
            </w:pPr>
          </w:p>
        </w:tc>
      </w:tr>
      <w:tr w14:paraId="32F2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0" w:hRule="atLeast"/>
        </w:trPr>
        <w:tc>
          <w:tcPr>
            <w:tcW w:w="2040" w:type="dxa"/>
            <w:tcBorders>
              <w:tl2br w:val="nil"/>
              <w:tr2bl w:val="nil"/>
            </w:tcBorders>
            <w:vAlign w:val="center"/>
          </w:tcPr>
          <w:p w14:paraId="36408523">
            <w:pPr>
              <w:pageBreakBefore w:val="0"/>
              <w:kinsoku/>
              <w:overflowPunct/>
              <w:topLinePunct w:val="0"/>
              <w:bidi w:val="0"/>
              <w:spacing w:line="560" w:lineRule="exact"/>
              <w:jc w:val="center"/>
              <w:textAlignment w:val="auto"/>
              <w:rPr>
                <w:rFonts w:eastAsia="仿宋_GB2312"/>
              </w:rPr>
            </w:pPr>
            <w:r>
              <w:rPr>
                <w:rFonts w:eastAsia="仿宋_GB2312"/>
              </w:rPr>
              <w:t>法制机构</w:t>
            </w:r>
          </w:p>
          <w:p w14:paraId="32D50F95">
            <w:pPr>
              <w:pageBreakBefore w:val="0"/>
              <w:kinsoku/>
              <w:overflowPunct/>
              <w:topLinePunct w:val="0"/>
              <w:bidi w:val="0"/>
              <w:spacing w:line="560" w:lineRule="exact"/>
              <w:jc w:val="center"/>
              <w:textAlignment w:val="auto"/>
              <w:rPr>
                <w:rFonts w:eastAsia="仿宋_GB2312"/>
              </w:rPr>
            </w:pPr>
            <w:r>
              <w:rPr>
                <w:rFonts w:eastAsia="仿宋_GB2312"/>
              </w:rPr>
              <w:t>审核意见</w:t>
            </w:r>
          </w:p>
        </w:tc>
        <w:tc>
          <w:tcPr>
            <w:tcW w:w="7020" w:type="dxa"/>
            <w:gridSpan w:val="4"/>
            <w:tcBorders>
              <w:tl2br w:val="nil"/>
              <w:tr2bl w:val="nil"/>
            </w:tcBorders>
            <w:vAlign w:val="bottom"/>
          </w:tcPr>
          <w:p w14:paraId="75E95842">
            <w:pPr>
              <w:pageBreakBefore w:val="0"/>
              <w:tabs>
                <w:tab w:val="left" w:pos="73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经审核：</w:t>
            </w:r>
          </w:p>
          <w:p w14:paraId="2B651D43">
            <w:pPr>
              <w:pageBreakBefore w:val="0"/>
              <w:tabs>
                <w:tab w:val="left" w:pos="73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1.本机关是否具有管辖权；2.违法事实是否清楚</w:t>
            </w:r>
            <w:r>
              <w:rPr>
                <w:rFonts w:hint="eastAsia" w:ascii="仿宋_GB2312" w:hAnsi="仿宋_GB2312" w:eastAsia="仿宋_GB2312" w:cs="仿宋_GB2312"/>
                <w:color w:val="000000"/>
                <w:kern w:val="0"/>
                <w:szCs w:val="32"/>
                <w:lang w:eastAsia="zh-CN"/>
              </w:rPr>
              <w:t>；</w:t>
            </w:r>
            <w:r>
              <w:rPr>
                <w:rFonts w:hint="eastAsia" w:ascii="仿宋_GB2312" w:hAnsi="仿宋_GB2312" w:eastAsia="仿宋_GB2312" w:cs="仿宋_GB2312"/>
                <w:color w:val="000000"/>
                <w:kern w:val="0"/>
                <w:szCs w:val="32"/>
                <w:lang w:val="en-US" w:eastAsia="zh-CN"/>
              </w:rPr>
              <w:t>3.</w:t>
            </w:r>
            <w:r>
              <w:rPr>
                <w:rFonts w:hint="eastAsia" w:ascii="仿宋_GB2312" w:hAnsi="仿宋_GB2312" w:eastAsia="仿宋_GB2312" w:cs="仿宋_GB2312"/>
                <w:color w:val="000000"/>
                <w:kern w:val="0"/>
                <w:szCs w:val="32"/>
              </w:rPr>
              <w:t>证据是否确凿、充分</w:t>
            </w:r>
            <w:r>
              <w:rPr>
                <w:rFonts w:hint="eastAsia" w:ascii="仿宋_GB2312" w:hAnsi="仿宋_GB2312" w:eastAsia="仿宋_GB2312" w:cs="仿宋_GB2312"/>
                <w:color w:val="000000"/>
                <w:kern w:val="0"/>
                <w:szCs w:val="32"/>
                <w:lang w:eastAsia="zh-CN"/>
              </w:rPr>
              <w:t>，</w:t>
            </w:r>
            <w:r>
              <w:rPr>
                <w:rFonts w:hint="eastAsia" w:ascii="仿宋_GB2312" w:hAnsi="仿宋_GB2312" w:eastAsia="仿宋_GB2312" w:cs="仿宋_GB2312"/>
                <w:color w:val="000000"/>
                <w:kern w:val="0"/>
                <w:szCs w:val="32"/>
                <w:lang w:val="en-US" w:eastAsia="zh-CN"/>
              </w:rPr>
              <w:t>材料是否齐全</w:t>
            </w:r>
            <w:r>
              <w:rPr>
                <w:rFonts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lang w:val="en-US" w:eastAsia="zh-CN"/>
              </w:rPr>
              <w:t>4</w:t>
            </w:r>
            <w:r>
              <w:rPr>
                <w:rFonts w:hint="eastAsia"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lang w:val="en-US" w:eastAsia="zh-CN"/>
              </w:rPr>
              <w:t>定性是否准确，</w:t>
            </w:r>
            <w:r>
              <w:rPr>
                <w:rFonts w:hint="eastAsia" w:ascii="仿宋_GB2312" w:hAnsi="仿宋_GB2312" w:eastAsia="仿宋_GB2312" w:cs="仿宋_GB2312"/>
                <w:color w:val="000000"/>
                <w:kern w:val="0"/>
                <w:szCs w:val="32"/>
              </w:rPr>
              <w:t>适用法律法规规章</w:t>
            </w:r>
            <w:r>
              <w:rPr>
                <w:rFonts w:hint="eastAsia" w:ascii="仿宋_GB2312" w:hAnsi="仿宋_GB2312" w:eastAsia="仿宋_GB2312" w:cs="仿宋_GB2312"/>
                <w:color w:val="000000"/>
                <w:kern w:val="0"/>
                <w:szCs w:val="32"/>
                <w:lang w:val="en-US" w:eastAsia="zh-CN"/>
              </w:rPr>
              <w:t>及裁量基准</w:t>
            </w:r>
            <w:r>
              <w:rPr>
                <w:rFonts w:hint="eastAsia" w:ascii="仿宋_GB2312" w:hAnsi="仿宋_GB2312" w:eastAsia="仿宋_GB2312" w:cs="仿宋_GB2312"/>
                <w:color w:val="000000"/>
                <w:kern w:val="0"/>
                <w:szCs w:val="32"/>
                <w:lang w:eastAsia="zh-Hans"/>
              </w:rPr>
              <w:t>是否正确</w:t>
            </w:r>
            <w:r>
              <w:rPr>
                <w:rFonts w:hint="eastAsia"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lang w:val="en-US" w:eastAsia="zh-CN"/>
              </w:rPr>
              <w:t>5</w:t>
            </w:r>
            <w:r>
              <w:rPr>
                <w:rFonts w:hint="eastAsia" w:ascii="仿宋_GB2312" w:hAnsi="仿宋_GB2312" w:eastAsia="仿宋_GB2312" w:cs="仿宋_GB2312"/>
                <w:color w:val="000000"/>
                <w:kern w:val="0"/>
                <w:szCs w:val="32"/>
              </w:rPr>
              <w:t>.行政处罚是否适当；</w:t>
            </w:r>
            <w:r>
              <w:rPr>
                <w:rFonts w:hint="eastAsia" w:ascii="仿宋_GB2312" w:hAnsi="仿宋_GB2312" w:eastAsia="仿宋_GB2312" w:cs="仿宋_GB2312"/>
                <w:color w:val="000000"/>
                <w:kern w:val="0"/>
                <w:szCs w:val="32"/>
                <w:lang w:val="en-US" w:eastAsia="zh-CN"/>
              </w:rPr>
              <w:t>6</w:t>
            </w:r>
            <w:r>
              <w:rPr>
                <w:rFonts w:hint="eastAsia" w:ascii="仿宋_GB2312" w:hAnsi="仿宋_GB2312" w:eastAsia="仿宋_GB2312" w:cs="仿宋_GB2312"/>
                <w:color w:val="000000"/>
                <w:kern w:val="0"/>
                <w:szCs w:val="32"/>
              </w:rPr>
              <w:t>.程序是否合法</w:t>
            </w:r>
            <w:r>
              <w:rPr>
                <w:rFonts w:hint="eastAsia" w:ascii="仿宋_GB2312" w:hAnsi="仿宋_GB2312" w:eastAsia="仿宋_GB2312" w:cs="仿宋_GB2312"/>
                <w:color w:val="000000"/>
                <w:kern w:val="0"/>
                <w:szCs w:val="32"/>
                <w:lang w:eastAsia="zh-CN"/>
              </w:rPr>
              <w:t>；</w:t>
            </w:r>
            <w:r>
              <w:rPr>
                <w:rFonts w:hint="eastAsia" w:ascii="仿宋_GB2312" w:hAnsi="仿宋_GB2312" w:eastAsia="仿宋_GB2312" w:cs="仿宋_GB2312"/>
                <w:color w:val="000000"/>
                <w:kern w:val="0"/>
                <w:szCs w:val="32"/>
              </w:rPr>
              <w:t>7.其他依法应当审核的事项。</w:t>
            </w:r>
          </w:p>
          <w:p w14:paraId="50749BFF">
            <w:pPr>
              <w:pageBreakBefore w:val="0"/>
              <w:tabs>
                <w:tab w:val="left" w:pos="73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（写明是否同意承办机构处理意见。）</w:t>
            </w:r>
          </w:p>
          <w:p w14:paraId="4AD7DD13">
            <w:pPr>
              <w:pageBreakBefore w:val="0"/>
              <w:tabs>
                <w:tab w:val="left" w:pos="7332"/>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 xml:space="preserve">                 法制审核人员签名：        </w:t>
            </w:r>
          </w:p>
          <w:p w14:paraId="7A64F30A">
            <w:pPr>
              <w:pageBreakBefore w:val="0"/>
              <w:kinsoku/>
              <w:overflowPunct/>
              <w:topLinePunct w:val="0"/>
              <w:bidi w:val="0"/>
              <w:spacing w:line="560" w:lineRule="exact"/>
              <w:ind w:right="960"/>
              <w:jc w:val="right"/>
              <w:textAlignment w:val="auto"/>
              <w:rPr>
                <w:rFonts w:eastAsia="仿宋_GB2312"/>
              </w:rPr>
            </w:pPr>
            <w:r>
              <w:rPr>
                <w:rFonts w:hint="eastAsia" w:ascii="仿宋_GB2312" w:hAnsi="仿宋_GB2312" w:eastAsia="仿宋_GB2312" w:cs="仿宋_GB2312"/>
                <w:color w:val="000000"/>
                <w:kern w:val="0"/>
                <w:szCs w:val="32"/>
              </w:rPr>
              <w:t>年   月   日</w:t>
            </w:r>
          </w:p>
        </w:tc>
      </w:tr>
      <w:tr w14:paraId="5242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0" w:hRule="atLeast"/>
        </w:trPr>
        <w:tc>
          <w:tcPr>
            <w:tcW w:w="2040" w:type="dxa"/>
            <w:tcBorders>
              <w:tl2br w:val="nil"/>
              <w:tr2bl w:val="nil"/>
            </w:tcBorders>
            <w:vAlign w:val="center"/>
          </w:tcPr>
          <w:p w14:paraId="29AC2CF2">
            <w:pPr>
              <w:pageBreakBefore w:val="0"/>
              <w:kinsoku/>
              <w:overflowPunct/>
              <w:topLinePunct w:val="0"/>
              <w:bidi w:val="0"/>
              <w:spacing w:line="560" w:lineRule="exact"/>
              <w:jc w:val="center"/>
              <w:textAlignment w:val="auto"/>
              <w:rPr>
                <w:rFonts w:eastAsia="仿宋_GB2312"/>
              </w:rPr>
            </w:pPr>
            <w:r>
              <w:rPr>
                <w:rFonts w:eastAsia="仿宋_GB2312"/>
              </w:rPr>
              <w:t>备注</w:t>
            </w:r>
          </w:p>
        </w:tc>
        <w:tc>
          <w:tcPr>
            <w:tcW w:w="7020" w:type="dxa"/>
            <w:gridSpan w:val="4"/>
            <w:tcBorders>
              <w:tl2br w:val="nil"/>
              <w:tr2bl w:val="nil"/>
            </w:tcBorders>
            <w:vAlign w:val="bottom"/>
          </w:tcPr>
          <w:p w14:paraId="29711217">
            <w:pPr>
              <w:pageBreakBefore w:val="0"/>
              <w:kinsoku/>
              <w:overflowPunct/>
              <w:topLinePunct w:val="0"/>
              <w:bidi w:val="0"/>
              <w:spacing w:line="560" w:lineRule="exact"/>
              <w:ind w:right="1280"/>
              <w:textAlignment w:val="auto"/>
              <w:rPr>
                <w:rFonts w:eastAsia="仿宋_GB2312"/>
              </w:rPr>
            </w:pPr>
          </w:p>
          <w:p w14:paraId="0B66861D">
            <w:pPr>
              <w:pageBreakBefore w:val="0"/>
              <w:kinsoku/>
              <w:overflowPunct/>
              <w:topLinePunct w:val="0"/>
              <w:bidi w:val="0"/>
              <w:spacing w:line="560" w:lineRule="exact"/>
              <w:ind w:right="1280"/>
              <w:textAlignment w:val="auto"/>
              <w:rPr>
                <w:rFonts w:eastAsia="仿宋_GB2312"/>
              </w:rPr>
            </w:pPr>
          </w:p>
          <w:p w14:paraId="5D563EC9">
            <w:pPr>
              <w:pageBreakBefore w:val="0"/>
              <w:kinsoku/>
              <w:overflowPunct/>
              <w:topLinePunct w:val="0"/>
              <w:bidi w:val="0"/>
              <w:spacing w:line="560" w:lineRule="exact"/>
              <w:jc w:val="right"/>
              <w:textAlignment w:val="auto"/>
              <w:rPr>
                <w:rFonts w:eastAsia="仿宋_GB2312"/>
              </w:rPr>
            </w:pPr>
          </w:p>
        </w:tc>
      </w:tr>
    </w:tbl>
    <w:p w14:paraId="305D11CF">
      <w:pPr>
        <w:pStyle w:val="3"/>
        <w:pageBreakBefore w:val="0"/>
        <w:kinsoku/>
        <w:overflowPunct/>
        <w:topLinePunct w:val="0"/>
        <w:bidi w:val="0"/>
        <w:spacing w:line="560" w:lineRule="exact"/>
        <w:textAlignment w:val="auto"/>
        <w:rPr>
          <w:rFonts w:ascii="Times New Roman" w:hAnsi="Times New Roman" w:eastAsia="仿宋_GB2312"/>
          <w:sz w:val="32"/>
        </w:rPr>
      </w:pPr>
      <w:r>
        <w:rPr>
          <w:rFonts w:ascii="Times New Roman" w:hAnsi="Times New Roman" w:eastAsia="仿宋_GB2312"/>
          <w:sz w:val="32"/>
        </w:rPr>
        <w:br w:type="page"/>
      </w:r>
    </w:p>
    <w:p w14:paraId="550E33C5">
      <w:pPr>
        <w:pStyle w:val="3"/>
        <w:pageBreakBefore w:val="0"/>
        <w:kinsoku/>
        <w:overflowPunct/>
        <w:topLinePunct w:val="0"/>
        <w:bidi w:val="0"/>
        <w:spacing w:line="560" w:lineRule="exact"/>
        <w:textAlignment w:val="auto"/>
        <w:rPr>
          <w:rFonts w:ascii="Times New Roman" w:hAnsi="Times New Roman" w:eastAsia="仿宋_GB2312"/>
          <w:sz w:val="32"/>
        </w:rPr>
      </w:pPr>
    </w:p>
    <w:p w14:paraId="28A4787D">
      <w:pPr>
        <w:pStyle w:val="3"/>
        <w:pageBreakBefore w:val="0"/>
        <w:kinsoku/>
        <w:overflowPunct/>
        <w:topLinePunct w:val="0"/>
        <w:bidi w:val="0"/>
        <w:spacing w:line="560" w:lineRule="exact"/>
        <w:textAlignment w:val="auto"/>
        <w:rPr>
          <w:rStyle w:val="25"/>
          <w:b w:val="0"/>
          <w:bCs w:val="0"/>
        </w:rPr>
      </w:pPr>
      <w:bookmarkStart w:id="609" w:name="_Toc3964"/>
      <w:bookmarkStart w:id="610" w:name="_Toc23132"/>
      <w:bookmarkStart w:id="611" w:name="_Toc21293"/>
      <w:bookmarkStart w:id="612" w:name="_Toc25183"/>
      <w:bookmarkStart w:id="613" w:name="_Toc20072"/>
      <w:bookmarkStart w:id="614" w:name="_Toc23679"/>
      <w:bookmarkStart w:id="615" w:name="_Toc20053"/>
      <w:bookmarkStart w:id="616" w:name="_Toc24337"/>
      <w:bookmarkStart w:id="617" w:name="_Toc27197"/>
      <w:bookmarkStart w:id="618" w:name="_Toc26938"/>
      <w:bookmarkStart w:id="619" w:name="_Toc27707"/>
      <w:bookmarkStart w:id="620" w:name="_Toc13396"/>
      <w:bookmarkStart w:id="621" w:name="_Toc3472"/>
      <w:bookmarkStart w:id="622" w:name="_Toc7795"/>
      <w:bookmarkStart w:id="623" w:name="_Toc14121"/>
      <w:bookmarkStart w:id="624" w:name="_Toc10722"/>
      <w:bookmarkStart w:id="625" w:name="_Toc5346"/>
      <w:r>
        <w:rPr>
          <w:rFonts w:hint="eastAsia" w:ascii="Times New Roman" w:hAnsi="Times New Roman" w:eastAsia="方正小标宋简体" w:cs="Times New Roman"/>
          <w:b w:val="0"/>
          <w:bCs w:val="0"/>
          <w:kern w:val="2"/>
          <w:sz w:val="44"/>
          <w:szCs w:val="44"/>
          <w:lang w:val="en-US" w:eastAsia="zh-CN" w:bidi="ar-SA"/>
        </w:rPr>
        <w:t>案件集体讨论记录</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2BEE5B7E">
      <w:pPr>
        <w:keepNext w:val="0"/>
        <w:keepLines w:val="0"/>
        <w:pageBreakBefore w:val="0"/>
        <w:widowControl w:val="0"/>
        <w:kinsoku/>
        <w:wordWrap/>
        <w:overflowPunct/>
        <w:topLinePunct w:val="0"/>
        <w:autoSpaceDE/>
        <w:autoSpaceDN/>
        <w:bidi w:val="0"/>
        <w:adjustRightInd/>
        <w:snapToGrid/>
        <w:spacing w:line="520" w:lineRule="exact"/>
        <w:textAlignment w:val="auto"/>
        <w:rPr>
          <w:rFonts w:eastAsia="仿宋_GB2312"/>
          <w:b/>
          <w:bCs/>
          <w:sz w:val="32"/>
          <w:szCs w:val="28"/>
          <w:u w:val="single"/>
        </w:rPr>
      </w:pPr>
    </w:p>
    <w:p w14:paraId="64416D80">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b w:val="0"/>
          <w:bCs w:val="0"/>
          <w:szCs w:val="32"/>
        </w:rPr>
      </w:pPr>
      <w:r>
        <w:rPr>
          <w:rFonts w:eastAsia="仿宋_GB2312"/>
          <w:b/>
          <w:bCs/>
          <w:sz w:val="28"/>
          <w:u w:val="single"/>
        </w:rPr>
        <w:t xml:space="preserve">                                              </w:t>
      </w:r>
      <w:r>
        <w:rPr>
          <w:rFonts w:hint="eastAsia" w:ascii="仿宋_GB2312" w:hAnsi="仿宋_GB2312" w:eastAsia="仿宋_GB2312" w:cs="仿宋_GB2312"/>
          <w:b w:val="0"/>
          <w:bCs w:val="0"/>
          <w:sz w:val="32"/>
          <w:szCs w:val="32"/>
          <w:u w:val="single"/>
        </w:rPr>
        <w:t>第   页，共   页</w:t>
      </w:r>
    </w:p>
    <w:p w14:paraId="1EFBBCB4">
      <w:pPr>
        <w:keepNext w:val="0"/>
        <w:keepLines w:val="0"/>
        <w:pageBreakBefore w:val="0"/>
        <w:widowControl w:val="0"/>
        <w:tabs>
          <w:tab w:val="left" w:pos="2713"/>
          <w:tab w:val="left" w:pos="3553"/>
          <w:tab w:val="left" w:pos="4393"/>
          <w:tab w:val="left" w:pos="5113"/>
          <w:tab w:val="left" w:pos="5233"/>
          <w:tab w:val="left" w:pos="5953"/>
          <w:tab w:val="left" w:pos="6073"/>
          <w:tab w:val="left" w:pos="6675"/>
          <w:tab w:val="left" w:pos="6913"/>
          <w:tab w:val="left" w:pos="7753"/>
          <w:tab w:val="left" w:pos="7873"/>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案件名称：</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（文书编号：</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w:t>
      </w:r>
    </w:p>
    <w:p w14:paraId="48E83766">
      <w:pPr>
        <w:keepNext w:val="0"/>
        <w:keepLines w:val="0"/>
        <w:pageBreakBefore w:val="0"/>
        <w:widowControl w:val="0"/>
        <w:tabs>
          <w:tab w:val="left" w:pos="2713"/>
          <w:tab w:val="left" w:pos="3553"/>
          <w:tab w:val="left" w:pos="4393"/>
          <w:tab w:val="left" w:pos="5113"/>
          <w:tab w:val="left" w:pos="5233"/>
          <w:tab w:val="left" w:pos="5953"/>
          <w:tab w:val="left" w:pos="6073"/>
          <w:tab w:val="left" w:pos="6675"/>
          <w:tab w:val="left" w:pos="6913"/>
          <w:tab w:val="left" w:pos="7753"/>
          <w:tab w:val="left" w:pos="7873"/>
        </w:tabs>
        <w:kinsoku/>
        <w:wordWrap/>
        <w:overflowPunct/>
        <w:topLinePunct w:val="0"/>
        <w:autoSpaceDE w:val="0"/>
        <w:autoSpaceDN w:val="0"/>
        <w:bidi w:val="0"/>
        <w:adjustRightInd w:val="0"/>
        <w:snapToGrid w:val="0"/>
        <w:spacing w:line="560" w:lineRule="exact"/>
        <w:jc w:val="distribute"/>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时间: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时</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分至</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时</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分</w:t>
      </w:r>
    </w:p>
    <w:p w14:paraId="61C01E9D">
      <w:pPr>
        <w:keepNext w:val="0"/>
        <w:keepLines w:val="0"/>
        <w:pageBreakBefore w:val="0"/>
        <w:widowControl w:val="0"/>
        <w:tabs>
          <w:tab w:val="left" w:pos="73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地点:</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304A7DB2">
      <w:pPr>
        <w:keepNext w:val="0"/>
        <w:keepLines w:val="0"/>
        <w:pageBreakBefore w:val="0"/>
        <w:widowControl w:val="0"/>
        <w:tabs>
          <w:tab w:val="left" w:pos="3732"/>
          <w:tab w:val="left" w:pos="79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主持人：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16777B9F">
      <w:pPr>
        <w:keepNext w:val="0"/>
        <w:keepLines w:val="0"/>
        <w:pageBreakBefore w:val="0"/>
        <w:widowControl w:val="0"/>
        <w:tabs>
          <w:tab w:val="left" w:pos="3732"/>
          <w:tab w:val="left" w:pos="79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记录人：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工作单位及职务：</w:t>
      </w:r>
      <w:r>
        <w:rPr>
          <w:rFonts w:hint="eastAsia" w:ascii="仿宋_GB2312" w:hAnsi="仿宋_GB2312" w:eastAsia="仿宋_GB2312" w:cs="仿宋_GB2312"/>
          <w:color w:val="000000"/>
          <w:kern w:val="0"/>
          <w:szCs w:val="32"/>
          <w:u w:val="single"/>
        </w:rPr>
        <w:t xml:space="preserve">                  </w:t>
      </w:r>
    </w:p>
    <w:p w14:paraId="5C5CC1EA">
      <w:pPr>
        <w:keepNext w:val="0"/>
        <w:keepLines w:val="0"/>
        <w:pageBreakBefore w:val="0"/>
        <w:widowControl w:val="0"/>
        <w:tabs>
          <w:tab w:val="left" w:pos="73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参加人：</w:t>
      </w:r>
      <w:r>
        <w:rPr>
          <w:rFonts w:hint="eastAsia" w:ascii="仿宋_GB2312" w:hAnsi="仿宋_GB2312" w:eastAsia="仿宋_GB2312" w:cs="仿宋_GB2312"/>
          <w:color w:val="000000"/>
          <w:kern w:val="0"/>
          <w:szCs w:val="32"/>
          <w:u w:val="single"/>
        </w:rPr>
        <w:t xml:space="preserve">                                                   </w:t>
      </w:r>
    </w:p>
    <w:p w14:paraId="18882345">
      <w:pPr>
        <w:keepNext w:val="0"/>
        <w:keepLines w:val="0"/>
        <w:pageBreakBefore w:val="0"/>
        <w:widowControl w:val="0"/>
        <w:tabs>
          <w:tab w:val="left" w:pos="73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集体讨论原因：</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38494200">
      <w:pPr>
        <w:keepNext w:val="0"/>
        <w:keepLines w:val="0"/>
        <w:pageBreakBefore w:val="0"/>
        <w:widowControl w:val="0"/>
        <w:tabs>
          <w:tab w:val="left" w:pos="73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lang w:eastAsia="zh-Hans"/>
        </w:rPr>
        <w:t>执法人员</w:t>
      </w:r>
      <w:r>
        <w:rPr>
          <w:rFonts w:hint="eastAsia" w:ascii="仿宋_GB2312" w:hAnsi="仿宋_GB2312" w:eastAsia="仿宋_GB2312" w:cs="仿宋_GB2312"/>
          <w:color w:val="000000"/>
          <w:kern w:val="0"/>
          <w:szCs w:val="32"/>
        </w:rPr>
        <w:t>汇报案件情况：</w:t>
      </w:r>
      <w:r>
        <w:rPr>
          <w:rFonts w:hint="eastAsia" w:ascii="仿宋_GB2312" w:hAnsi="仿宋_GB2312" w:eastAsia="仿宋_GB2312" w:cs="仿宋_GB2312"/>
          <w:color w:val="000000"/>
          <w:kern w:val="0"/>
          <w:szCs w:val="32"/>
          <w:u w:val="single"/>
        </w:rPr>
        <w:t xml:space="preserve">                                   </w:t>
      </w:r>
    </w:p>
    <w:p w14:paraId="29B65D71">
      <w:pPr>
        <w:keepNext w:val="0"/>
        <w:keepLines w:val="0"/>
        <w:pageBreakBefore w:val="0"/>
        <w:widowControl w:val="0"/>
        <w:tabs>
          <w:tab w:val="left" w:pos="73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汇报</w:t>
      </w:r>
      <w:r>
        <w:rPr>
          <w:rFonts w:hint="eastAsia" w:ascii="仿宋_GB2312" w:hAnsi="仿宋_GB2312" w:eastAsia="仿宋_GB2312" w:cs="仿宋_GB2312"/>
          <w:color w:val="000000"/>
          <w:kern w:val="0"/>
          <w:szCs w:val="32"/>
          <w:lang w:eastAsia="zh-Hans"/>
        </w:rPr>
        <w:t>陈述申辩和</w:t>
      </w:r>
      <w:r>
        <w:rPr>
          <w:rFonts w:hint="eastAsia" w:ascii="仿宋_GB2312" w:hAnsi="仿宋_GB2312" w:eastAsia="仿宋_GB2312" w:cs="仿宋_GB2312"/>
          <w:color w:val="000000"/>
          <w:kern w:val="0"/>
          <w:szCs w:val="32"/>
        </w:rPr>
        <w:t>听证情况：</w:t>
      </w:r>
      <w:r>
        <w:rPr>
          <w:rFonts w:hint="eastAsia" w:ascii="仿宋_GB2312" w:hAnsi="仿宋_GB2312" w:eastAsia="仿宋_GB2312" w:cs="仿宋_GB2312"/>
          <w:color w:val="000000"/>
          <w:kern w:val="0"/>
          <w:szCs w:val="32"/>
          <w:u w:val="single"/>
        </w:rPr>
        <w:t xml:space="preserve">                                 </w:t>
      </w:r>
    </w:p>
    <w:p w14:paraId="6D2B8ECD">
      <w:pPr>
        <w:keepNext w:val="0"/>
        <w:keepLines w:val="0"/>
        <w:pageBreakBefore w:val="0"/>
        <w:widowControl w:val="0"/>
        <w:tabs>
          <w:tab w:val="left" w:pos="73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法制机构审核意见</w:t>
      </w:r>
      <w:r>
        <w:rPr>
          <w:rFonts w:hint="eastAsia" w:ascii="仿宋_GB2312" w:hAnsi="仿宋_GB2312" w:eastAsia="仿宋_GB2312" w:cs="仿宋_GB2312"/>
          <w:color w:val="000000"/>
          <w:kern w:val="0"/>
          <w:szCs w:val="32"/>
          <w:lang w:eastAsia="zh-Hans"/>
        </w:rPr>
        <w:t>情况</w:t>
      </w:r>
      <w:r>
        <w:rPr>
          <w:rFonts w:hint="eastAsia" w:ascii="仿宋_GB2312" w:hAnsi="仿宋_GB2312" w:eastAsia="仿宋_GB2312" w:cs="仿宋_GB2312"/>
          <w:color w:val="000000"/>
          <w:kern w:val="0"/>
          <w:szCs w:val="32"/>
        </w:rPr>
        <w:t>：</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2259C9ED">
      <w:pPr>
        <w:keepNext w:val="0"/>
        <w:keepLines w:val="0"/>
        <w:pageBreakBefore w:val="0"/>
        <w:widowControl w:val="0"/>
        <w:tabs>
          <w:tab w:val="left" w:pos="73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参加讨论人员意见及理由：</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1C2E14C2">
      <w:pPr>
        <w:keepNext w:val="0"/>
        <w:keepLines w:val="0"/>
        <w:pageBreakBefore w:val="0"/>
        <w:widowControl w:val="0"/>
        <w:tabs>
          <w:tab w:val="left" w:pos="73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结论性意见:</w:t>
      </w:r>
      <w:r>
        <w:rPr>
          <w:rFonts w:hint="eastAsia" w:ascii="仿宋_GB2312" w:hAnsi="仿宋_GB2312" w:eastAsia="仿宋_GB2312" w:cs="仿宋_GB2312"/>
          <w:color w:val="000000"/>
          <w:kern w:val="0"/>
          <w:szCs w:val="32"/>
          <w:u w:val="single"/>
        </w:rPr>
        <w:t xml:space="preserve">                                          </w:t>
      </w:r>
      <w:r>
        <w:rPr>
          <w:rFonts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u w:val="single"/>
        </w:rPr>
        <w:t xml:space="preserve">   </w:t>
      </w:r>
    </w:p>
    <w:p w14:paraId="22C15FE6">
      <w:pPr>
        <w:keepNext w:val="0"/>
        <w:keepLines w:val="0"/>
        <w:pageBreakBefore w:val="0"/>
        <w:widowControl w:val="0"/>
        <w:tabs>
          <w:tab w:val="left" w:pos="4212"/>
          <w:tab w:val="left" w:pos="4633"/>
          <w:tab w:val="left" w:pos="79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主持人：</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记录人：</w:t>
      </w:r>
      <w:r>
        <w:rPr>
          <w:rFonts w:hint="eastAsia" w:ascii="仿宋_GB2312" w:hAnsi="仿宋_GB2312" w:eastAsia="仿宋_GB2312" w:cs="仿宋_GB2312"/>
          <w:color w:val="000000"/>
          <w:kern w:val="0"/>
          <w:szCs w:val="32"/>
          <w:u w:val="single"/>
        </w:rPr>
        <w:t xml:space="preserve">                    </w:t>
      </w:r>
    </w:p>
    <w:p w14:paraId="4F198880">
      <w:pPr>
        <w:keepNext w:val="0"/>
        <w:keepLines w:val="0"/>
        <w:pageBreakBefore w:val="0"/>
        <w:widowControl w:val="0"/>
        <w:tabs>
          <w:tab w:val="left" w:pos="4212"/>
          <w:tab w:val="left" w:pos="4633"/>
          <w:tab w:val="left" w:pos="7932"/>
        </w:tabs>
        <w:kinsoku/>
        <w:wordWrap/>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r>
        <w:rPr>
          <w:rFonts w:hint="eastAsia" w:ascii="仿宋_GB2312" w:hAnsi="仿宋_GB2312" w:eastAsia="仿宋_GB2312" w:cs="仿宋_GB2312"/>
          <w:color w:val="000000"/>
          <w:kern w:val="0"/>
          <w:szCs w:val="32"/>
        </w:rPr>
        <w:t>参加人：</w:t>
      </w:r>
      <w:r>
        <w:rPr>
          <w:rFonts w:hint="eastAsia" w:ascii="仿宋_GB2312" w:hAnsi="仿宋_GB2312" w:eastAsia="仿宋_GB2312" w:cs="仿宋_GB2312"/>
          <w:color w:val="000000"/>
          <w:kern w:val="0"/>
          <w:szCs w:val="32"/>
          <w:u w:val="single"/>
        </w:rPr>
        <w:t xml:space="preserve">                                   </w:t>
      </w:r>
    </w:p>
    <w:p w14:paraId="391E4022">
      <w:pPr>
        <w:pageBreakBefore w:val="0"/>
        <w:tabs>
          <w:tab w:val="left" w:pos="4212"/>
          <w:tab w:val="left" w:pos="4633"/>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p>
    <w:p w14:paraId="207D31C6">
      <w:pPr>
        <w:pageBreakBefore w:val="0"/>
        <w:tabs>
          <w:tab w:val="left" w:pos="4212"/>
          <w:tab w:val="left" w:pos="4633"/>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p>
    <w:p w14:paraId="036907E7">
      <w:pPr>
        <w:pageBreakBefore w:val="0"/>
        <w:tabs>
          <w:tab w:val="left" w:pos="4212"/>
          <w:tab w:val="left" w:pos="4633"/>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p>
    <w:p w14:paraId="69BE5F74">
      <w:pPr>
        <w:pageBreakBefore w:val="0"/>
        <w:tabs>
          <w:tab w:val="left" w:pos="4212"/>
          <w:tab w:val="left" w:pos="4633"/>
          <w:tab w:val="left" w:pos="7932"/>
        </w:tabs>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u w:val="single"/>
        </w:rPr>
      </w:pPr>
    </w:p>
    <w:p w14:paraId="50744D1B">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0B924DA8">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626" w:name="_Toc22862"/>
      <w:bookmarkStart w:id="627" w:name="_Toc23253"/>
      <w:bookmarkStart w:id="628" w:name="_Toc3181"/>
      <w:bookmarkStart w:id="629" w:name="_Toc23887"/>
      <w:bookmarkStart w:id="630" w:name="_Toc9236"/>
      <w:bookmarkStart w:id="631" w:name="_Toc15747"/>
      <w:bookmarkStart w:id="632" w:name="_Toc8230"/>
      <w:bookmarkStart w:id="633" w:name="_Toc17648"/>
      <w:bookmarkStart w:id="634" w:name="_Toc20099"/>
      <w:bookmarkStart w:id="635" w:name="_Toc28976"/>
      <w:bookmarkStart w:id="636" w:name="_Toc13361"/>
      <w:bookmarkStart w:id="637" w:name="_Toc21785"/>
      <w:bookmarkStart w:id="638" w:name="_Toc13368"/>
      <w:bookmarkStart w:id="639" w:name="_Toc4683"/>
      <w:bookmarkStart w:id="640" w:name="_Toc7597"/>
      <w:bookmarkStart w:id="641" w:name="_Toc12737"/>
      <w:bookmarkStart w:id="642" w:name="_Toc31884"/>
      <w:r>
        <w:rPr>
          <w:rFonts w:hint="eastAsia" w:ascii="Times New Roman" w:hAnsi="Times New Roman" w:eastAsia="方正小标宋简体" w:cs="Times New Roman"/>
          <w:b w:val="0"/>
          <w:bCs w:val="0"/>
          <w:kern w:val="2"/>
          <w:sz w:val="44"/>
          <w:szCs w:val="44"/>
          <w:lang w:val="en-US" w:eastAsia="zh-CN" w:bidi="ar-SA"/>
        </w:rPr>
        <w:t>行政处罚案件决定审批表</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78521F3F">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351976F1">
      <w:pPr>
        <w:pageBreakBefore w:val="0"/>
        <w:tabs>
          <w:tab w:val="center" w:pos="4422"/>
          <w:tab w:val="left" w:pos="7125"/>
        </w:tabs>
        <w:kinsoku/>
        <w:overflowPunct/>
        <w:topLinePunct w:val="0"/>
        <w:bidi w:val="0"/>
        <w:spacing w:line="560" w:lineRule="exact"/>
        <w:ind w:firstLine="6004" w:firstLineChars="19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tbl>
      <w:tblPr>
        <w:tblStyle w:val="19"/>
        <w:tblW w:w="90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7"/>
        <w:gridCol w:w="1406"/>
        <w:gridCol w:w="2033"/>
        <w:gridCol w:w="1398"/>
        <w:gridCol w:w="2043"/>
      </w:tblGrid>
      <w:tr w14:paraId="7D44B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137" w:type="dxa"/>
            <w:tcBorders>
              <w:tl2br w:val="nil"/>
              <w:tr2bl w:val="nil"/>
            </w:tcBorders>
            <w:vAlign w:val="center"/>
          </w:tcPr>
          <w:p w14:paraId="150E7001">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案</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由</w:t>
            </w:r>
          </w:p>
        </w:tc>
        <w:tc>
          <w:tcPr>
            <w:tcW w:w="3439" w:type="dxa"/>
            <w:gridSpan w:val="2"/>
            <w:tcBorders>
              <w:tl2br w:val="nil"/>
              <w:tr2bl w:val="nil"/>
            </w:tcBorders>
            <w:vAlign w:val="center"/>
          </w:tcPr>
          <w:p w14:paraId="465850D2">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c>
          <w:tcPr>
            <w:tcW w:w="1398" w:type="dxa"/>
            <w:tcBorders>
              <w:tl2br w:val="nil"/>
              <w:tr2bl w:val="nil"/>
            </w:tcBorders>
            <w:vAlign w:val="center"/>
          </w:tcPr>
          <w:p w14:paraId="6E9A2AA3">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案件来源</w:t>
            </w:r>
          </w:p>
        </w:tc>
        <w:tc>
          <w:tcPr>
            <w:tcW w:w="2043" w:type="dxa"/>
            <w:tcBorders>
              <w:tl2br w:val="nil"/>
              <w:tr2bl w:val="nil"/>
            </w:tcBorders>
            <w:vAlign w:val="center"/>
          </w:tcPr>
          <w:p w14:paraId="0E737C6E">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r>
      <w:tr w14:paraId="2B05F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137" w:type="dxa"/>
            <w:vMerge w:val="restart"/>
            <w:tcBorders>
              <w:tl2br w:val="nil"/>
              <w:tr2bl w:val="nil"/>
            </w:tcBorders>
            <w:vAlign w:val="center"/>
          </w:tcPr>
          <w:p w14:paraId="3D29DF12">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当事人</w:t>
            </w:r>
          </w:p>
        </w:tc>
        <w:tc>
          <w:tcPr>
            <w:tcW w:w="1406" w:type="dxa"/>
            <w:tcBorders>
              <w:tl2br w:val="nil"/>
              <w:tr2bl w:val="nil"/>
            </w:tcBorders>
            <w:vAlign w:val="center"/>
          </w:tcPr>
          <w:p w14:paraId="50D2902B">
            <w:pPr>
              <w:pageBreakBefore w:val="0"/>
              <w:tabs>
                <w:tab w:val="left" w:pos="721"/>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姓名或</w:t>
            </w:r>
          </w:p>
          <w:p w14:paraId="20F96414">
            <w:pPr>
              <w:pageBreakBefore w:val="0"/>
              <w:tabs>
                <w:tab w:val="left" w:pos="721"/>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名</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称</w:t>
            </w:r>
          </w:p>
        </w:tc>
        <w:tc>
          <w:tcPr>
            <w:tcW w:w="2033" w:type="dxa"/>
            <w:tcBorders>
              <w:tl2br w:val="nil"/>
              <w:tr2bl w:val="nil"/>
            </w:tcBorders>
            <w:vAlign w:val="center"/>
          </w:tcPr>
          <w:p w14:paraId="01A2F073">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c>
          <w:tcPr>
            <w:tcW w:w="1398" w:type="dxa"/>
            <w:tcBorders>
              <w:tl2br w:val="nil"/>
              <w:tr2bl w:val="nil"/>
            </w:tcBorders>
            <w:vAlign w:val="center"/>
          </w:tcPr>
          <w:p w14:paraId="0A56A23E">
            <w:pPr>
              <w:pageBreakBefore w:val="0"/>
              <w:tabs>
                <w:tab w:val="left" w:pos="835"/>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法</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定</w:t>
            </w:r>
          </w:p>
          <w:p w14:paraId="624CA66D">
            <w:pPr>
              <w:pageBreakBefore w:val="0"/>
              <w:tabs>
                <w:tab w:val="left" w:pos="835"/>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代表人</w:t>
            </w:r>
          </w:p>
        </w:tc>
        <w:tc>
          <w:tcPr>
            <w:tcW w:w="2043" w:type="dxa"/>
            <w:tcBorders>
              <w:tl2br w:val="nil"/>
              <w:tr2bl w:val="nil"/>
            </w:tcBorders>
            <w:vAlign w:val="center"/>
          </w:tcPr>
          <w:p w14:paraId="17E809B6">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r>
      <w:tr w14:paraId="5A7B1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137" w:type="dxa"/>
            <w:vMerge w:val="continue"/>
            <w:tcBorders>
              <w:tl2br w:val="nil"/>
              <w:tr2bl w:val="nil"/>
            </w:tcBorders>
            <w:vAlign w:val="center"/>
          </w:tcPr>
          <w:p w14:paraId="129FD3D8">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c>
          <w:tcPr>
            <w:tcW w:w="1406" w:type="dxa"/>
            <w:tcBorders>
              <w:tl2br w:val="nil"/>
              <w:tr2bl w:val="nil"/>
            </w:tcBorders>
            <w:vAlign w:val="center"/>
          </w:tcPr>
          <w:p w14:paraId="7C08C121">
            <w:pPr>
              <w:pageBreakBefore w:val="0"/>
              <w:tabs>
                <w:tab w:val="left" w:pos="721"/>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住址或</w:t>
            </w:r>
          </w:p>
          <w:p w14:paraId="0256942B">
            <w:pPr>
              <w:pageBreakBefore w:val="0"/>
              <w:tabs>
                <w:tab w:val="left" w:pos="721"/>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地</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址</w:t>
            </w:r>
          </w:p>
        </w:tc>
        <w:tc>
          <w:tcPr>
            <w:tcW w:w="2033" w:type="dxa"/>
            <w:tcBorders>
              <w:tl2br w:val="nil"/>
              <w:tr2bl w:val="nil"/>
            </w:tcBorders>
            <w:vAlign w:val="center"/>
          </w:tcPr>
          <w:p w14:paraId="1FA17714">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c>
          <w:tcPr>
            <w:tcW w:w="1398" w:type="dxa"/>
            <w:tcBorders>
              <w:tl2br w:val="nil"/>
              <w:tr2bl w:val="nil"/>
            </w:tcBorders>
            <w:vAlign w:val="center"/>
          </w:tcPr>
          <w:p w14:paraId="2B791FE1">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联</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系</w:t>
            </w:r>
          </w:p>
          <w:p w14:paraId="0D427AB3">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电</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话</w:t>
            </w:r>
          </w:p>
        </w:tc>
        <w:tc>
          <w:tcPr>
            <w:tcW w:w="2043" w:type="dxa"/>
            <w:tcBorders>
              <w:tl2br w:val="nil"/>
              <w:tr2bl w:val="nil"/>
            </w:tcBorders>
            <w:vAlign w:val="center"/>
          </w:tcPr>
          <w:p w14:paraId="1D89CB17">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r>
      <w:tr w14:paraId="7878D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137" w:type="dxa"/>
            <w:tcBorders>
              <w:tl2br w:val="nil"/>
              <w:tr2bl w:val="nil"/>
            </w:tcBorders>
            <w:vAlign w:val="center"/>
          </w:tcPr>
          <w:p w14:paraId="60A0F3C8">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违法事实及</w:t>
            </w:r>
          </w:p>
          <w:p w14:paraId="0FB0954C">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处罚依据</w:t>
            </w:r>
          </w:p>
        </w:tc>
        <w:tc>
          <w:tcPr>
            <w:tcW w:w="6880" w:type="dxa"/>
            <w:gridSpan w:val="4"/>
            <w:tcBorders>
              <w:tl2br w:val="nil"/>
              <w:tr2bl w:val="nil"/>
            </w:tcBorders>
          </w:tcPr>
          <w:p w14:paraId="2FBF497E">
            <w:pPr>
              <w:pageBreakBefore w:val="0"/>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p>
        </w:tc>
      </w:tr>
      <w:tr w14:paraId="06A73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137" w:type="dxa"/>
            <w:tcBorders>
              <w:tl2br w:val="nil"/>
              <w:tr2bl w:val="nil"/>
            </w:tcBorders>
            <w:vAlign w:val="center"/>
          </w:tcPr>
          <w:p w14:paraId="2B90BED4">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承办人意见</w:t>
            </w:r>
          </w:p>
        </w:tc>
        <w:tc>
          <w:tcPr>
            <w:tcW w:w="6880" w:type="dxa"/>
            <w:gridSpan w:val="4"/>
            <w:tcBorders>
              <w:tl2br w:val="nil"/>
              <w:tr2bl w:val="nil"/>
            </w:tcBorders>
            <w:vAlign w:val="bottom"/>
          </w:tcPr>
          <w:p w14:paraId="4945D9E7">
            <w:pPr>
              <w:pageBreakBefore w:val="0"/>
              <w:kinsoku/>
              <w:overflowPunct/>
              <w:topLinePunct w:val="0"/>
              <w:autoSpaceDE w:val="0"/>
              <w:autoSpaceDN w:val="0"/>
              <w:bidi w:val="0"/>
              <w:adjustRightInd w:val="0"/>
              <w:snapToGrid w:val="0"/>
              <w:spacing w:before="1" w:line="56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 xml:space="preserve">   年   月   日</w:t>
            </w:r>
          </w:p>
        </w:tc>
      </w:tr>
      <w:tr w14:paraId="1F513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137" w:type="dxa"/>
            <w:tcBorders>
              <w:tl2br w:val="nil"/>
              <w:tr2bl w:val="nil"/>
            </w:tcBorders>
            <w:vAlign w:val="center"/>
          </w:tcPr>
          <w:p w14:paraId="6565D84B">
            <w:pPr>
              <w:pageBreakBefore w:val="0"/>
              <w:tabs>
                <w:tab w:val="left" w:pos="1259"/>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承办机构</w:t>
            </w:r>
          </w:p>
          <w:p w14:paraId="1AC22C09">
            <w:pPr>
              <w:pageBreakBefore w:val="0"/>
              <w:tabs>
                <w:tab w:val="left" w:pos="1259"/>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意</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见</w:t>
            </w:r>
          </w:p>
        </w:tc>
        <w:tc>
          <w:tcPr>
            <w:tcW w:w="6880" w:type="dxa"/>
            <w:gridSpan w:val="4"/>
            <w:tcBorders>
              <w:tl2br w:val="nil"/>
              <w:tr2bl w:val="nil"/>
            </w:tcBorders>
            <w:vAlign w:val="bottom"/>
          </w:tcPr>
          <w:p w14:paraId="5BBA0A31">
            <w:pPr>
              <w:pageBreakBefore w:val="0"/>
              <w:kinsoku/>
              <w:overflowPunct/>
              <w:topLinePunct w:val="0"/>
              <w:autoSpaceDE w:val="0"/>
              <w:autoSpaceDN w:val="0"/>
              <w:bidi w:val="0"/>
              <w:adjustRightInd w:val="0"/>
              <w:snapToGrid w:val="0"/>
              <w:spacing w:before="180" w:line="56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 xml:space="preserve">   年   月   日</w:t>
            </w:r>
          </w:p>
        </w:tc>
      </w:tr>
      <w:tr w14:paraId="12A9C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137" w:type="dxa"/>
            <w:tcBorders>
              <w:tl2br w:val="nil"/>
              <w:tr2bl w:val="nil"/>
            </w:tcBorders>
            <w:vAlign w:val="center"/>
          </w:tcPr>
          <w:p w14:paraId="17E92C2A">
            <w:pPr>
              <w:pageBreakBefore w:val="0"/>
              <w:tabs>
                <w:tab w:val="left" w:pos="1259"/>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法制机构</w:t>
            </w:r>
          </w:p>
          <w:p w14:paraId="2C0249A5">
            <w:pPr>
              <w:pageBreakBefore w:val="0"/>
              <w:tabs>
                <w:tab w:val="left" w:pos="1259"/>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审核意见</w:t>
            </w:r>
          </w:p>
        </w:tc>
        <w:tc>
          <w:tcPr>
            <w:tcW w:w="6880" w:type="dxa"/>
            <w:gridSpan w:val="4"/>
            <w:tcBorders>
              <w:tl2br w:val="nil"/>
              <w:tr2bl w:val="nil"/>
            </w:tcBorders>
            <w:vAlign w:val="bottom"/>
          </w:tcPr>
          <w:p w14:paraId="7A8601C5">
            <w:pPr>
              <w:pageBreakBefore w:val="0"/>
              <w:kinsoku/>
              <w:overflowPunct/>
              <w:topLinePunct w:val="0"/>
              <w:autoSpaceDE w:val="0"/>
              <w:autoSpaceDN w:val="0"/>
              <w:bidi w:val="0"/>
              <w:adjustRightInd w:val="0"/>
              <w:snapToGrid w:val="0"/>
              <w:spacing w:before="180" w:line="560" w:lineRule="exact"/>
              <w:jc w:val="right"/>
              <w:textAlignment w:val="auto"/>
              <w:rPr>
                <w:rFonts w:ascii="仿宋_GB2312" w:hAnsi="仿宋_GB2312" w:eastAsia="仿宋_GB2312" w:cs="仿宋_GB2312"/>
                <w:color w:val="000000"/>
                <w:kern w:val="0"/>
                <w:szCs w:val="32"/>
              </w:rPr>
            </w:pPr>
          </w:p>
        </w:tc>
      </w:tr>
      <w:tr w14:paraId="57D0C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137" w:type="dxa"/>
            <w:tcBorders>
              <w:tl2br w:val="nil"/>
              <w:tr2bl w:val="nil"/>
            </w:tcBorders>
            <w:vAlign w:val="center"/>
          </w:tcPr>
          <w:p w14:paraId="0864B1E8">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负责人意见</w:t>
            </w:r>
          </w:p>
        </w:tc>
        <w:tc>
          <w:tcPr>
            <w:tcW w:w="6880" w:type="dxa"/>
            <w:gridSpan w:val="4"/>
            <w:tcBorders>
              <w:tl2br w:val="nil"/>
              <w:tr2bl w:val="nil"/>
            </w:tcBorders>
            <w:vAlign w:val="bottom"/>
          </w:tcPr>
          <w:p w14:paraId="75FF4461">
            <w:pPr>
              <w:pageBreakBefore w:val="0"/>
              <w:kinsoku/>
              <w:overflowPunct/>
              <w:topLinePunct w:val="0"/>
              <w:autoSpaceDE w:val="0"/>
              <w:autoSpaceDN w:val="0"/>
              <w:bidi w:val="0"/>
              <w:adjustRightInd w:val="0"/>
              <w:snapToGrid w:val="0"/>
              <w:spacing w:line="56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 xml:space="preserve">   年   月   日</w:t>
            </w:r>
          </w:p>
        </w:tc>
      </w:tr>
      <w:tr w14:paraId="4C35A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137" w:type="dxa"/>
            <w:tcBorders>
              <w:tl2br w:val="nil"/>
              <w:tr2bl w:val="nil"/>
            </w:tcBorders>
            <w:vAlign w:val="center"/>
          </w:tcPr>
          <w:p w14:paraId="508C0F76">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备注</w:t>
            </w:r>
          </w:p>
        </w:tc>
        <w:tc>
          <w:tcPr>
            <w:tcW w:w="6880" w:type="dxa"/>
            <w:gridSpan w:val="4"/>
            <w:tcBorders>
              <w:tl2br w:val="nil"/>
              <w:tr2bl w:val="nil"/>
            </w:tcBorders>
          </w:tcPr>
          <w:p w14:paraId="1F63DB8E">
            <w:pPr>
              <w:pageBreakBefore w:val="0"/>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p>
        </w:tc>
      </w:tr>
    </w:tbl>
    <w:p w14:paraId="233A159F">
      <w:pPr>
        <w:pStyle w:val="3"/>
        <w:pageBreakBefore w:val="0"/>
        <w:kinsoku/>
        <w:overflowPunct/>
        <w:topLinePunct w:val="0"/>
        <w:bidi w:val="0"/>
        <w:spacing w:line="560" w:lineRule="exact"/>
        <w:jc w:val="center"/>
        <w:textAlignment w:val="auto"/>
        <w:rPr>
          <w:rFonts w:hint="eastAsia" w:ascii="Times New Roman" w:hAnsi="Times New Roman" w:eastAsia="方正小标宋简体" w:cs="Times New Roman"/>
          <w:b w:val="0"/>
          <w:bCs w:val="0"/>
          <w:kern w:val="2"/>
          <w:sz w:val="32"/>
          <w:szCs w:val="32"/>
          <w:lang w:val="en-US" w:eastAsia="zh-CN" w:bidi="ar-SA"/>
        </w:rPr>
      </w:pPr>
    </w:p>
    <w:p w14:paraId="187E051F">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val="0"/>
          <w:bCs w:val="0"/>
          <w:kern w:val="2"/>
          <w:sz w:val="44"/>
          <w:szCs w:val="44"/>
          <w:lang w:val="en-US" w:eastAsia="zh-CN" w:bidi="ar-SA"/>
        </w:rPr>
      </w:pPr>
      <w:bookmarkStart w:id="643" w:name="_Toc19229"/>
      <w:bookmarkStart w:id="644" w:name="_Toc10768"/>
      <w:bookmarkStart w:id="645" w:name="_Toc20217"/>
      <w:bookmarkStart w:id="646" w:name="_Toc19921"/>
      <w:bookmarkStart w:id="647" w:name="_Toc14427"/>
      <w:bookmarkStart w:id="648" w:name="_Toc27824"/>
      <w:bookmarkStart w:id="649" w:name="_Toc8608"/>
      <w:bookmarkStart w:id="650" w:name="_Toc30956"/>
      <w:bookmarkStart w:id="651" w:name="_Toc5023"/>
      <w:bookmarkStart w:id="652" w:name="_Toc13821"/>
      <w:bookmarkStart w:id="653" w:name="_Toc12381"/>
      <w:bookmarkStart w:id="654" w:name="_Toc27914"/>
      <w:bookmarkStart w:id="655" w:name="_Toc19378"/>
      <w:bookmarkStart w:id="656" w:name="_Toc27162"/>
      <w:bookmarkStart w:id="657" w:name="_Toc7645"/>
      <w:bookmarkStart w:id="658" w:name="_Toc14941"/>
      <w:bookmarkStart w:id="659" w:name="_Toc6121"/>
      <w:r>
        <w:rPr>
          <w:rFonts w:hint="eastAsia" w:ascii="Times New Roman" w:hAnsi="Times New Roman" w:eastAsia="方正小标宋简体" w:cs="Times New Roman"/>
          <w:b w:val="0"/>
          <w:bCs w:val="0"/>
          <w:kern w:val="2"/>
          <w:sz w:val="44"/>
          <w:szCs w:val="44"/>
          <w:lang w:val="en-US" w:eastAsia="zh-CN" w:bidi="ar-SA"/>
        </w:rPr>
        <w:t>行政处罚决定书</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42738CCB">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14107E7F">
      <w:pPr>
        <w:pageBreakBefore w:val="0"/>
        <w:tabs>
          <w:tab w:val="center" w:pos="4422"/>
          <w:tab w:val="left" w:pos="7125"/>
        </w:tabs>
        <w:kinsoku/>
        <w:overflowPunct/>
        <w:topLinePunct w:val="0"/>
        <w:bidi w:val="0"/>
        <w:spacing w:line="560" w:lineRule="exact"/>
        <w:ind w:firstLine="6004" w:firstLineChars="1900"/>
        <w:jc w:val="both"/>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文书编号：</w:t>
      </w:r>
    </w:p>
    <w:p w14:paraId="6B758720">
      <w:pPr>
        <w:pStyle w:val="2"/>
        <w:tabs>
          <w:tab w:val="left" w:pos="2833"/>
          <w:tab w:val="left" w:pos="6673"/>
        </w:tabs>
        <w:adjustRightInd w:val="0"/>
        <w:snapToGrid w:val="0"/>
        <w:spacing w:line="530" w:lineRule="exact"/>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：（地址：</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14:paraId="2E3C39C2">
      <w:pPr>
        <w:pStyle w:val="2"/>
        <w:keepNext w:val="0"/>
        <w:keepLines w:val="0"/>
        <w:pageBreakBefore w:val="0"/>
        <w:widowControl w:val="0"/>
        <w:tabs>
          <w:tab w:val="left" w:pos="4095"/>
          <w:tab w:val="left" w:pos="6348"/>
        </w:tabs>
        <w:kinsoku/>
        <w:overflowPunct/>
        <w:topLinePunct w:val="0"/>
        <w:autoSpaceDE/>
        <w:autoSpaceDN/>
        <w:bidi w:val="0"/>
        <w:adjustRightInd w:val="0"/>
        <w:snapToGrid w:val="0"/>
        <w:spacing w:after="0" w:line="420" w:lineRule="exact"/>
        <w:ind w:firstLine="632" w:firstLineChars="200"/>
        <w:textAlignment w:val="auto"/>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经查，你（单位）</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（详细的违法事实，写明时间、地点、情节危害后果等内容）                                   </w:t>
      </w:r>
      <w:r>
        <w:rPr>
          <w:rFonts w:hint="eastAsia" w:ascii="仿宋_GB2312" w:hAnsi="仿宋_GB2312" w:eastAsia="仿宋_GB2312" w:cs="仿宋_GB2312"/>
          <w:color w:val="000000" w:themeColor="text1"/>
          <w:sz w:val="32"/>
          <w:szCs w:val="32"/>
          <w14:textFill>
            <w14:solidFill>
              <w14:schemeClr w14:val="tx1"/>
            </w14:solidFill>
          </w14:textFill>
        </w:rPr>
        <w:t>，并且有</w:t>
      </w:r>
      <w:r>
        <w:rPr>
          <w:rFonts w:hint="eastAsia" w:ascii="仿宋_GB2312" w:hAnsi="仿宋_GB2312" w:eastAsia="仿宋_GB2312" w:cs="仿宋_GB2312"/>
          <w:color w:val="000000" w:themeColor="text1"/>
          <w:spacing w:val="-6"/>
          <w:sz w:val="32"/>
          <w:szCs w:val="32"/>
          <w:u w:val="single"/>
          <w14:textFill>
            <w14:solidFill>
              <w14:schemeClr w14:val="tx1"/>
            </w14:solidFill>
          </w14:textFill>
        </w:rPr>
        <w:t>《现场检查（勘验）笔录》、《调查（询问）笔录》…</w:t>
      </w:r>
      <w:r>
        <w:rPr>
          <w:rFonts w:hint="eastAsia" w:ascii="仿宋_GB2312" w:hAnsi="仿宋_GB2312" w:eastAsia="仿宋_GB2312" w:cs="仿宋_GB2312"/>
          <w:color w:val="000000" w:themeColor="text1"/>
          <w:sz w:val="32"/>
          <w:szCs w:val="32"/>
          <w:u w:val="single"/>
          <w14:textFill>
            <w14:solidFill>
              <w14:schemeClr w14:val="tx1"/>
            </w14:solidFill>
          </w14:textFill>
        </w:rPr>
        <w:t>…</w:t>
      </w:r>
    </w:p>
    <w:p w14:paraId="3734B2A7">
      <w:pPr>
        <w:pStyle w:val="2"/>
        <w:keepNext w:val="0"/>
        <w:keepLines w:val="0"/>
        <w:pageBreakBefore w:val="0"/>
        <w:widowControl w:val="0"/>
        <w:tabs>
          <w:tab w:val="left" w:pos="4095"/>
          <w:tab w:val="left" w:pos="6348"/>
        </w:tabs>
        <w:kinsoku/>
        <w:overflowPunct/>
        <w:topLinePunct w:val="0"/>
        <w:autoSpaceDE/>
        <w:autoSpaceDN/>
        <w:bidi w:val="0"/>
        <w:adjustRightInd w:val="0"/>
        <w:snapToGrid w:val="0"/>
        <w:spacing w:after="0" w:line="420" w:lineRule="exac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等证据佐证。</w:t>
      </w:r>
    </w:p>
    <w:p w14:paraId="5B32173D">
      <w:pPr>
        <w:pStyle w:val="2"/>
        <w:keepNext w:val="0"/>
        <w:keepLines w:val="0"/>
        <w:pageBreakBefore w:val="0"/>
        <w:widowControl w:val="0"/>
        <w:tabs>
          <w:tab w:val="left" w:pos="5531"/>
        </w:tabs>
        <w:kinsoku/>
        <w:overflowPunct/>
        <w:topLinePunct w:val="0"/>
        <w:autoSpaceDE/>
        <w:autoSpaceDN/>
        <w:bidi w:val="0"/>
        <w:adjustRightInd w:val="0"/>
        <w:snapToGrid w:val="0"/>
        <w:spacing w:after="0" w:line="420" w:lineRule="exact"/>
        <w:ind w:firstLine="632" w:firstLineChars="200"/>
        <w:jc w:val="both"/>
        <w:textAlignment w:val="auto"/>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本机关认为，你（单位）违反了</w:t>
      </w:r>
      <w:r>
        <w:rPr>
          <w:rFonts w:hint="eastAsia" w:ascii="仿宋_GB2312" w:hAnsi="仿宋_GB2312" w:eastAsia="仿宋_GB2312" w:cs="仿宋_GB2312"/>
          <w:color w:val="000000" w:themeColor="text1"/>
          <w:sz w:val="32"/>
          <w:szCs w:val="32"/>
          <w:u w:val="single"/>
          <w14:textFill>
            <w14:solidFill>
              <w14:schemeClr w14:val="tx1"/>
            </w14:solidFill>
          </w14:textFill>
        </w:rPr>
        <w:t>《</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中华人民共和国石油天然气管道保护</w:t>
      </w:r>
      <w:r>
        <w:rPr>
          <w:rFonts w:hint="eastAsia" w:ascii="仿宋_GB2312" w:hAnsi="仿宋_GB2312" w:eastAsia="仿宋_GB2312" w:cs="仿宋_GB2312"/>
          <w:color w:val="000000" w:themeColor="text1"/>
          <w:sz w:val="32"/>
          <w:szCs w:val="32"/>
          <w:u w:val="single"/>
          <w14:textFill>
            <w14:solidFill>
              <w14:schemeClr w14:val="tx1"/>
            </w14:solidFill>
          </w14:textFill>
        </w:rPr>
        <w:t>法》第×条第×款第×项</w:t>
      </w:r>
      <w:r>
        <w:rPr>
          <w:rFonts w:hint="eastAsia" w:ascii="仿宋_GB2312" w:hAnsi="仿宋_GB2312" w:eastAsia="仿宋_GB2312" w:cs="仿宋_GB2312"/>
          <w:color w:val="000000" w:themeColor="text1"/>
          <w:sz w:val="32"/>
          <w:szCs w:val="32"/>
          <w14:textFill>
            <w14:solidFill>
              <w14:schemeClr w14:val="tx1"/>
            </w14:solidFill>
          </w14:textFill>
        </w:rPr>
        <w:t>的规定，</w:t>
      </w:r>
      <w:r>
        <w:rPr>
          <w:rFonts w:hint="eastAsia" w:ascii="仿宋_GB2312" w:hAnsi="仿宋_GB2312" w:eastAsia="仿宋_GB2312" w:cs="仿宋_GB2312"/>
          <w:color w:val="000000" w:themeColor="text1"/>
          <w:sz w:val="32"/>
          <w:szCs w:val="32"/>
          <w:u w:val="single"/>
          <w14:textFill>
            <w14:solidFill>
              <w14:schemeClr w14:val="tx1"/>
            </w14:solidFill>
          </w14:textFill>
        </w:rPr>
        <w:t>（阐述责令改正情况；事先告知情况；当事人陈述、申辩</w:t>
      </w:r>
      <w:r>
        <w:rPr>
          <w:rFonts w:hint="eastAsia" w:ascii="仿宋_GB2312" w:hAnsi="仿宋_GB2312" w:eastAsia="仿宋_GB2312" w:cs="仿宋_GB2312"/>
          <w:sz w:val="32"/>
          <w:szCs w:val="32"/>
          <w:u w:val="single"/>
        </w:rPr>
        <w:t>及复核情况；</w:t>
      </w:r>
      <w:r>
        <w:rPr>
          <w:rFonts w:hint="eastAsia" w:ascii="仿宋_GB2312" w:hAnsi="仿宋_GB2312" w:eastAsia="仿宋_GB2312" w:cs="仿宋_GB2312"/>
          <w:color w:val="000000" w:themeColor="text1"/>
          <w:sz w:val="32"/>
          <w:szCs w:val="32"/>
          <w:u w:val="single"/>
          <w14:textFill>
            <w14:solidFill>
              <w14:schemeClr w14:val="tx1"/>
            </w14:solidFill>
          </w14:textFill>
        </w:rPr>
        <w:t>听证情况）</w:t>
      </w:r>
      <w:r>
        <w:rPr>
          <w:rFonts w:hint="eastAsia" w:ascii="仿宋_GB2312" w:hAnsi="仿宋_GB2312" w:eastAsia="仿宋_GB2312" w:cs="仿宋_GB2312"/>
          <w:color w:val="000000" w:themeColor="text1"/>
          <w:sz w:val="32"/>
          <w:szCs w:val="32"/>
          <w14:textFill>
            <w14:solidFill>
              <w14:schemeClr w14:val="tx1"/>
            </w14:solidFill>
          </w14:textFill>
        </w:rPr>
        <w:t>，现依据</w:t>
      </w:r>
      <w:r>
        <w:rPr>
          <w:rFonts w:hint="eastAsia" w:ascii="仿宋_GB2312" w:hAnsi="仿宋_GB2312" w:eastAsia="仿宋_GB2312" w:cs="仿宋_GB2312"/>
          <w:color w:val="000000" w:themeColor="text1"/>
          <w:sz w:val="32"/>
          <w:szCs w:val="32"/>
          <w:u w:val="single"/>
          <w14:textFill>
            <w14:solidFill>
              <w14:schemeClr w14:val="tx1"/>
            </w14:solidFill>
          </w14:textFill>
        </w:rPr>
        <w:t>《</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中华人民共和国石油天然气管道保护</w:t>
      </w:r>
      <w:r>
        <w:rPr>
          <w:rFonts w:hint="eastAsia" w:ascii="仿宋_GB2312" w:hAnsi="仿宋_GB2312" w:eastAsia="仿宋_GB2312" w:cs="仿宋_GB2312"/>
          <w:color w:val="000000" w:themeColor="text1"/>
          <w:sz w:val="32"/>
          <w:szCs w:val="32"/>
          <w:u w:val="single"/>
          <w14:textFill>
            <w14:solidFill>
              <w14:schemeClr w14:val="tx1"/>
            </w14:solidFill>
          </w14:textFill>
        </w:rPr>
        <w:t>法》第××条第×款第×项（含裁量基准适用情况）</w:t>
      </w:r>
      <w:r>
        <w:rPr>
          <w:rFonts w:hint="eastAsia" w:ascii="仿宋_GB2312" w:hAnsi="仿宋_GB2312" w:eastAsia="仿宋_GB2312" w:cs="仿宋_GB2312"/>
          <w:color w:val="000000" w:themeColor="text1"/>
          <w:sz w:val="32"/>
          <w:szCs w:val="32"/>
          <w14:textFill>
            <w14:solidFill>
              <w14:schemeClr w14:val="tx1"/>
            </w14:solidFill>
          </w14:textFill>
        </w:rPr>
        <w:t>的规定，决定对你（单位）作出以下行政处罚：</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54EDA9C5">
      <w:pPr>
        <w:pStyle w:val="2"/>
        <w:keepNext w:val="0"/>
        <w:keepLines w:val="0"/>
        <w:pageBreakBefore w:val="0"/>
        <w:widowControl w:val="0"/>
        <w:tabs>
          <w:tab w:val="left" w:pos="5531"/>
        </w:tabs>
        <w:kinsoku/>
        <w:overflowPunct/>
        <w:topLinePunct w:val="0"/>
        <w:autoSpaceDE/>
        <w:autoSpaceDN/>
        <w:bidi w:val="0"/>
        <w:adjustRightInd w:val="0"/>
        <w:snapToGrid w:val="0"/>
        <w:spacing w:after="0" w:line="42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14:paraId="37A02A3A">
      <w:pPr>
        <w:pStyle w:val="2"/>
        <w:keepNext w:val="0"/>
        <w:keepLines w:val="0"/>
        <w:pageBreakBefore w:val="0"/>
        <w:widowControl w:val="0"/>
        <w:kinsoku/>
        <w:overflowPunct/>
        <w:topLinePunct w:val="0"/>
        <w:autoSpaceDE/>
        <w:autoSpaceDN/>
        <w:bidi w:val="0"/>
        <w:adjustRightInd w:val="0"/>
        <w:snapToGrid w:val="0"/>
        <w:spacing w:after="0" w:line="42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履行方式和期限：（罚款类：根据《行政处罚法》第六十七条规定，当事人应当自收到本行政处罚决定书之日起十五日内，到指定的银行或者通过电子支付系统缴纳罚款。）</w:t>
      </w:r>
    </w:p>
    <w:p w14:paraId="6369A963">
      <w:pPr>
        <w:pStyle w:val="2"/>
        <w:keepNext w:val="0"/>
        <w:keepLines w:val="0"/>
        <w:pageBreakBefore w:val="0"/>
        <w:widowControl w:val="0"/>
        <w:kinsoku/>
        <w:overflowPunct/>
        <w:topLinePunct w:val="0"/>
        <w:autoSpaceDE/>
        <w:autoSpaceDN/>
        <w:bidi w:val="0"/>
        <w:adjustRightInd w:val="0"/>
        <w:snapToGrid w:val="0"/>
        <w:spacing w:after="0" w:line="42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如对本通知不服，可自收到本通知书之日起六十日内，依法向</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申请行政复议或自收到本通知书之日起六个月内直接向</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人民法院提起行政诉讼。逾期不申请复议，也不向人民法院起诉，又不履行本处罚决定，本机关将依法强制执行或申请人民法院强制执行。</w:t>
      </w:r>
    </w:p>
    <w:p w14:paraId="05E1F8AD">
      <w:pPr>
        <w:pStyle w:val="2"/>
        <w:keepNext w:val="0"/>
        <w:keepLines w:val="0"/>
        <w:pageBreakBefore w:val="0"/>
        <w:widowControl w:val="0"/>
        <w:kinsoku/>
        <w:overflowPunct/>
        <w:topLinePunct w:val="0"/>
        <w:autoSpaceDE/>
        <w:autoSpaceDN/>
        <w:bidi w:val="0"/>
        <w:adjustRightInd w:val="0"/>
        <w:snapToGrid w:val="0"/>
        <w:spacing w:after="0" w:line="42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p>
    <w:p w14:paraId="4E2F7099">
      <w:pPr>
        <w:pStyle w:val="2"/>
        <w:keepNext w:val="0"/>
        <w:keepLines w:val="0"/>
        <w:pageBreakBefore w:val="0"/>
        <w:widowControl w:val="0"/>
        <w:kinsoku/>
        <w:wordWrap w:val="0"/>
        <w:overflowPunct/>
        <w:topLinePunct w:val="0"/>
        <w:autoSpaceDE/>
        <w:autoSpaceDN/>
        <w:bidi w:val="0"/>
        <w:adjustRightInd w:val="0"/>
        <w:snapToGrid w:val="0"/>
        <w:spacing w:after="0" w:line="420" w:lineRule="exact"/>
        <w:jc w:val="righ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油气管道保护行政执法部门</w:t>
      </w:r>
      <w:r>
        <w:rPr>
          <w:rFonts w:hint="eastAsia" w:ascii="仿宋_GB2312" w:hAnsi="仿宋_GB2312" w:eastAsia="仿宋_GB2312" w:cs="仿宋_GB2312"/>
          <w:color w:val="000000" w:themeColor="text1"/>
          <w:sz w:val="32"/>
          <w:szCs w:val="32"/>
          <w14:textFill>
            <w14:solidFill>
              <w14:schemeClr w14:val="tx1"/>
            </w14:solidFill>
          </w14:textFill>
        </w:rPr>
        <w:t xml:space="preserve">（印章）    </w:t>
      </w:r>
    </w:p>
    <w:p w14:paraId="337DB4DA">
      <w:pPr>
        <w:keepNext w:val="0"/>
        <w:keepLines w:val="0"/>
        <w:pageBreakBefore w:val="0"/>
        <w:widowControl w:val="0"/>
        <w:kinsoku/>
        <w:overflowPunct/>
        <w:topLinePunct w:val="0"/>
        <w:autoSpaceDE/>
        <w:autoSpaceDN/>
        <w:bidi w:val="0"/>
        <w:spacing w:line="420" w:lineRule="exact"/>
        <w:ind w:firstLine="2212" w:firstLineChars="700"/>
        <w:jc w:val="center"/>
        <w:textAlignment w:val="auto"/>
        <w:rPr>
          <w:rFonts w:eastAsia="仿宋_GB2312"/>
        </w:rPr>
      </w:pPr>
      <w:r>
        <w:rPr>
          <w:rFonts w:hint="eastAsia" w:ascii="仿宋_GB2312" w:hAnsi="仿宋_GB2312" w:eastAsia="仿宋_GB2312" w:cs="仿宋_GB2312"/>
          <w:color w:val="000000" w:themeColor="text1"/>
          <w:sz w:val="32"/>
          <w:szCs w:val="32"/>
          <w14:textFill>
            <w14:solidFill>
              <w14:schemeClr w14:val="tx1"/>
            </w14:solidFill>
          </w14:textFill>
        </w:rPr>
        <w:t xml:space="preserve">年   月   日        </w:t>
      </w:r>
    </w:p>
    <w:p w14:paraId="171F03CF">
      <w:pPr>
        <w:keepNext w:val="0"/>
        <w:keepLines w:val="0"/>
        <w:pageBreakBefore w:val="0"/>
        <w:widowControl w:val="0"/>
        <w:kinsoku/>
        <w:overflowPunct/>
        <w:topLinePunct w:val="0"/>
        <w:autoSpaceDE/>
        <w:autoSpaceDN/>
        <w:bidi w:val="0"/>
        <w:spacing w:line="420" w:lineRule="exact"/>
        <w:jc w:val="center"/>
        <w:textAlignment w:val="auto"/>
        <w:rPr>
          <w:rFonts w:eastAsia="仿宋_GB2312"/>
          <w:sz w:val="21"/>
          <w:szCs w:val="21"/>
        </w:rPr>
      </w:pPr>
      <w:r>
        <w:rPr>
          <w:rFonts w:eastAsia="仿宋_GB2312"/>
          <w:sz w:val="21"/>
          <w:szCs w:val="21"/>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10160</wp:posOffset>
                </wp:positionV>
                <wp:extent cx="5486400" cy="0"/>
                <wp:effectExtent l="0" t="9525" r="0" b="9525"/>
                <wp:wrapNone/>
                <wp:docPr id="40" name="直接连接符 40"/>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0.8pt;height:0pt;width:432pt;z-index:251668480;mso-width-relative:page;mso-height-relative:page;" filled="f" stroked="t" coordsize="21600,21600" o:gfxdata="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CSdjl0AAA&#10;AAQBAAAPAAAAAAAAAAEAIAAAACIAAABkcnMvZG93bnJldi54bWxQSwECFAAUAAAACACHTuJA/v52&#10;DO0BAADbAwAADgAAAAAAAAABACAAAAAfAQAAZHJzL2Uyb0RvYy54bWxQSwUGAAAAAAYABgBZAQAA&#10;fgUAAAAA&#10;">
                <v:fill on="f" focussize="0,0"/>
                <v:stroke weight="1.5pt" color="#000000" joinstyle="round"/>
                <v:imagedata o:title=""/>
                <o:lock v:ext="edit" aspectratio="f"/>
              </v:line>
            </w:pict>
          </mc:Fallback>
        </mc:AlternateContent>
      </w:r>
      <w:r>
        <w:rPr>
          <w:rFonts w:eastAsia="仿宋_GB2312"/>
          <w:sz w:val="21"/>
          <w:szCs w:val="21"/>
        </w:rPr>
        <w:t>本文书一式两份：一份由油气管道保护</w:t>
      </w:r>
      <w:r>
        <w:rPr>
          <w:rFonts w:hint="eastAsia" w:eastAsia="仿宋_GB2312"/>
          <w:sz w:val="21"/>
          <w:szCs w:val="21"/>
          <w:lang w:val="en-US" w:eastAsia="zh-CN"/>
        </w:rPr>
        <w:t>行政执法</w:t>
      </w:r>
      <w:r>
        <w:rPr>
          <w:rFonts w:eastAsia="仿宋_GB2312"/>
          <w:sz w:val="21"/>
          <w:szCs w:val="21"/>
        </w:rPr>
        <w:t>部门备案，一份送达被处罚人（单位）。</w:t>
      </w:r>
    </w:p>
    <w:p w14:paraId="45E85B1C">
      <w:pPr>
        <w:pageBreakBefore w:val="0"/>
        <w:kinsoku/>
        <w:overflowPunct/>
        <w:topLinePunct w:val="0"/>
        <w:bidi w:val="0"/>
        <w:spacing w:line="560" w:lineRule="exact"/>
        <w:textAlignment w:val="auto"/>
        <w:rPr>
          <w:rFonts w:eastAsia="仿宋_GB2312"/>
        </w:rPr>
      </w:pPr>
      <w:r>
        <w:rPr>
          <w:rFonts w:eastAsia="仿宋_GB2312"/>
        </w:rPr>
        <w:br w:type="page"/>
      </w:r>
    </w:p>
    <w:p w14:paraId="197D07F3">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p>
    <w:p w14:paraId="1AEFBEC6">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660" w:name="_Toc5982"/>
      <w:bookmarkStart w:id="661" w:name="_Toc603"/>
      <w:bookmarkStart w:id="662" w:name="_Toc20040"/>
      <w:bookmarkStart w:id="663" w:name="_Toc5624"/>
      <w:bookmarkStart w:id="664" w:name="_Toc22171"/>
      <w:bookmarkStart w:id="665" w:name="_Toc4450"/>
      <w:bookmarkStart w:id="666" w:name="_Toc33"/>
      <w:bookmarkStart w:id="667" w:name="_Toc17440"/>
      <w:bookmarkStart w:id="668" w:name="_Toc27785"/>
      <w:bookmarkStart w:id="669" w:name="_Toc25034"/>
      <w:bookmarkStart w:id="670" w:name="_Toc199"/>
      <w:bookmarkStart w:id="671" w:name="_Toc26284"/>
      <w:bookmarkStart w:id="672" w:name="_Toc7540"/>
      <w:bookmarkStart w:id="673" w:name="_Toc28484"/>
      <w:bookmarkStart w:id="674" w:name="_Toc7035"/>
      <w:bookmarkStart w:id="675" w:name="_Toc3483"/>
      <w:bookmarkStart w:id="676" w:name="_Toc16491"/>
      <w:r>
        <w:rPr>
          <w:rFonts w:hint="eastAsia" w:ascii="Times New Roman" w:hAnsi="Times New Roman" w:eastAsia="方正小标宋简体" w:cs="Times New Roman"/>
          <w:b w:val="0"/>
          <w:bCs w:val="0"/>
          <w:kern w:val="2"/>
          <w:sz w:val="44"/>
          <w:szCs w:val="44"/>
          <w:lang w:val="en-US" w:eastAsia="zh-CN" w:bidi="ar-SA"/>
        </w:rPr>
        <w:t>不予行政处罚决定书</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14:paraId="6931C041"/>
    <w:p w14:paraId="120278D6">
      <w:pPr>
        <w:pageBreakBefore w:val="0"/>
        <w:tabs>
          <w:tab w:val="center" w:pos="4422"/>
          <w:tab w:val="left" w:pos="7125"/>
        </w:tabs>
        <w:kinsoku/>
        <w:overflowPunct/>
        <w:topLinePunct w:val="0"/>
        <w:bidi w:val="0"/>
        <w:spacing w:line="560" w:lineRule="exact"/>
        <w:jc w:val="both"/>
        <w:textAlignment w:val="auto"/>
        <w:rPr>
          <w:rFonts w:eastAsia="仿宋_GB2312"/>
        </w:rPr>
      </w:pPr>
      <w:r>
        <w:rPr>
          <w:rFonts w:eastAsia="仿宋_GB2312"/>
        </w:rPr>
        <w:t xml:space="preserve"> </w:t>
      </w:r>
      <w:r>
        <w:rPr>
          <w:rFonts w:hint="eastAsia" w:eastAsia="仿宋_GB2312"/>
          <w:lang w:val="en-US" w:eastAsia="zh-CN"/>
        </w:rPr>
        <w:t xml:space="preserve">                                   </w:t>
      </w:r>
      <w:r>
        <w:rPr>
          <w:rFonts w:hint="eastAsia" w:ascii="仿宋_GB2312" w:hAnsi="仿宋_GB2312" w:eastAsia="仿宋_GB2312" w:cs="仿宋_GB2312"/>
          <w:szCs w:val="32"/>
        </w:rPr>
        <w:t>文书编号：</w:t>
      </w:r>
    </w:p>
    <w:p w14:paraId="4DB40F56">
      <w:pPr>
        <w:pStyle w:val="2"/>
        <w:tabs>
          <w:tab w:val="left" w:pos="2833"/>
          <w:tab w:val="left" w:pos="6673"/>
        </w:tabs>
        <w:adjustRightInd w:val="0"/>
        <w:snapToGrid w:val="0"/>
        <w:spacing w:line="560" w:lineRule="exact"/>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：（地址：</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14:paraId="696BE8E5">
      <w:pPr>
        <w:pStyle w:val="2"/>
        <w:keepNext w:val="0"/>
        <w:keepLines w:val="0"/>
        <w:pageBreakBefore w:val="0"/>
        <w:widowControl w:val="0"/>
        <w:tabs>
          <w:tab w:val="left" w:pos="4451"/>
          <w:tab w:val="left" w:pos="6552"/>
        </w:tabs>
        <w:kinsoku/>
        <w:wordWrap/>
        <w:overflowPunct/>
        <w:topLinePunct w:val="0"/>
        <w:autoSpaceDE/>
        <w:autoSpaceDN/>
        <w:bidi w:val="0"/>
        <w:adjustRightInd w:val="0"/>
        <w:snapToGrid w:val="0"/>
        <w:spacing w:after="0" w:line="48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经查，你（单位）</w:t>
      </w:r>
      <w:r>
        <w:rPr>
          <w:rFonts w:hint="eastAsia" w:ascii="仿宋_GB2312" w:hAnsi="仿宋_GB2312" w:eastAsia="仿宋_GB2312" w:cs="仿宋_GB2312"/>
          <w:color w:val="000000" w:themeColor="text1"/>
          <w:sz w:val="32"/>
          <w:szCs w:val="32"/>
          <w:u w:val="single"/>
          <w14:textFill>
            <w14:solidFill>
              <w14:schemeClr w14:val="tx1"/>
            </w14:solidFill>
          </w14:textFill>
        </w:rPr>
        <w:t>（详细的违法事实，写明时间、地点、情节、危害后果等内容）</w:t>
      </w:r>
      <w:r>
        <w:rPr>
          <w:rFonts w:hint="eastAsia" w:ascii="仿宋_GB2312" w:hAnsi="仿宋_GB2312" w:eastAsia="仿宋_GB2312" w:cs="仿宋_GB2312"/>
          <w:color w:val="000000" w:themeColor="text1"/>
          <w:sz w:val="32"/>
          <w:szCs w:val="32"/>
          <w14:textFill>
            <w14:solidFill>
              <w14:schemeClr w14:val="tx1"/>
            </w14:solidFill>
          </w14:textFill>
        </w:rPr>
        <w:t>，并且有</w:t>
      </w:r>
      <w:r>
        <w:rPr>
          <w:rFonts w:hint="eastAsia" w:ascii="仿宋_GB2312" w:hAnsi="仿宋_GB2312" w:eastAsia="仿宋_GB2312" w:cs="仿宋_GB2312"/>
          <w:color w:val="000000" w:themeColor="text1"/>
          <w:sz w:val="32"/>
          <w:szCs w:val="32"/>
          <w:u w:val="single"/>
          <w14:textFill>
            <w14:solidFill>
              <w14:schemeClr w14:val="tx1"/>
            </w14:solidFill>
          </w14:textFill>
        </w:rPr>
        <w:t>《现场检查（勘验）笔录》、《调查（询问）笔录》……</w:t>
      </w:r>
      <w:r>
        <w:rPr>
          <w:rFonts w:hint="eastAsia" w:ascii="仿宋_GB2312" w:hAnsi="仿宋_GB2312" w:eastAsia="仿宋_GB2312" w:cs="仿宋_GB2312"/>
          <w:color w:val="000000" w:themeColor="text1"/>
          <w:sz w:val="32"/>
          <w:szCs w:val="32"/>
          <w14:textFill>
            <w14:solidFill>
              <w14:schemeClr w14:val="tx1"/>
            </w14:solidFill>
          </w14:textFill>
        </w:rPr>
        <w:t>等证据佐证。</w:t>
      </w:r>
    </w:p>
    <w:p w14:paraId="1BB3F056">
      <w:pPr>
        <w:pStyle w:val="2"/>
        <w:keepNext w:val="0"/>
        <w:keepLines w:val="0"/>
        <w:pageBreakBefore w:val="0"/>
        <w:widowControl w:val="0"/>
        <w:tabs>
          <w:tab w:val="left" w:pos="5533"/>
        </w:tabs>
        <w:kinsoku/>
        <w:wordWrap/>
        <w:overflowPunct/>
        <w:topLinePunct w:val="0"/>
        <w:autoSpaceDE/>
        <w:autoSpaceDN/>
        <w:bidi w:val="0"/>
        <w:adjustRightInd w:val="0"/>
        <w:snapToGrid w:val="0"/>
        <w:spacing w:after="0" w:line="48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本机关认为，你（单位）违反了</w:t>
      </w:r>
      <w:r>
        <w:rPr>
          <w:rFonts w:hint="eastAsia" w:ascii="仿宋_GB2312" w:hAnsi="仿宋_GB2312" w:eastAsia="仿宋_GB2312" w:cs="仿宋_GB2312"/>
          <w:color w:val="000000" w:themeColor="text1"/>
          <w:sz w:val="32"/>
          <w:szCs w:val="32"/>
          <w:u w:val="single"/>
          <w14:textFill>
            <w14:solidFill>
              <w14:schemeClr w14:val="tx1"/>
            </w14:solidFill>
          </w14:textFill>
        </w:rPr>
        <w:t>《</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中华人民共和国石油天然气管道保护</w:t>
      </w:r>
      <w:r>
        <w:rPr>
          <w:rFonts w:hint="eastAsia" w:ascii="仿宋_GB2312" w:hAnsi="仿宋_GB2312" w:eastAsia="仿宋_GB2312" w:cs="仿宋_GB2312"/>
          <w:color w:val="000000" w:themeColor="text1"/>
          <w:sz w:val="32"/>
          <w:szCs w:val="32"/>
          <w:u w:val="single"/>
          <w14:textFill>
            <w14:solidFill>
              <w14:schemeClr w14:val="tx1"/>
            </w14:solidFill>
          </w14:textFill>
        </w:rPr>
        <w:t>法》第×条第×款第×项</w:t>
      </w:r>
      <w:r>
        <w:rPr>
          <w:rFonts w:hint="eastAsia" w:ascii="仿宋_GB2312" w:hAnsi="仿宋_GB2312" w:eastAsia="仿宋_GB2312" w:cs="仿宋_GB2312"/>
          <w:color w:val="000000" w:themeColor="text1"/>
          <w:sz w:val="32"/>
          <w:szCs w:val="32"/>
          <w14:textFill>
            <w14:solidFill>
              <w14:schemeClr w14:val="tx1"/>
            </w14:solidFill>
          </w14:textFill>
        </w:rPr>
        <w:t>的规定，已经构成违法。</w:t>
      </w:r>
    </w:p>
    <w:p w14:paraId="37E9E43E">
      <w:pPr>
        <w:pStyle w:val="2"/>
        <w:keepNext w:val="0"/>
        <w:keepLines w:val="0"/>
        <w:pageBreakBefore w:val="0"/>
        <w:widowControl w:val="0"/>
        <w:tabs>
          <w:tab w:val="left" w:pos="6372"/>
          <w:tab w:val="left" w:pos="6913"/>
        </w:tabs>
        <w:kinsoku/>
        <w:wordWrap/>
        <w:overflowPunct/>
        <w:topLinePunct w:val="0"/>
        <w:autoSpaceDE/>
        <w:autoSpaceDN/>
        <w:bidi w:val="0"/>
        <w:adjustRightInd w:val="0"/>
        <w:snapToGrid w:val="0"/>
        <w:spacing w:after="0" w:line="48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鉴于</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，现依据</w:t>
      </w:r>
      <w:r>
        <w:rPr>
          <w:rFonts w:hint="eastAsia" w:ascii="仿宋_GB2312" w:hAnsi="仿宋_GB2312" w:eastAsia="仿宋_GB2312" w:cs="仿宋_GB2312"/>
          <w:color w:val="000000" w:themeColor="text1"/>
          <w:sz w:val="32"/>
          <w:szCs w:val="32"/>
          <w:u w:val="single"/>
          <w14:textFill>
            <w14:solidFill>
              <w14:schemeClr w14:val="tx1"/>
            </w14:solidFill>
          </w14:textFill>
        </w:rPr>
        <w:t>《中华人民共和国行政处罚法》（第三十条、第三十一条、第三十三条）</w:t>
      </w:r>
      <w:r>
        <w:rPr>
          <w:rFonts w:hint="eastAsia" w:ascii="仿宋_GB2312" w:hAnsi="仿宋_GB2312" w:eastAsia="仿宋_GB2312" w:cs="仿宋_GB2312"/>
          <w:color w:val="000000" w:themeColor="text1"/>
          <w:sz w:val="32"/>
          <w:szCs w:val="32"/>
          <w14:textFill>
            <w14:solidFill>
              <w14:schemeClr w14:val="tx1"/>
            </w14:solidFill>
          </w14:textFill>
        </w:rPr>
        <w:t>的规定，本机关决定对你（单位）不予行政处罚。</w:t>
      </w:r>
    </w:p>
    <w:p w14:paraId="13F795BA">
      <w:pPr>
        <w:pStyle w:val="2"/>
        <w:keepNext w:val="0"/>
        <w:keepLines w:val="0"/>
        <w:pageBreakBefore w:val="0"/>
        <w:widowControl w:val="0"/>
        <w:kinsoku/>
        <w:wordWrap/>
        <w:overflowPunct/>
        <w:topLinePunct w:val="0"/>
        <w:autoSpaceDE/>
        <w:autoSpaceDN/>
        <w:bidi w:val="0"/>
        <w:adjustRightInd w:val="0"/>
        <w:snapToGrid w:val="0"/>
        <w:spacing w:after="0" w:line="48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如对本通知不服，可自收到本通知书之日起六十日内，依法向</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申请行政复议或自收到本通知书之日起六个月内直接向</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人民法院提起行政诉讼。</w:t>
      </w:r>
    </w:p>
    <w:p w14:paraId="6B237AAD">
      <w:pPr>
        <w:pStyle w:val="2"/>
        <w:keepNext w:val="0"/>
        <w:keepLines w:val="0"/>
        <w:pageBreakBefore w:val="0"/>
        <w:widowControl w:val="0"/>
        <w:tabs>
          <w:tab w:val="left" w:pos="3732"/>
          <w:tab w:val="left" w:pos="7452"/>
          <w:tab w:val="left" w:pos="7932"/>
        </w:tabs>
        <w:kinsoku/>
        <w:wordWrap/>
        <w:overflowPunct/>
        <w:topLinePunct w:val="0"/>
        <w:autoSpaceDE/>
        <w:autoSpaceDN/>
        <w:bidi w:val="0"/>
        <w:adjustRightInd w:val="0"/>
        <w:snapToGrid w:val="0"/>
        <w:spacing w:after="0" w:line="48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依据《中华人民共和国行政处罚法》第三十三条第三款的规定，你（单位）应当：</w:t>
      </w:r>
    </w:p>
    <w:p w14:paraId="12B4A2B1">
      <w:pPr>
        <w:pStyle w:val="2"/>
        <w:keepNext w:val="0"/>
        <w:keepLines w:val="0"/>
        <w:pageBreakBefore w:val="0"/>
        <w:widowControl w:val="0"/>
        <w:tabs>
          <w:tab w:val="left" w:pos="3732"/>
          <w:tab w:val="left" w:pos="7452"/>
          <w:tab w:val="left" w:pos="7932"/>
        </w:tabs>
        <w:kinsoku/>
        <w:wordWrap/>
        <w:overflowPunct/>
        <w:topLinePunct w:val="0"/>
        <w:autoSpaceDE/>
        <w:autoSpaceDN/>
        <w:bidi w:val="0"/>
        <w:adjustRightInd w:val="0"/>
        <w:snapToGrid w:val="0"/>
        <w:spacing w:after="0" w:line="48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1. </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14:paraId="57DD61C1">
      <w:pPr>
        <w:pStyle w:val="2"/>
        <w:keepNext w:val="0"/>
        <w:keepLines w:val="0"/>
        <w:pageBreakBefore w:val="0"/>
        <w:widowControl w:val="0"/>
        <w:tabs>
          <w:tab w:val="left" w:pos="3732"/>
          <w:tab w:val="left" w:pos="7452"/>
          <w:tab w:val="left" w:pos="7932"/>
        </w:tabs>
        <w:kinsoku/>
        <w:wordWrap/>
        <w:overflowPunct/>
        <w:topLinePunct w:val="0"/>
        <w:autoSpaceDE/>
        <w:autoSpaceDN/>
        <w:bidi w:val="0"/>
        <w:adjustRightInd w:val="0"/>
        <w:snapToGrid w:val="0"/>
        <w:spacing w:after="0" w:line="48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2. </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14:paraId="58A48FB7">
      <w:pPr>
        <w:pStyle w:val="2"/>
        <w:keepNext w:val="0"/>
        <w:keepLines w:val="0"/>
        <w:pageBreakBefore w:val="0"/>
        <w:widowControl w:val="0"/>
        <w:kinsoku/>
        <w:wordWrap/>
        <w:overflowPunct/>
        <w:topLinePunct w:val="0"/>
        <w:autoSpaceDE/>
        <w:autoSpaceDN/>
        <w:bidi w:val="0"/>
        <w:adjustRightInd w:val="0"/>
        <w:snapToGrid w:val="0"/>
        <w:spacing w:after="0" w:line="48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p>
    <w:p w14:paraId="71B1FBB7">
      <w:pPr>
        <w:pStyle w:val="2"/>
        <w:keepNext w:val="0"/>
        <w:keepLines w:val="0"/>
        <w:pageBreakBefore w:val="0"/>
        <w:widowControl w:val="0"/>
        <w:kinsoku/>
        <w:wordWrap/>
        <w:overflowPunct/>
        <w:topLinePunct w:val="0"/>
        <w:autoSpaceDE/>
        <w:autoSpaceDN/>
        <w:bidi w:val="0"/>
        <w:adjustRightInd w:val="0"/>
        <w:snapToGrid w:val="0"/>
        <w:spacing w:after="0" w:line="48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p>
    <w:p w14:paraId="495226EC">
      <w:pPr>
        <w:keepNext w:val="0"/>
        <w:keepLines w:val="0"/>
        <w:pageBreakBefore w:val="0"/>
        <w:widowControl w:val="0"/>
        <w:kinsoku/>
        <w:wordWrap/>
        <w:overflowPunct/>
        <w:topLinePunct w:val="0"/>
        <w:autoSpaceDE/>
        <w:autoSpaceDN/>
        <w:bidi w:val="0"/>
        <w:adjustRightInd/>
        <w:snapToGrid/>
        <w:spacing w:line="48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44DA569C">
      <w:pPr>
        <w:keepNext w:val="0"/>
        <w:keepLines w:val="0"/>
        <w:pageBreakBefore w:val="0"/>
        <w:widowControl w:val="0"/>
        <w:kinsoku/>
        <w:wordWrap/>
        <w:overflowPunct/>
        <w:topLinePunct w:val="0"/>
        <w:autoSpaceDE/>
        <w:autoSpaceDN/>
        <w:bidi w:val="0"/>
        <w:adjustRightInd/>
        <w:snapToGrid/>
        <w:spacing w:line="480" w:lineRule="exact"/>
        <w:ind w:firstLine="4424" w:firstLineChars="1400"/>
        <w:jc w:val="both"/>
        <w:textAlignment w:val="auto"/>
        <w:rPr>
          <w:rFonts w:eastAsia="仿宋_GB2312"/>
        </w:rPr>
      </w:pPr>
      <w:r>
        <w:rPr>
          <w:rFonts w:eastAsia="仿宋_GB2312"/>
        </w:rPr>
        <w:t>年   月   日</w:t>
      </w:r>
    </w:p>
    <w:p w14:paraId="04C2DF98">
      <w:pPr>
        <w:pageBreakBefore w:val="0"/>
        <w:kinsoku/>
        <w:overflowPunct/>
        <w:topLinePunct w:val="0"/>
        <w:bidi w:val="0"/>
        <w:spacing w:line="560" w:lineRule="exact"/>
        <w:jc w:val="center"/>
        <w:textAlignment w:val="auto"/>
        <w:rPr>
          <w:rFonts w:eastAsia="仿宋_GB2312"/>
        </w:rPr>
      </w:pPr>
      <w:r>
        <w:rPr>
          <w:rFonts w:eastAsia="仿宋_GB2312"/>
          <w:sz w:val="21"/>
          <w:szCs w:val="21"/>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10160</wp:posOffset>
                </wp:positionV>
                <wp:extent cx="5486400" cy="0"/>
                <wp:effectExtent l="0" t="9525" r="0" b="9525"/>
                <wp:wrapNone/>
                <wp:docPr id="41" name="直接连接符 41"/>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0.8pt;height:0pt;width:432pt;z-index:251669504;mso-width-relative:page;mso-height-relative:page;" filled="f" stroked="t" coordsize="21600,21600" o:gfxdata="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knY5dAA&#10;AAAEAQAADwAAAAAAAAABACAAAAAiAAAAZHJzL2Rvd25yZXYueG1sUEsBAhQAFAAAAAgAh07iQOmg&#10;rEnuAQAA2wMAAA4AAAAAAAAAAQAgAAAAHwEAAGRycy9lMm9Eb2MueG1sUEsFBgAAAAAGAAYAWQEA&#10;AH8FAAAAAA==&#10;">
                <v:fill on="f" focussize="0,0"/>
                <v:stroke weight="1.5pt" color="#000000" joinstyle="round"/>
                <v:imagedata o:title=""/>
                <o:lock v:ext="edit" aspectratio="f"/>
              </v:line>
            </w:pict>
          </mc:Fallback>
        </mc:AlternateContent>
      </w:r>
      <w:r>
        <w:rPr>
          <w:rFonts w:eastAsia="仿宋_GB2312"/>
          <w:sz w:val="21"/>
          <w:szCs w:val="21"/>
        </w:rPr>
        <w:t>本文书一式两份：一份由油气管道保护</w:t>
      </w:r>
      <w:r>
        <w:rPr>
          <w:rFonts w:hint="eastAsia" w:eastAsia="仿宋_GB2312"/>
          <w:sz w:val="21"/>
          <w:szCs w:val="21"/>
          <w:lang w:val="en-US" w:eastAsia="zh-CN"/>
        </w:rPr>
        <w:t>行政执法</w:t>
      </w:r>
      <w:r>
        <w:rPr>
          <w:rFonts w:eastAsia="仿宋_GB2312"/>
          <w:sz w:val="21"/>
          <w:szCs w:val="21"/>
        </w:rPr>
        <w:t>部门备案，一份送达被处罚人（单位）。</w:t>
      </w:r>
    </w:p>
    <w:p w14:paraId="3718654C">
      <w:pPr>
        <w:pageBreakBefore w:val="0"/>
        <w:kinsoku/>
        <w:overflowPunct/>
        <w:topLinePunct w:val="0"/>
        <w:bidi w:val="0"/>
        <w:spacing w:line="560" w:lineRule="exact"/>
        <w:textAlignment w:val="auto"/>
        <w:rPr>
          <w:rFonts w:eastAsia="仿宋_GB2312"/>
        </w:rPr>
      </w:pPr>
      <w:r>
        <w:rPr>
          <w:rFonts w:eastAsia="仿宋_GB2312"/>
        </w:rPr>
        <w:br w:type="page"/>
      </w:r>
    </w:p>
    <w:p w14:paraId="4A511D52">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3CFD9DD8">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677" w:name="_Toc18971"/>
      <w:bookmarkStart w:id="678" w:name="_Toc25017"/>
      <w:bookmarkStart w:id="679" w:name="_Toc17567"/>
      <w:bookmarkStart w:id="680" w:name="_Toc8933"/>
      <w:bookmarkStart w:id="681" w:name="_Toc23693"/>
      <w:bookmarkStart w:id="682" w:name="_Toc28964"/>
      <w:bookmarkStart w:id="683" w:name="_Toc24363"/>
      <w:bookmarkStart w:id="684" w:name="_Toc9313"/>
      <w:bookmarkStart w:id="685" w:name="_Toc6343"/>
      <w:bookmarkStart w:id="686" w:name="_Toc23340"/>
      <w:bookmarkStart w:id="687" w:name="_Toc19332"/>
      <w:bookmarkStart w:id="688" w:name="_Toc13068"/>
      <w:bookmarkStart w:id="689" w:name="_Toc8757"/>
      <w:bookmarkStart w:id="690" w:name="_Toc8891"/>
      <w:bookmarkStart w:id="691" w:name="_Toc25392"/>
      <w:bookmarkStart w:id="692" w:name="_Toc18392"/>
      <w:bookmarkStart w:id="693" w:name="_Toc25066"/>
      <w:r>
        <w:rPr>
          <w:rFonts w:hint="eastAsia" w:ascii="Times New Roman" w:hAnsi="Times New Roman" w:eastAsia="方正小标宋简体" w:cs="Times New Roman"/>
          <w:b w:val="0"/>
          <w:bCs w:val="0"/>
          <w:kern w:val="2"/>
          <w:sz w:val="44"/>
          <w:szCs w:val="44"/>
          <w:lang w:val="en-US" w:eastAsia="zh-CN" w:bidi="ar-SA"/>
        </w:rPr>
        <w:t>行政处罚（行政强制）案件结案表</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14:paraId="25462DC6">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16D33346">
      <w:pPr>
        <w:pageBreakBefore w:val="0"/>
        <w:tabs>
          <w:tab w:val="center" w:pos="4422"/>
          <w:tab w:val="left" w:pos="7125"/>
        </w:tabs>
        <w:kinsoku/>
        <w:overflowPunct/>
        <w:topLinePunct w:val="0"/>
        <w:bidi w:val="0"/>
        <w:spacing w:line="560" w:lineRule="exact"/>
        <w:ind w:firstLine="6004" w:firstLineChars="1900"/>
        <w:jc w:val="both"/>
        <w:textAlignment w:val="auto"/>
        <w:rPr>
          <w:highlight w:val="none"/>
        </w:rPr>
      </w:pPr>
      <w:r>
        <w:rPr>
          <w:rFonts w:hint="eastAsia" w:ascii="仿宋_GB2312" w:hAnsi="仿宋_GB2312" w:eastAsia="仿宋_GB2312" w:cs="仿宋_GB2312"/>
          <w:szCs w:val="32"/>
        </w:rPr>
        <w:t>文书编号：</w:t>
      </w:r>
    </w:p>
    <w:tbl>
      <w:tblPr>
        <w:tblStyle w:val="19"/>
        <w:tblW w:w="90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3"/>
        <w:gridCol w:w="1276"/>
        <w:gridCol w:w="1701"/>
        <w:gridCol w:w="1843"/>
        <w:gridCol w:w="1881"/>
      </w:tblGrid>
      <w:tr w14:paraId="75319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jc w:val="center"/>
        </w:trPr>
        <w:tc>
          <w:tcPr>
            <w:tcW w:w="2393" w:type="dxa"/>
            <w:tcBorders>
              <w:tl2br w:val="nil"/>
              <w:tr2bl w:val="nil"/>
            </w:tcBorders>
            <w:vAlign w:val="center"/>
          </w:tcPr>
          <w:p w14:paraId="6E2CB6A8">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案</w:t>
            </w:r>
            <w:r>
              <w:rPr>
                <w:rFonts w:hint="eastAsia" w:ascii="仿宋_GB2312" w:hAnsi="仿宋_GB2312" w:eastAsia="仿宋_GB2312" w:cs="仿宋_GB2312"/>
                <w:color w:val="000000"/>
                <w:kern w:val="0"/>
                <w:szCs w:val="32"/>
                <w:highlight w:val="none"/>
                <w:lang w:val="en-US" w:eastAsia="zh-CN"/>
              </w:rPr>
              <w:t xml:space="preserve">  </w:t>
            </w:r>
            <w:r>
              <w:rPr>
                <w:rFonts w:hint="eastAsia" w:ascii="仿宋_GB2312" w:hAnsi="仿宋_GB2312" w:eastAsia="仿宋_GB2312" w:cs="仿宋_GB2312"/>
                <w:color w:val="000000"/>
                <w:kern w:val="0"/>
                <w:szCs w:val="32"/>
                <w:highlight w:val="none"/>
              </w:rPr>
              <w:t>由</w:t>
            </w:r>
          </w:p>
        </w:tc>
        <w:tc>
          <w:tcPr>
            <w:tcW w:w="2977" w:type="dxa"/>
            <w:gridSpan w:val="2"/>
            <w:tcBorders>
              <w:tl2br w:val="nil"/>
              <w:tr2bl w:val="nil"/>
            </w:tcBorders>
            <w:vAlign w:val="center"/>
          </w:tcPr>
          <w:p w14:paraId="7EE72559">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p>
        </w:tc>
        <w:tc>
          <w:tcPr>
            <w:tcW w:w="1843" w:type="dxa"/>
            <w:tcBorders>
              <w:tl2br w:val="nil"/>
              <w:tr2bl w:val="nil"/>
            </w:tcBorders>
            <w:vAlign w:val="center"/>
          </w:tcPr>
          <w:p w14:paraId="161EA889">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案件来源</w:t>
            </w:r>
          </w:p>
        </w:tc>
        <w:tc>
          <w:tcPr>
            <w:tcW w:w="1881" w:type="dxa"/>
            <w:tcBorders>
              <w:tl2br w:val="nil"/>
              <w:tr2bl w:val="nil"/>
            </w:tcBorders>
            <w:vAlign w:val="center"/>
          </w:tcPr>
          <w:p w14:paraId="5C5FCE4D">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p>
        </w:tc>
      </w:tr>
      <w:tr w14:paraId="0B14E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2393" w:type="dxa"/>
            <w:vMerge w:val="restart"/>
            <w:tcBorders>
              <w:tl2br w:val="nil"/>
              <w:tr2bl w:val="nil"/>
            </w:tcBorders>
            <w:vAlign w:val="center"/>
          </w:tcPr>
          <w:p w14:paraId="2F7DE060">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当事人</w:t>
            </w:r>
          </w:p>
        </w:tc>
        <w:tc>
          <w:tcPr>
            <w:tcW w:w="1276" w:type="dxa"/>
            <w:tcBorders>
              <w:tl2br w:val="nil"/>
              <w:tr2bl w:val="nil"/>
            </w:tcBorders>
            <w:vAlign w:val="center"/>
          </w:tcPr>
          <w:p w14:paraId="08ACB6EC">
            <w:pPr>
              <w:pageBreakBefore w:val="0"/>
              <w:tabs>
                <w:tab w:val="left" w:pos="814"/>
              </w:tabs>
              <w:kinsoku/>
              <w:overflowPunct/>
              <w:topLinePunct w:val="0"/>
              <w:autoSpaceDE w:val="0"/>
              <w:autoSpaceDN w:val="0"/>
              <w:bidi w:val="0"/>
              <w:adjustRightInd w:val="0"/>
              <w:spacing w:before="123"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姓名或</w:t>
            </w:r>
          </w:p>
          <w:p w14:paraId="0FB8858B">
            <w:pPr>
              <w:pageBreakBefore w:val="0"/>
              <w:tabs>
                <w:tab w:val="left" w:pos="814"/>
              </w:tabs>
              <w:kinsoku/>
              <w:overflowPunct/>
              <w:topLinePunct w:val="0"/>
              <w:autoSpaceDE w:val="0"/>
              <w:autoSpaceDN w:val="0"/>
              <w:bidi w:val="0"/>
              <w:adjustRightInd w:val="0"/>
              <w:spacing w:before="123"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名</w:t>
            </w:r>
            <w:r>
              <w:rPr>
                <w:rFonts w:hint="eastAsia" w:ascii="仿宋_GB2312" w:hAnsi="仿宋_GB2312" w:eastAsia="仿宋_GB2312" w:cs="仿宋_GB2312"/>
                <w:color w:val="000000"/>
                <w:kern w:val="0"/>
                <w:szCs w:val="32"/>
                <w:highlight w:val="none"/>
                <w:lang w:val="en-US" w:eastAsia="zh-CN"/>
              </w:rPr>
              <w:t xml:space="preserve">  </w:t>
            </w:r>
            <w:r>
              <w:rPr>
                <w:rFonts w:hint="eastAsia" w:ascii="仿宋_GB2312" w:hAnsi="仿宋_GB2312" w:eastAsia="仿宋_GB2312" w:cs="仿宋_GB2312"/>
                <w:color w:val="000000"/>
                <w:kern w:val="0"/>
                <w:szCs w:val="32"/>
                <w:highlight w:val="none"/>
              </w:rPr>
              <w:t>称</w:t>
            </w:r>
          </w:p>
        </w:tc>
        <w:tc>
          <w:tcPr>
            <w:tcW w:w="1701" w:type="dxa"/>
            <w:tcBorders>
              <w:tl2br w:val="nil"/>
              <w:tr2bl w:val="nil"/>
            </w:tcBorders>
            <w:vAlign w:val="center"/>
          </w:tcPr>
          <w:p w14:paraId="3F28B4FA">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p>
        </w:tc>
        <w:tc>
          <w:tcPr>
            <w:tcW w:w="1843" w:type="dxa"/>
            <w:tcBorders>
              <w:tl2br w:val="nil"/>
              <w:tr2bl w:val="nil"/>
            </w:tcBorders>
            <w:vAlign w:val="center"/>
          </w:tcPr>
          <w:p w14:paraId="65839815">
            <w:pPr>
              <w:pageBreakBefore w:val="0"/>
              <w:tabs>
                <w:tab w:val="left" w:pos="1068"/>
              </w:tabs>
              <w:kinsoku/>
              <w:overflowPunct/>
              <w:topLinePunct w:val="0"/>
              <w:autoSpaceDE w:val="0"/>
              <w:autoSpaceDN w:val="0"/>
              <w:bidi w:val="0"/>
              <w:adjustRightInd w:val="0"/>
              <w:spacing w:before="123"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法</w:t>
            </w:r>
            <w:r>
              <w:rPr>
                <w:rFonts w:hint="eastAsia" w:ascii="仿宋_GB2312" w:hAnsi="仿宋_GB2312" w:eastAsia="仿宋_GB2312" w:cs="仿宋_GB2312"/>
                <w:color w:val="000000"/>
                <w:kern w:val="0"/>
                <w:szCs w:val="32"/>
                <w:highlight w:val="none"/>
                <w:lang w:val="en-US" w:eastAsia="zh-CN"/>
              </w:rPr>
              <w:t xml:space="preserve">  </w:t>
            </w:r>
            <w:r>
              <w:rPr>
                <w:rFonts w:hint="eastAsia" w:ascii="仿宋_GB2312" w:hAnsi="仿宋_GB2312" w:eastAsia="仿宋_GB2312" w:cs="仿宋_GB2312"/>
                <w:color w:val="000000"/>
                <w:kern w:val="0"/>
                <w:szCs w:val="32"/>
                <w:highlight w:val="none"/>
              </w:rPr>
              <w:t>定</w:t>
            </w:r>
          </w:p>
          <w:p w14:paraId="236926ED">
            <w:pPr>
              <w:pageBreakBefore w:val="0"/>
              <w:tabs>
                <w:tab w:val="left" w:pos="1068"/>
              </w:tabs>
              <w:kinsoku/>
              <w:overflowPunct/>
              <w:topLinePunct w:val="0"/>
              <w:autoSpaceDE w:val="0"/>
              <w:autoSpaceDN w:val="0"/>
              <w:bidi w:val="0"/>
              <w:adjustRightInd w:val="0"/>
              <w:spacing w:before="123"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代表人</w:t>
            </w:r>
          </w:p>
        </w:tc>
        <w:tc>
          <w:tcPr>
            <w:tcW w:w="1881" w:type="dxa"/>
            <w:tcBorders>
              <w:tl2br w:val="nil"/>
              <w:tr2bl w:val="nil"/>
            </w:tcBorders>
            <w:vAlign w:val="center"/>
          </w:tcPr>
          <w:p w14:paraId="5669655B">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p>
        </w:tc>
      </w:tr>
      <w:tr w14:paraId="37EB1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2393" w:type="dxa"/>
            <w:vMerge w:val="continue"/>
            <w:tcBorders>
              <w:tl2br w:val="nil"/>
              <w:tr2bl w:val="nil"/>
            </w:tcBorders>
            <w:vAlign w:val="center"/>
          </w:tcPr>
          <w:p w14:paraId="6C811E36">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p>
        </w:tc>
        <w:tc>
          <w:tcPr>
            <w:tcW w:w="1276" w:type="dxa"/>
            <w:tcBorders>
              <w:tl2br w:val="nil"/>
              <w:tr2bl w:val="nil"/>
            </w:tcBorders>
            <w:vAlign w:val="center"/>
          </w:tcPr>
          <w:p w14:paraId="100911E3">
            <w:pPr>
              <w:pageBreakBefore w:val="0"/>
              <w:tabs>
                <w:tab w:val="left" w:pos="814"/>
              </w:tabs>
              <w:kinsoku/>
              <w:overflowPunct/>
              <w:topLinePunct w:val="0"/>
              <w:autoSpaceDE w:val="0"/>
              <w:autoSpaceDN w:val="0"/>
              <w:bidi w:val="0"/>
              <w:adjustRightInd w:val="0"/>
              <w:spacing w:before="115"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住址或</w:t>
            </w:r>
          </w:p>
          <w:p w14:paraId="53C2AF40">
            <w:pPr>
              <w:pageBreakBefore w:val="0"/>
              <w:tabs>
                <w:tab w:val="left" w:pos="814"/>
              </w:tabs>
              <w:kinsoku/>
              <w:overflowPunct/>
              <w:topLinePunct w:val="0"/>
              <w:autoSpaceDE w:val="0"/>
              <w:autoSpaceDN w:val="0"/>
              <w:bidi w:val="0"/>
              <w:adjustRightInd w:val="0"/>
              <w:spacing w:before="115"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地</w:t>
            </w:r>
            <w:r>
              <w:rPr>
                <w:rFonts w:hint="eastAsia" w:ascii="仿宋_GB2312" w:hAnsi="仿宋_GB2312" w:eastAsia="仿宋_GB2312" w:cs="仿宋_GB2312"/>
                <w:color w:val="000000"/>
                <w:kern w:val="0"/>
                <w:szCs w:val="32"/>
                <w:highlight w:val="none"/>
                <w:lang w:val="en-US" w:eastAsia="zh-CN"/>
              </w:rPr>
              <w:t xml:space="preserve">  </w:t>
            </w:r>
            <w:r>
              <w:rPr>
                <w:rFonts w:hint="eastAsia" w:ascii="仿宋_GB2312" w:hAnsi="仿宋_GB2312" w:eastAsia="仿宋_GB2312" w:cs="仿宋_GB2312"/>
                <w:color w:val="000000"/>
                <w:kern w:val="0"/>
                <w:szCs w:val="32"/>
                <w:highlight w:val="none"/>
              </w:rPr>
              <w:t>址</w:t>
            </w:r>
          </w:p>
        </w:tc>
        <w:tc>
          <w:tcPr>
            <w:tcW w:w="1701" w:type="dxa"/>
            <w:tcBorders>
              <w:tl2br w:val="nil"/>
              <w:tr2bl w:val="nil"/>
            </w:tcBorders>
            <w:vAlign w:val="center"/>
          </w:tcPr>
          <w:p w14:paraId="2E9D99D4">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p>
        </w:tc>
        <w:tc>
          <w:tcPr>
            <w:tcW w:w="1843" w:type="dxa"/>
            <w:tcBorders>
              <w:tl2br w:val="nil"/>
              <w:tr2bl w:val="nil"/>
            </w:tcBorders>
            <w:vAlign w:val="center"/>
          </w:tcPr>
          <w:p w14:paraId="4725E013">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联</w:t>
            </w:r>
            <w:r>
              <w:rPr>
                <w:rFonts w:hint="eastAsia" w:ascii="仿宋_GB2312" w:hAnsi="仿宋_GB2312" w:eastAsia="仿宋_GB2312" w:cs="仿宋_GB2312"/>
                <w:color w:val="000000"/>
                <w:kern w:val="0"/>
                <w:szCs w:val="32"/>
                <w:highlight w:val="none"/>
                <w:lang w:val="en-US" w:eastAsia="zh-CN"/>
              </w:rPr>
              <w:t xml:space="preserve">  </w:t>
            </w:r>
            <w:r>
              <w:rPr>
                <w:rFonts w:hint="eastAsia" w:ascii="仿宋_GB2312" w:hAnsi="仿宋_GB2312" w:eastAsia="仿宋_GB2312" w:cs="仿宋_GB2312"/>
                <w:color w:val="000000"/>
                <w:kern w:val="0"/>
                <w:szCs w:val="32"/>
                <w:highlight w:val="none"/>
              </w:rPr>
              <w:t>系</w:t>
            </w:r>
          </w:p>
          <w:p w14:paraId="0603A45F">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电</w:t>
            </w:r>
            <w:r>
              <w:rPr>
                <w:rFonts w:hint="eastAsia" w:ascii="仿宋_GB2312" w:hAnsi="仿宋_GB2312" w:eastAsia="仿宋_GB2312" w:cs="仿宋_GB2312"/>
                <w:color w:val="000000"/>
                <w:kern w:val="0"/>
                <w:szCs w:val="32"/>
                <w:highlight w:val="none"/>
                <w:lang w:val="en-US" w:eastAsia="zh-CN"/>
              </w:rPr>
              <w:t xml:space="preserve">  </w:t>
            </w:r>
            <w:r>
              <w:rPr>
                <w:rFonts w:hint="eastAsia" w:ascii="仿宋_GB2312" w:hAnsi="仿宋_GB2312" w:eastAsia="仿宋_GB2312" w:cs="仿宋_GB2312"/>
                <w:color w:val="000000"/>
                <w:kern w:val="0"/>
                <w:szCs w:val="32"/>
                <w:highlight w:val="none"/>
              </w:rPr>
              <w:t>话</w:t>
            </w:r>
          </w:p>
        </w:tc>
        <w:tc>
          <w:tcPr>
            <w:tcW w:w="1881" w:type="dxa"/>
            <w:tcBorders>
              <w:tl2br w:val="nil"/>
              <w:tr2bl w:val="nil"/>
            </w:tcBorders>
            <w:vAlign w:val="center"/>
          </w:tcPr>
          <w:p w14:paraId="2DEB5120">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p>
        </w:tc>
      </w:tr>
      <w:tr w14:paraId="75390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393" w:type="dxa"/>
            <w:tcBorders>
              <w:tl2br w:val="nil"/>
              <w:tr2bl w:val="nil"/>
            </w:tcBorders>
            <w:vAlign w:val="center"/>
          </w:tcPr>
          <w:p w14:paraId="626A1C8B">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立案日期</w:t>
            </w:r>
          </w:p>
        </w:tc>
        <w:tc>
          <w:tcPr>
            <w:tcW w:w="2977" w:type="dxa"/>
            <w:gridSpan w:val="2"/>
            <w:tcBorders>
              <w:tl2br w:val="nil"/>
              <w:tr2bl w:val="nil"/>
            </w:tcBorders>
            <w:vAlign w:val="center"/>
          </w:tcPr>
          <w:p w14:paraId="4A213D0B">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年   月   日</w:t>
            </w:r>
          </w:p>
        </w:tc>
        <w:tc>
          <w:tcPr>
            <w:tcW w:w="1843" w:type="dxa"/>
            <w:tcBorders>
              <w:tl2br w:val="nil"/>
              <w:tr2bl w:val="nil"/>
            </w:tcBorders>
            <w:vAlign w:val="center"/>
          </w:tcPr>
          <w:p w14:paraId="44C6CB3D">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案件承办人</w:t>
            </w:r>
          </w:p>
        </w:tc>
        <w:tc>
          <w:tcPr>
            <w:tcW w:w="1881" w:type="dxa"/>
            <w:tcBorders>
              <w:tl2br w:val="nil"/>
              <w:tr2bl w:val="nil"/>
            </w:tcBorders>
            <w:vAlign w:val="center"/>
          </w:tcPr>
          <w:p w14:paraId="54D32102">
            <w:pPr>
              <w:pageBreakBefore w:val="0"/>
              <w:kinsoku/>
              <w:overflowPunct/>
              <w:topLinePunct w:val="0"/>
              <w:autoSpaceDE w:val="0"/>
              <w:autoSpaceDN w:val="0"/>
              <w:bidi w:val="0"/>
              <w:adjustRightInd w:val="0"/>
              <w:spacing w:line="560" w:lineRule="exact"/>
              <w:jc w:val="center"/>
              <w:textAlignment w:val="auto"/>
              <w:rPr>
                <w:rFonts w:ascii="仿宋_GB2312" w:hAnsi="仿宋_GB2312" w:eastAsia="仿宋_GB2312" w:cs="仿宋_GB2312"/>
                <w:color w:val="000000"/>
                <w:kern w:val="0"/>
                <w:szCs w:val="32"/>
                <w:highlight w:val="none"/>
              </w:rPr>
            </w:pPr>
          </w:p>
        </w:tc>
      </w:tr>
      <w:tr w14:paraId="67ED3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1" w:hRule="atLeast"/>
          <w:jc w:val="center"/>
        </w:trPr>
        <w:tc>
          <w:tcPr>
            <w:tcW w:w="2393" w:type="dxa"/>
            <w:tcBorders>
              <w:tl2br w:val="nil"/>
              <w:tr2bl w:val="nil"/>
            </w:tcBorders>
            <w:vAlign w:val="center"/>
          </w:tcPr>
          <w:p w14:paraId="77C855E2">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违法事实及</w:t>
            </w:r>
          </w:p>
          <w:p w14:paraId="7A0E8C3E">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处罚（强制）决定</w:t>
            </w:r>
          </w:p>
        </w:tc>
        <w:tc>
          <w:tcPr>
            <w:tcW w:w="6701" w:type="dxa"/>
            <w:gridSpan w:val="4"/>
            <w:tcBorders>
              <w:tl2br w:val="nil"/>
              <w:tr2bl w:val="nil"/>
            </w:tcBorders>
          </w:tcPr>
          <w:p w14:paraId="562D7CB6">
            <w:pPr>
              <w:pageBreakBefore w:val="0"/>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highlight w:val="none"/>
              </w:rPr>
            </w:pPr>
          </w:p>
        </w:tc>
      </w:tr>
      <w:tr w14:paraId="5D381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jc w:val="center"/>
        </w:trPr>
        <w:tc>
          <w:tcPr>
            <w:tcW w:w="2393" w:type="dxa"/>
            <w:tcBorders>
              <w:tl2br w:val="nil"/>
              <w:tr2bl w:val="nil"/>
            </w:tcBorders>
            <w:vAlign w:val="center"/>
          </w:tcPr>
          <w:p w14:paraId="4EDDBC09">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处罚（强制）决定</w:t>
            </w:r>
          </w:p>
          <w:p w14:paraId="04181815">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执行情况</w:t>
            </w:r>
          </w:p>
        </w:tc>
        <w:tc>
          <w:tcPr>
            <w:tcW w:w="6701" w:type="dxa"/>
            <w:gridSpan w:val="4"/>
            <w:tcBorders>
              <w:tl2br w:val="nil"/>
              <w:tr2bl w:val="nil"/>
            </w:tcBorders>
          </w:tcPr>
          <w:p w14:paraId="276C9EE1">
            <w:pPr>
              <w:pageBreakBefore w:val="0"/>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highlight w:val="none"/>
              </w:rPr>
            </w:pPr>
          </w:p>
        </w:tc>
      </w:tr>
      <w:tr w14:paraId="7628C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jc w:val="center"/>
        </w:trPr>
        <w:tc>
          <w:tcPr>
            <w:tcW w:w="2393" w:type="dxa"/>
            <w:tcBorders>
              <w:tl2br w:val="nil"/>
              <w:tr2bl w:val="nil"/>
            </w:tcBorders>
            <w:vAlign w:val="center"/>
          </w:tcPr>
          <w:p w14:paraId="67F930D9">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承办人</w:t>
            </w:r>
          </w:p>
          <w:p w14:paraId="28D181D7">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结案意见</w:t>
            </w:r>
          </w:p>
        </w:tc>
        <w:tc>
          <w:tcPr>
            <w:tcW w:w="6701" w:type="dxa"/>
            <w:gridSpan w:val="4"/>
            <w:tcBorders>
              <w:tl2br w:val="nil"/>
              <w:tr2bl w:val="nil"/>
            </w:tcBorders>
            <w:vAlign w:val="bottom"/>
          </w:tcPr>
          <w:p w14:paraId="7EAD6069">
            <w:pPr>
              <w:pageBreakBefore w:val="0"/>
              <w:kinsoku/>
              <w:overflowPunct/>
              <w:topLinePunct w:val="0"/>
              <w:autoSpaceDE w:val="0"/>
              <w:autoSpaceDN w:val="0"/>
              <w:bidi w:val="0"/>
              <w:adjustRightInd w:val="0"/>
              <w:spacing w:line="560" w:lineRule="exact"/>
              <w:jc w:val="right"/>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年   月   日</w:t>
            </w:r>
          </w:p>
        </w:tc>
      </w:tr>
      <w:tr w14:paraId="5C6BF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jc w:val="center"/>
        </w:trPr>
        <w:tc>
          <w:tcPr>
            <w:tcW w:w="2393" w:type="dxa"/>
            <w:tcBorders>
              <w:tl2br w:val="nil"/>
              <w:tr2bl w:val="nil"/>
            </w:tcBorders>
            <w:vAlign w:val="center"/>
          </w:tcPr>
          <w:p w14:paraId="792B3E09">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承办机构</w:t>
            </w:r>
          </w:p>
          <w:p w14:paraId="4377FE62">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结案意见</w:t>
            </w:r>
          </w:p>
        </w:tc>
        <w:tc>
          <w:tcPr>
            <w:tcW w:w="6701" w:type="dxa"/>
            <w:gridSpan w:val="4"/>
            <w:tcBorders>
              <w:tl2br w:val="nil"/>
              <w:tr2bl w:val="nil"/>
            </w:tcBorders>
            <w:vAlign w:val="bottom"/>
          </w:tcPr>
          <w:p w14:paraId="7E3162A2">
            <w:pPr>
              <w:pageBreakBefore w:val="0"/>
              <w:kinsoku/>
              <w:overflowPunct/>
              <w:topLinePunct w:val="0"/>
              <w:autoSpaceDE w:val="0"/>
              <w:autoSpaceDN w:val="0"/>
              <w:bidi w:val="0"/>
              <w:adjustRightInd w:val="0"/>
              <w:spacing w:line="560" w:lineRule="exact"/>
              <w:jc w:val="right"/>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年   月   日</w:t>
            </w:r>
          </w:p>
        </w:tc>
      </w:tr>
      <w:tr w14:paraId="6ACAC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2393" w:type="dxa"/>
            <w:tcBorders>
              <w:tl2br w:val="nil"/>
              <w:tr2bl w:val="nil"/>
            </w:tcBorders>
            <w:vAlign w:val="center"/>
          </w:tcPr>
          <w:p w14:paraId="6E061AE4">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负责人意见</w:t>
            </w:r>
          </w:p>
        </w:tc>
        <w:tc>
          <w:tcPr>
            <w:tcW w:w="6701" w:type="dxa"/>
            <w:gridSpan w:val="4"/>
            <w:tcBorders>
              <w:tl2br w:val="nil"/>
              <w:tr2bl w:val="nil"/>
            </w:tcBorders>
            <w:vAlign w:val="bottom"/>
          </w:tcPr>
          <w:p w14:paraId="02E6029D">
            <w:pPr>
              <w:pageBreakBefore w:val="0"/>
              <w:kinsoku/>
              <w:overflowPunct/>
              <w:topLinePunct w:val="0"/>
              <w:autoSpaceDE w:val="0"/>
              <w:autoSpaceDN w:val="0"/>
              <w:bidi w:val="0"/>
              <w:adjustRightInd w:val="0"/>
              <w:spacing w:line="560" w:lineRule="exact"/>
              <w:jc w:val="right"/>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年   月   日</w:t>
            </w:r>
          </w:p>
        </w:tc>
      </w:tr>
      <w:tr w14:paraId="314A8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2393" w:type="dxa"/>
            <w:tcBorders>
              <w:tl2br w:val="nil"/>
              <w:tr2bl w:val="nil"/>
            </w:tcBorders>
            <w:vAlign w:val="center"/>
          </w:tcPr>
          <w:p w14:paraId="172359D4">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highlight w:val="none"/>
              </w:rPr>
            </w:pPr>
            <w:r>
              <w:rPr>
                <w:rFonts w:hint="eastAsia" w:ascii="仿宋_GB2312" w:hAnsi="仿宋_GB2312" w:eastAsia="仿宋_GB2312" w:cs="仿宋_GB2312"/>
                <w:color w:val="000000"/>
                <w:kern w:val="0"/>
                <w:szCs w:val="32"/>
                <w:highlight w:val="none"/>
              </w:rPr>
              <w:t>备注</w:t>
            </w:r>
          </w:p>
        </w:tc>
        <w:tc>
          <w:tcPr>
            <w:tcW w:w="6701" w:type="dxa"/>
            <w:gridSpan w:val="4"/>
            <w:tcBorders>
              <w:tl2br w:val="nil"/>
              <w:tr2bl w:val="nil"/>
            </w:tcBorders>
          </w:tcPr>
          <w:p w14:paraId="72D04416">
            <w:pPr>
              <w:pageBreakBefore w:val="0"/>
              <w:kinsoku/>
              <w:overflowPunct/>
              <w:topLinePunct w:val="0"/>
              <w:autoSpaceDE w:val="0"/>
              <w:autoSpaceDN w:val="0"/>
              <w:bidi w:val="0"/>
              <w:adjustRightInd w:val="0"/>
              <w:spacing w:line="560" w:lineRule="exact"/>
              <w:textAlignment w:val="auto"/>
              <w:rPr>
                <w:rFonts w:ascii="仿宋_GB2312" w:hAnsi="仿宋_GB2312" w:eastAsia="仿宋_GB2312" w:cs="仿宋_GB2312"/>
                <w:color w:val="000000"/>
                <w:kern w:val="0"/>
                <w:szCs w:val="32"/>
                <w:highlight w:val="none"/>
              </w:rPr>
            </w:pPr>
          </w:p>
        </w:tc>
      </w:tr>
    </w:tbl>
    <w:p w14:paraId="30286BB2">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7FBCE41F">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694" w:name="_Toc28473"/>
      <w:bookmarkStart w:id="695" w:name="_Toc3035"/>
      <w:bookmarkStart w:id="696" w:name="_Toc9922"/>
      <w:bookmarkStart w:id="697" w:name="_Toc31251"/>
      <w:bookmarkStart w:id="698" w:name="_Toc22961"/>
      <w:bookmarkStart w:id="699" w:name="_Toc17821"/>
      <w:bookmarkStart w:id="700" w:name="_Toc11695"/>
      <w:bookmarkStart w:id="701" w:name="_Toc13167"/>
      <w:bookmarkStart w:id="702" w:name="_Toc26297"/>
      <w:bookmarkStart w:id="703" w:name="_Toc20244"/>
      <w:bookmarkStart w:id="704" w:name="_Toc28134"/>
      <w:bookmarkStart w:id="705" w:name="_Toc1842"/>
      <w:bookmarkStart w:id="706" w:name="_Toc2358"/>
      <w:bookmarkStart w:id="707" w:name="_Toc19767"/>
      <w:bookmarkStart w:id="708" w:name="_Toc15175"/>
      <w:bookmarkStart w:id="709" w:name="_Toc20651"/>
      <w:bookmarkStart w:id="710" w:name="_Toc14803"/>
      <w:r>
        <w:rPr>
          <w:rFonts w:hint="eastAsia" w:ascii="Times New Roman" w:hAnsi="Times New Roman" w:eastAsia="方正小标宋简体" w:cs="Times New Roman"/>
          <w:b w:val="0"/>
          <w:bCs w:val="0"/>
          <w:kern w:val="2"/>
          <w:sz w:val="44"/>
          <w:szCs w:val="44"/>
          <w:lang w:val="en-US" w:eastAsia="zh-CN" w:bidi="ar-SA"/>
        </w:rPr>
        <w:t>罚款催缴通知书</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26387E9D">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33001099">
      <w:pPr>
        <w:pageBreakBefore w:val="0"/>
        <w:tabs>
          <w:tab w:val="center" w:pos="4422"/>
          <w:tab w:val="left" w:pos="7125"/>
        </w:tabs>
        <w:kinsoku/>
        <w:overflowPunct/>
        <w:topLinePunct w:val="0"/>
        <w:bidi w:val="0"/>
        <w:spacing w:line="560" w:lineRule="exact"/>
        <w:ind w:firstLine="6004" w:firstLineChars="1900"/>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rPr>
        <w:t>文书编号：</w:t>
      </w:r>
    </w:p>
    <w:p w14:paraId="48920E68">
      <w:pPr>
        <w:pageBreakBefore w:val="0"/>
        <w:kinsoku/>
        <w:overflowPunct/>
        <w:topLinePunct w:val="0"/>
        <w:bidi w:val="0"/>
        <w:spacing w:line="560" w:lineRule="exact"/>
        <w:ind w:firstLine="632" w:firstLineChars="200"/>
        <w:textAlignment w:val="auto"/>
        <w:rPr>
          <w:rFonts w:eastAsia="仿宋_GB2312"/>
          <w:szCs w:val="32"/>
        </w:rPr>
      </w:pP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日，本机关对你（单位）下达了行政处罚决定书</w:t>
      </w:r>
      <w:r>
        <w:rPr>
          <w:rFonts w:eastAsia="仿宋_GB2312"/>
          <w:szCs w:val="32"/>
          <w:u w:val="single"/>
        </w:rPr>
        <w:t xml:space="preserve">（文书编号） </w:t>
      </w:r>
      <w:r>
        <w:rPr>
          <w:rFonts w:eastAsia="仿宋_GB2312"/>
          <w:szCs w:val="32"/>
        </w:rPr>
        <w:t>，作出了罚款</w:t>
      </w:r>
      <w:r>
        <w:rPr>
          <w:rFonts w:eastAsia="仿宋_GB2312"/>
          <w:color w:val="000000"/>
          <w:spacing w:val="15"/>
          <w:kern w:val="0"/>
          <w:sz w:val="28"/>
          <w:szCs w:val="28"/>
          <w:u w:val="single"/>
        </w:rPr>
        <w:t xml:space="preserve"> </w:t>
      </w:r>
      <w:r>
        <w:rPr>
          <w:rFonts w:eastAsia="仿宋_GB2312"/>
          <w:color w:val="000000"/>
          <w:spacing w:val="15"/>
          <w:kern w:val="0"/>
          <w:szCs w:val="32"/>
          <w:u w:val="single"/>
        </w:rPr>
        <w:t xml:space="preserve">          　　　   </w:t>
      </w:r>
      <w:r>
        <w:rPr>
          <w:rFonts w:eastAsia="仿宋_GB2312"/>
          <w:szCs w:val="32"/>
        </w:rPr>
        <w:t>的决定，要求你（单位）于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日前将罚款缴至</w:t>
      </w:r>
      <w:r>
        <w:rPr>
          <w:rFonts w:eastAsia="仿宋_GB2312"/>
          <w:szCs w:val="32"/>
          <w:u w:val="single"/>
        </w:rPr>
        <w:t xml:space="preserve">                                                </w:t>
      </w:r>
      <w:r>
        <w:rPr>
          <w:rFonts w:eastAsia="仿宋_GB2312"/>
          <w:szCs w:val="32"/>
        </w:rPr>
        <w:t>。因你（单位）至今未履行该处罚决定，现要求你（单位）立即缴纳罚款，并根据《中华人民共和国行政处罚法》第五十一条第（一）项的规定，每日按罚款数额</w:t>
      </w:r>
      <w:r>
        <w:rPr>
          <w:rFonts w:hint="eastAsia" w:ascii="仿宋_GB2312" w:hAnsi="仿宋_GB2312" w:eastAsia="仿宋_GB2312" w:cs="仿宋_GB2312"/>
          <w:szCs w:val="32"/>
        </w:rPr>
        <w:t>的3％加</w:t>
      </w:r>
      <w:r>
        <w:rPr>
          <w:rFonts w:eastAsia="仿宋_GB2312"/>
          <w:szCs w:val="32"/>
        </w:rPr>
        <w:t>处罚款。加处的罚款由代收机构直接收缴。</w:t>
      </w:r>
    </w:p>
    <w:p w14:paraId="4A842F96">
      <w:pPr>
        <w:pageBreakBefore w:val="0"/>
        <w:kinsoku/>
        <w:overflowPunct/>
        <w:topLinePunct w:val="0"/>
        <w:bidi w:val="0"/>
        <w:spacing w:line="560" w:lineRule="exact"/>
        <w:ind w:firstLine="632" w:firstLineChars="200"/>
        <w:textAlignment w:val="auto"/>
        <w:rPr>
          <w:rFonts w:eastAsia="仿宋_GB2312"/>
          <w:szCs w:val="32"/>
        </w:rPr>
      </w:pPr>
      <w:r>
        <w:rPr>
          <w:rFonts w:eastAsia="仿宋_GB2312"/>
          <w:szCs w:val="32"/>
        </w:rPr>
        <w:t>若超过法定复议和诉讼期限仍不履行本通知，本机关将申请人民法院强制执行。</w:t>
      </w:r>
    </w:p>
    <w:p w14:paraId="66000DEF">
      <w:pPr>
        <w:pageBreakBefore w:val="0"/>
        <w:kinsoku/>
        <w:overflowPunct/>
        <w:topLinePunct w:val="0"/>
        <w:bidi w:val="0"/>
        <w:spacing w:line="560" w:lineRule="exact"/>
        <w:ind w:firstLine="632" w:firstLineChars="200"/>
        <w:textAlignment w:val="auto"/>
        <w:rPr>
          <w:rFonts w:eastAsia="仿宋_GB2312"/>
          <w:szCs w:val="32"/>
        </w:rPr>
      </w:pPr>
    </w:p>
    <w:p w14:paraId="46362ACD">
      <w:pPr>
        <w:pageBreakBefore w:val="0"/>
        <w:kinsoku/>
        <w:overflowPunct/>
        <w:topLinePunct w:val="0"/>
        <w:bidi w:val="0"/>
        <w:spacing w:line="560" w:lineRule="exact"/>
        <w:ind w:firstLine="632" w:firstLineChars="200"/>
        <w:textAlignment w:val="auto"/>
        <w:rPr>
          <w:rFonts w:eastAsia="仿宋_GB2312"/>
          <w:szCs w:val="32"/>
        </w:rPr>
      </w:pPr>
    </w:p>
    <w:p w14:paraId="32B537ED">
      <w:pPr>
        <w:keepNext w:val="0"/>
        <w:keepLines w:val="0"/>
        <w:pageBreakBefore w:val="0"/>
        <w:kinsoku/>
        <w:wordWrap/>
        <w:overflowPunct/>
        <w:topLinePunct w:val="0"/>
        <w:autoSpaceDE/>
        <w:autoSpaceDN/>
        <w:bidi w:val="0"/>
        <w:adjustRightInd/>
        <w:snapToGrid/>
        <w:spacing w:line="56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w:t>
      </w:r>
      <w:r>
        <w:rPr>
          <w:rFonts w:eastAsia="仿宋_GB2312"/>
          <w:bCs/>
          <w:szCs w:val="32"/>
        </w:rPr>
        <w:t>章）</w:t>
      </w:r>
    </w:p>
    <w:p w14:paraId="78BB392D">
      <w:pPr>
        <w:pageBreakBefore w:val="0"/>
        <w:kinsoku/>
        <w:wordWrap/>
        <w:overflowPunct/>
        <w:topLinePunct w:val="0"/>
        <w:autoSpaceDE/>
        <w:autoSpaceDN/>
        <w:bidi w:val="0"/>
        <w:adjustRightInd/>
        <w:snapToGrid/>
        <w:spacing w:line="560" w:lineRule="exact"/>
        <w:ind w:firstLine="4424" w:firstLineChars="1400"/>
        <w:jc w:val="both"/>
        <w:textAlignment w:val="auto"/>
        <w:rPr>
          <w:rFonts w:eastAsia="仿宋_GB2312"/>
        </w:rPr>
      </w:pPr>
      <w:r>
        <w:rPr>
          <w:rFonts w:eastAsia="仿宋_GB2312"/>
        </w:rPr>
        <w:t>年   月   日</w:t>
      </w:r>
    </w:p>
    <w:p w14:paraId="31500283">
      <w:pPr>
        <w:pageBreakBefore w:val="0"/>
        <w:kinsoku/>
        <w:overflowPunct/>
        <w:topLinePunct w:val="0"/>
        <w:bidi w:val="0"/>
        <w:spacing w:line="560" w:lineRule="exact"/>
        <w:textAlignment w:val="auto"/>
        <w:rPr>
          <w:rFonts w:eastAsia="仿宋_GB2312"/>
          <w:szCs w:val="32"/>
        </w:rPr>
      </w:pPr>
    </w:p>
    <w:p w14:paraId="625C4E74">
      <w:pPr>
        <w:pageBreakBefore w:val="0"/>
        <w:kinsoku/>
        <w:overflowPunct/>
        <w:topLinePunct w:val="0"/>
        <w:bidi w:val="0"/>
        <w:spacing w:line="560" w:lineRule="exact"/>
        <w:textAlignment w:val="auto"/>
        <w:rPr>
          <w:rFonts w:eastAsia="仿宋_GB2312"/>
          <w:szCs w:val="32"/>
        </w:rPr>
      </w:pPr>
    </w:p>
    <w:p w14:paraId="4C473EE1">
      <w:pPr>
        <w:pageBreakBefore w:val="0"/>
        <w:kinsoku/>
        <w:overflowPunct/>
        <w:topLinePunct w:val="0"/>
        <w:bidi w:val="0"/>
        <w:spacing w:line="560" w:lineRule="exact"/>
        <w:textAlignment w:val="auto"/>
        <w:rPr>
          <w:rFonts w:eastAsia="仿宋_GB2312"/>
          <w:szCs w:val="32"/>
        </w:rPr>
      </w:pPr>
    </w:p>
    <w:p w14:paraId="1107E578">
      <w:pPr>
        <w:pageBreakBefore w:val="0"/>
        <w:kinsoku/>
        <w:overflowPunct/>
        <w:topLinePunct w:val="0"/>
        <w:bidi w:val="0"/>
        <w:spacing w:line="560" w:lineRule="exact"/>
        <w:jc w:val="center"/>
        <w:textAlignment w:val="auto"/>
        <w:rPr>
          <w:rFonts w:eastAsia="仿宋_GB2312"/>
          <w:sz w:val="21"/>
          <w:szCs w:val="21"/>
        </w:rPr>
      </w:pPr>
      <w:r>
        <w:rPr>
          <w:rFonts w:eastAsia="仿宋_GB2312"/>
          <w:sz w:val="21"/>
          <w:szCs w:val="21"/>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10160</wp:posOffset>
                </wp:positionV>
                <wp:extent cx="5486400" cy="0"/>
                <wp:effectExtent l="0" t="9525" r="0" b="9525"/>
                <wp:wrapNone/>
                <wp:docPr id="43" name="直接连接符 43"/>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0.8pt;height:0pt;width:432pt;z-index:251671552;mso-width-relative:page;mso-height-relative:page;" filled="f" stroked="t" coordsize="21600,21600" o:gfxdata="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knY5dAA&#10;AAAEAQAADwAAAAAAAAABACAAAAAiAAAAZHJzL2Rvd25yZXYueG1sUEsBAhQAFAAAAAgAh07iQMcc&#10;GMLuAQAA2wMAAA4AAAAAAAAAAQAgAAAAHwEAAGRycy9lMm9Eb2MueG1sUEsFBgAAAAAGAAYAWQEA&#10;AH8FAAAAAA==&#10;">
                <v:fill on="f" focussize="0,0"/>
                <v:stroke weight="1.5pt" color="#000000" joinstyle="round"/>
                <v:imagedata o:title=""/>
                <o:lock v:ext="edit" aspectratio="f"/>
              </v:line>
            </w:pict>
          </mc:Fallback>
        </mc:AlternateContent>
      </w:r>
      <w:r>
        <w:rPr>
          <w:rFonts w:eastAsia="仿宋_GB2312"/>
          <w:sz w:val="21"/>
          <w:szCs w:val="21"/>
        </w:rPr>
        <w:t>本文书一式两份：一份由油气管道保护</w:t>
      </w:r>
      <w:r>
        <w:rPr>
          <w:rFonts w:hint="eastAsia" w:eastAsia="仿宋_GB2312"/>
          <w:sz w:val="21"/>
          <w:szCs w:val="21"/>
          <w:lang w:val="en-US" w:eastAsia="zh-CN"/>
        </w:rPr>
        <w:t>行政执法</w:t>
      </w:r>
      <w:r>
        <w:rPr>
          <w:rFonts w:eastAsia="仿宋_GB2312"/>
          <w:sz w:val="21"/>
          <w:szCs w:val="21"/>
        </w:rPr>
        <w:t>部门备案，一份送达被处罚人（单位）。</w:t>
      </w:r>
    </w:p>
    <w:p w14:paraId="4C85074A">
      <w:pPr>
        <w:pageBreakBefore w:val="0"/>
        <w:kinsoku/>
        <w:overflowPunct/>
        <w:topLinePunct w:val="0"/>
        <w:bidi w:val="0"/>
        <w:spacing w:line="560" w:lineRule="exact"/>
        <w:textAlignment w:val="auto"/>
        <w:rPr>
          <w:rFonts w:eastAsia="仿宋_GB2312"/>
          <w:szCs w:val="32"/>
        </w:rPr>
      </w:pPr>
    </w:p>
    <w:p w14:paraId="174F1D60">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711" w:name="_Toc4091"/>
      <w:bookmarkStart w:id="712" w:name="_Toc16275"/>
      <w:bookmarkStart w:id="713" w:name="_Toc27539"/>
      <w:bookmarkStart w:id="714" w:name="_Toc12757"/>
      <w:bookmarkStart w:id="715" w:name="_Toc26934"/>
      <w:bookmarkStart w:id="716" w:name="_Toc28950"/>
      <w:bookmarkStart w:id="717" w:name="_Toc11058"/>
      <w:bookmarkStart w:id="718" w:name="_Toc10010"/>
      <w:bookmarkStart w:id="719" w:name="_Toc22392"/>
      <w:bookmarkStart w:id="720" w:name="_Toc28522"/>
      <w:bookmarkStart w:id="721" w:name="_Toc14384"/>
      <w:bookmarkStart w:id="722" w:name="_Toc25856"/>
      <w:bookmarkStart w:id="723" w:name="_Toc5879"/>
      <w:bookmarkStart w:id="724" w:name="_Toc4985"/>
      <w:bookmarkStart w:id="725" w:name="_Toc9215"/>
      <w:bookmarkStart w:id="726" w:name="_Toc12635"/>
      <w:bookmarkStart w:id="727" w:name="_Toc32630"/>
      <w:r>
        <w:rPr>
          <w:rFonts w:hint="eastAsia" w:ascii="Times New Roman" w:hAnsi="Times New Roman" w:eastAsia="方正小标宋简体" w:cs="Times New Roman"/>
          <w:b w:val="0"/>
          <w:bCs w:val="0"/>
          <w:kern w:val="2"/>
          <w:sz w:val="44"/>
          <w:szCs w:val="44"/>
          <w:lang w:val="en-US" w:eastAsia="zh-CN" w:bidi="ar-SA"/>
        </w:rPr>
        <w:t>延期（分期）缴纳罚款审批表</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06C17416">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53BA458F">
      <w:pPr>
        <w:pageBreakBefore w:val="0"/>
        <w:tabs>
          <w:tab w:val="center" w:pos="4422"/>
          <w:tab w:val="left" w:pos="7125"/>
        </w:tabs>
        <w:kinsoku/>
        <w:overflowPunct/>
        <w:topLinePunct w:val="0"/>
        <w:bidi w:val="0"/>
        <w:spacing w:line="560" w:lineRule="exact"/>
        <w:ind w:firstLine="5688" w:firstLineChars="1800"/>
        <w:jc w:val="both"/>
        <w:textAlignment w:val="auto"/>
        <w:rPr>
          <w:rFonts w:hint="eastAsia"/>
          <w:lang w:val="en-US" w:eastAsia="zh-CN"/>
        </w:rPr>
      </w:pPr>
      <w:r>
        <w:rPr>
          <w:rFonts w:hint="eastAsia" w:ascii="仿宋_GB2312" w:hAnsi="仿宋_GB2312" w:eastAsia="仿宋_GB2312" w:cs="仿宋_GB2312"/>
          <w:szCs w:val="32"/>
        </w:rPr>
        <w:t>文书编号：</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84"/>
        <w:gridCol w:w="1249"/>
        <w:gridCol w:w="1912"/>
        <w:gridCol w:w="1402"/>
        <w:gridCol w:w="1871"/>
      </w:tblGrid>
      <w:tr w14:paraId="74BAC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484" w:type="dxa"/>
            <w:vMerge w:val="restart"/>
            <w:tcBorders>
              <w:tl2br w:val="nil"/>
              <w:tr2bl w:val="nil"/>
            </w:tcBorders>
            <w:vAlign w:val="center"/>
          </w:tcPr>
          <w:p w14:paraId="43C03C3B">
            <w:pPr>
              <w:pageBreakBefore w:val="0"/>
              <w:kinsoku/>
              <w:overflowPunct/>
              <w:topLinePunct w:val="0"/>
              <w:autoSpaceDE w:val="0"/>
              <w:autoSpaceDN w:val="0"/>
              <w:bidi w:val="0"/>
              <w:adjustRightInd w:val="0"/>
              <w:snapToGrid w:val="0"/>
              <w:spacing w:before="1"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当事人</w:t>
            </w:r>
          </w:p>
        </w:tc>
        <w:tc>
          <w:tcPr>
            <w:tcW w:w="1249" w:type="dxa"/>
            <w:tcBorders>
              <w:tl2br w:val="nil"/>
              <w:tr2bl w:val="nil"/>
            </w:tcBorders>
            <w:vAlign w:val="center"/>
          </w:tcPr>
          <w:p w14:paraId="5C86EE7E">
            <w:pPr>
              <w:pageBreakBefore w:val="0"/>
              <w:tabs>
                <w:tab w:val="left" w:pos="596"/>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姓名或</w:t>
            </w:r>
          </w:p>
          <w:p w14:paraId="43D459B2">
            <w:pPr>
              <w:pageBreakBefore w:val="0"/>
              <w:tabs>
                <w:tab w:val="left" w:pos="596"/>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名</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称</w:t>
            </w:r>
          </w:p>
        </w:tc>
        <w:tc>
          <w:tcPr>
            <w:tcW w:w="1912" w:type="dxa"/>
            <w:tcBorders>
              <w:tl2br w:val="nil"/>
              <w:tr2bl w:val="nil"/>
            </w:tcBorders>
            <w:vAlign w:val="center"/>
          </w:tcPr>
          <w:p w14:paraId="2487B1D4">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c>
          <w:tcPr>
            <w:tcW w:w="1402" w:type="dxa"/>
            <w:tcBorders>
              <w:tl2br w:val="nil"/>
              <w:tr2bl w:val="nil"/>
            </w:tcBorders>
            <w:vAlign w:val="center"/>
          </w:tcPr>
          <w:p w14:paraId="1A9AE3D5">
            <w:pPr>
              <w:pageBreakBefore w:val="0"/>
              <w:tabs>
                <w:tab w:val="left" w:pos="794"/>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法</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定</w:t>
            </w:r>
          </w:p>
          <w:p w14:paraId="5677AA96">
            <w:pPr>
              <w:pageBreakBefore w:val="0"/>
              <w:tabs>
                <w:tab w:val="left" w:pos="794"/>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代表人</w:t>
            </w:r>
          </w:p>
        </w:tc>
        <w:tc>
          <w:tcPr>
            <w:tcW w:w="1871" w:type="dxa"/>
            <w:tcBorders>
              <w:tl2br w:val="nil"/>
              <w:tr2bl w:val="nil"/>
            </w:tcBorders>
            <w:vAlign w:val="center"/>
          </w:tcPr>
          <w:p w14:paraId="558CAFA2">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r>
      <w:tr w14:paraId="13BF4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484" w:type="dxa"/>
            <w:vMerge w:val="continue"/>
            <w:tcBorders>
              <w:tl2br w:val="nil"/>
              <w:tr2bl w:val="nil"/>
            </w:tcBorders>
            <w:vAlign w:val="center"/>
          </w:tcPr>
          <w:p w14:paraId="340AF752">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c>
          <w:tcPr>
            <w:tcW w:w="1249" w:type="dxa"/>
            <w:tcBorders>
              <w:tl2br w:val="nil"/>
              <w:tr2bl w:val="nil"/>
            </w:tcBorders>
            <w:vAlign w:val="center"/>
          </w:tcPr>
          <w:p w14:paraId="2FA9BEEC">
            <w:pPr>
              <w:pageBreakBefore w:val="0"/>
              <w:tabs>
                <w:tab w:val="left" w:pos="721"/>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住址或</w:t>
            </w:r>
          </w:p>
          <w:p w14:paraId="1B4A1C0E">
            <w:pPr>
              <w:pageBreakBefore w:val="0"/>
              <w:tabs>
                <w:tab w:val="left" w:pos="721"/>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地</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址</w:t>
            </w:r>
          </w:p>
        </w:tc>
        <w:tc>
          <w:tcPr>
            <w:tcW w:w="1912" w:type="dxa"/>
            <w:tcBorders>
              <w:tl2br w:val="nil"/>
              <w:tr2bl w:val="nil"/>
            </w:tcBorders>
            <w:vAlign w:val="center"/>
          </w:tcPr>
          <w:p w14:paraId="19A39223">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c>
          <w:tcPr>
            <w:tcW w:w="1402" w:type="dxa"/>
            <w:tcBorders>
              <w:tl2br w:val="nil"/>
              <w:tr2bl w:val="nil"/>
            </w:tcBorders>
            <w:vAlign w:val="center"/>
          </w:tcPr>
          <w:p w14:paraId="37579575">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联</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系</w:t>
            </w:r>
          </w:p>
          <w:p w14:paraId="271B689A">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电</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话</w:t>
            </w:r>
          </w:p>
        </w:tc>
        <w:tc>
          <w:tcPr>
            <w:tcW w:w="1871" w:type="dxa"/>
            <w:tcBorders>
              <w:tl2br w:val="nil"/>
              <w:tr2bl w:val="nil"/>
            </w:tcBorders>
            <w:vAlign w:val="center"/>
          </w:tcPr>
          <w:p w14:paraId="5077A317">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r>
      <w:tr w14:paraId="3DE42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484" w:type="dxa"/>
            <w:tcBorders>
              <w:tl2br w:val="nil"/>
              <w:tr2bl w:val="nil"/>
            </w:tcBorders>
            <w:vAlign w:val="center"/>
          </w:tcPr>
          <w:p w14:paraId="54DA43C8">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违法事实及</w:t>
            </w:r>
          </w:p>
          <w:p w14:paraId="6EFCCF58">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处罚决定</w:t>
            </w:r>
          </w:p>
        </w:tc>
        <w:tc>
          <w:tcPr>
            <w:tcW w:w="6434" w:type="dxa"/>
            <w:gridSpan w:val="4"/>
            <w:tcBorders>
              <w:tl2br w:val="nil"/>
              <w:tr2bl w:val="nil"/>
            </w:tcBorders>
            <w:vAlign w:val="center"/>
          </w:tcPr>
          <w:p w14:paraId="540FCCC5">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r>
      <w:tr w14:paraId="71321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484" w:type="dxa"/>
            <w:tcBorders>
              <w:tl2br w:val="nil"/>
              <w:tr2bl w:val="nil"/>
            </w:tcBorders>
            <w:vAlign w:val="center"/>
          </w:tcPr>
          <w:p w14:paraId="29F8D50F">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当事人申请延期</w:t>
            </w:r>
          </w:p>
          <w:p w14:paraId="2F35FE02">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（分期）缴纳</w:t>
            </w:r>
          </w:p>
          <w:p w14:paraId="76DBA3EE">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罚款的理由</w:t>
            </w:r>
          </w:p>
        </w:tc>
        <w:tc>
          <w:tcPr>
            <w:tcW w:w="6434" w:type="dxa"/>
            <w:gridSpan w:val="4"/>
            <w:tcBorders>
              <w:tl2br w:val="nil"/>
              <w:tr2bl w:val="nil"/>
            </w:tcBorders>
            <w:vAlign w:val="center"/>
          </w:tcPr>
          <w:p w14:paraId="5E938239">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r>
      <w:tr w14:paraId="528CA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484" w:type="dxa"/>
            <w:tcBorders>
              <w:tl2br w:val="nil"/>
              <w:tr2bl w:val="nil"/>
            </w:tcBorders>
            <w:vAlign w:val="center"/>
          </w:tcPr>
          <w:p w14:paraId="5F064326">
            <w:pPr>
              <w:pageBreakBefore w:val="0"/>
              <w:kinsoku/>
              <w:overflowPunct/>
              <w:topLinePunct w:val="0"/>
              <w:autoSpaceDE w:val="0"/>
              <w:autoSpaceDN w:val="0"/>
              <w:bidi w:val="0"/>
              <w:adjustRightInd w:val="0"/>
              <w:snapToGrid w:val="0"/>
              <w:spacing w:line="560" w:lineRule="exact"/>
              <w:jc w:val="center"/>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承办人</w:t>
            </w:r>
          </w:p>
          <w:p w14:paraId="0119C57C">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意</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见</w:t>
            </w:r>
          </w:p>
        </w:tc>
        <w:tc>
          <w:tcPr>
            <w:tcW w:w="6434" w:type="dxa"/>
            <w:gridSpan w:val="4"/>
            <w:tcBorders>
              <w:tl2br w:val="nil"/>
              <w:tr2bl w:val="nil"/>
            </w:tcBorders>
            <w:vAlign w:val="bottom"/>
          </w:tcPr>
          <w:p w14:paraId="198CE494">
            <w:pPr>
              <w:pageBreakBefore w:val="0"/>
              <w:kinsoku/>
              <w:overflowPunct/>
              <w:topLinePunct w:val="0"/>
              <w:autoSpaceDE w:val="0"/>
              <w:autoSpaceDN w:val="0"/>
              <w:bidi w:val="0"/>
              <w:adjustRightInd w:val="0"/>
              <w:snapToGrid w:val="0"/>
              <w:spacing w:line="56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年   月   日</w:t>
            </w:r>
          </w:p>
        </w:tc>
      </w:tr>
      <w:tr w14:paraId="478BD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484" w:type="dxa"/>
            <w:tcBorders>
              <w:tl2br w:val="nil"/>
              <w:tr2bl w:val="nil"/>
            </w:tcBorders>
            <w:vAlign w:val="center"/>
          </w:tcPr>
          <w:p w14:paraId="3C4BE1CB">
            <w:pPr>
              <w:pageBreakBefore w:val="0"/>
              <w:tabs>
                <w:tab w:val="left" w:pos="1259"/>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承办机构</w:t>
            </w:r>
          </w:p>
          <w:p w14:paraId="0E0F3006">
            <w:pPr>
              <w:pageBreakBefore w:val="0"/>
              <w:tabs>
                <w:tab w:val="left" w:pos="1259"/>
              </w:tabs>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意</w:t>
            </w:r>
            <w:r>
              <w:rPr>
                <w:rFonts w:hint="eastAsia" w:ascii="仿宋_GB2312" w:hAnsi="仿宋_GB2312" w:eastAsia="仿宋_GB2312" w:cs="仿宋_GB2312"/>
                <w:color w:val="000000"/>
                <w:kern w:val="0"/>
                <w:szCs w:val="32"/>
                <w:lang w:val="en-US" w:eastAsia="zh-CN"/>
              </w:rPr>
              <w:t xml:space="preserve">    </w:t>
            </w:r>
            <w:r>
              <w:rPr>
                <w:rFonts w:hint="eastAsia" w:ascii="仿宋_GB2312" w:hAnsi="仿宋_GB2312" w:eastAsia="仿宋_GB2312" w:cs="仿宋_GB2312"/>
                <w:color w:val="000000"/>
                <w:kern w:val="0"/>
                <w:szCs w:val="32"/>
              </w:rPr>
              <w:t>见</w:t>
            </w:r>
          </w:p>
        </w:tc>
        <w:tc>
          <w:tcPr>
            <w:tcW w:w="6434" w:type="dxa"/>
            <w:gridSpan w:val="4"/>
            <w:tcBorders>
              <w:tl2br w:val="nil"/>
              <w:tr2bl w:val="nil"/>
            </w:tcBorders>
            <w:vAlign w:val="bottom"/>
          </w:tcPr>
          <w:p w14:paraId="75387B85">
            <w:pPr>
              <w:pageBreakBefore w:val="0"/>
              <w:kinsoku/>
              <w:overflowPunct/>
              <w:topLinePunct w:val="0"/>
              <w:autoSpaceDE w:val="0"/>
              <w:autoSpaceDN w:val="0"/>
              <w:bidi w:val="0"/>
              <w:adjustRightInd w:val="0"/>
              <w:snapToGrid w:val="0"/>
              <w:spacing w:before="1" w:line="56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年   月   日</w:t>
            </w:r>
          </w:p>
        </w:tc>
      </w:tr>
      <w:tr w14:paraId="15BAA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484" w:type="dxa"/>
            <w:tcBorders>
              <w:tl2br w:val="nil"/>
              <w:tr2bl w:val="nil"/>
            </w:tcBorders>
            <w:vAlign w:val="center"/>
          </w:tcPr>
          <w:p w14:paraId="249E17EF">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负责人意见</w:t>
            </w:r>
          </w:p>
        </w:tc>
        <w:tc>
          <w:tcPr>
            <w:tcW w:w="6434" w:type="dxa"/>
            <w:gridSpan w:val="4"/>
            <w:tcBorders>
              <w:tl2br w:val="nil"/>
              <w:tr2bl w:val="nil"/>
            </w:tcBorders>
            <w:vAlign w:val="bottom"/>
          </w:tcPr>
          <w:p w14:paraId="47CE7423">
            <w:pPr>
              <w:pageBreakBefore w:val="0"/>
              <w:kinsoku/>
              <w:overflowPunct/>
              <w:topLinePunct w:val="0"/>
              <w:autoSpaceDE w:val="0"/>
              <w:autoSpaceDN w:val="0"/>
              <w:bidi w:val="0"/>
              <w:adjustRightInd w:val="0"/>
              <w:snapToGrid w:val="0"/>
              <w:spacing w:before="181" w:line="560" w:lineRule="exact"/>
              <w:jc w:val="righ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年   月   日</w:t>
            </w:r>
          </w:p>
        </w:tc>
      </w:tr>
      <w:tr w14:paraId="3ACD5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2484" w:type="dxa"/>
            <w:tcBorders>
              <w:tl2br w:val="nil"/>
              <w:tr2bl w:val="nil"/>
            </w:tcBorders>
            <w:vAlign w:val="center"/>
          </w:tcPr>
          <w:p w14:paraId="07B754D7">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备注</w:t>
            </w:r>
          </w:p>
        </w:tc>
        <w:tc>
          <w:tcPr>
            <w:tcW w:w="6434" w:type="dxa"/>
            <w:gridSpan w:val="4"/>
            <w:tcBorders>
              <w:tl2br w:val="nil"/>
              <w:tr2bl w:val="nil"/>
            </w:tcBorders>
            <w:vAlign w:val="center"/>
          </w:tcPr>
          <w:p w14:paraId="1AAC35FC">
            <w:pPr>
              <w:pageBreakBefore w:val="0"/>
              <w:kinsoku/>
              <w:overflowPunct/>
              <w:topLinePunct w:val="0"/>
              <w:autoSpaceDE w:val="0"/>
              <w:autoSpaceDN w:val="0"/>
              <w:bidi w:val="0"/>
              <w:adjustRightInd w:val="0"/>
              <w:snapToGrid w:val="0"/>
              <w:spacing w:line="560" w:lineRule="exact"/>
              <w:jc w:val="center"/>
              <w:textAlignment w:val="auto"/>
              <w:rPr>
                <w:rFonts w:ascii="仿宋_GB2312" w:hAnsi="仿宋_GB2312" w:eastAsia="仿宋_GB2312" w:cs="仿宋_GB2312"/>
                <w:color w:val="000000"/>
                <w:kern w:val="0"/>
                <w:szCs w:val="32"/>
              </w:rPr>
            </w:pPr>
          </w:p>
        </w:tc>
      </w:tr>
    </w:tbl>
    <w:p w14:paraId="2FDFCF7B">
      <w:pPr>
        <w:pageBreakBefore w:val="0"/>
        <w:kinsoku/>
        <w:overflowPunct/>
        <w:topLinePunct w:val="0"/>
        <w:bidi w:val="0"/>
        <w:spacing w:line="560" w:lineRule="exact"/>
        <w:ind w:right="1280" w:firstLine="6004" w:firstLineChars="1900"/>
        <w:textAlignment w:val="auto"/>
        <w:rPr>
          <w:rFonts w:eastAsia="仿宋_GB2312"/>
        </w:rPr>
      </w:pPr>
    </w:p>
    <w:p w14:paraId="78E5A88F">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5EDD53CA">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728" w:name="_Toc16756"/>
      <w:bookmarkStart w:id="729" w:name="_Toc8573"/>
      <w:bookmarkStart w:id="730" w:name="_Toc8726"/>
      <w:bookmarkStart w:id="731" w:name="_Toc16419"/>
      <w:bookmarkStart w:id="732" w:name="_Toc24616"/>
      <w:bookmarkStart w:id="733" w:name="_Toc2626"/>
      <w:bookmarkStart w:id="734" w:name="_Toc3808"/>
      <w:bookmarkStart w:id="735" w:name="_Toc7723"/>
      <w:bookmarkStart w:id="736" w:name="_Toc32593"/>
      <w:bookmarkStart w:id="737" w:name="_Toc9796"/>
      <w:bookmarkStart w:id="738" w:name="_Toc18651"/>
      <w:bookmarkStart w:id="739" w:name="_Toc30327"/>
      <w:bookmarkStart w:id="740" w:name="_Toc8505"/>
      <w:bookmarkStart w:id="741" w:name="_Toc23216"/>
      <w:bookmarkStart w:id="742" w:name="_Toc31740"/>
      <w:bookmarkStart w:id="743" w:name="_Toc10232"/>
      <w:bookmarkStart w:id="744" w:name="_Toc22144"/>
      <w:r>
        <w:rPr>
          <w:rFonts w:hint="eastAsia" w:ascii="Times New Roman" w:hAnsi="Times New Roman" w:eastAsia="方正小标宋简体" w:cs="Times New Roman"/>
          <w:b w:val="0"/>
          <w:bCs w:val="0"/>
          <w:kern w:val="2"/>
          <w:sz w:val="44"/>
          <w:szCs w:val="44"/>
          <w:lang w:val="en-US" w:eastAsia="zh-CN" w:bidi="ar-SA"/>
        </w:rPr>
        <w:t>延期（分期）缴纳罚款决定书</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1B33BABC">
      <w:pPr>
        <w:pageBreakBefore w:val="0"/>
        <w:kinsoku/>
        <w:overflowPunct/>
        <w:topLinePunct w:val="0"/>
        <w:bidi w:val="0"/>
        <w:spacing w:line="560" w:lineRule="exact"/>
        <w:jc w:val="center"/>
        <w:textAlignment w:val="auto"/>
        <w:rPr>
          <w:rFonts w:eastAsia="仿宋_GB2312"/>
          <w:color w:val="000000"/>
          <w:sz w:val="28"/>
          <w:szCs w:val="28"/>
        </w:rPr>
      </w:pPr>
      <w:r>
        <w:rPr>
          <w:rFonts w:eastAsia="黑体"/>
          <w:color w:val="000000"/>
          <w:szCs w:val="32"/>
        </w:rPr>
        <w:t xml:space="preserve">                   </w:t>
      </w:r>
    </w:p>
    <w:p w14:paraId="1A8A6191">
      <w:pPr>
        <w:pageBreakBefore w:val="0"/>
        <w:tabs>
          <w:tab w:val="center" w:pos="4422"/>
          <w:tab w:val="left" w:pos="7125"/>
        </w:tabs>
        <w:kinsoku/>
        <w:overflowPunct/>
        <w:topLinePunct w:val="0"/>
        <w:bidi w:val="0"/>
        <w:spacing w:line="560" w:lineRule="exact"/>
        <w:ind w:firstLine="5688" w:firstLineChars="1800"/>
        <w:jc w:val="both"/>
        <w:textAlignment w:val="auto"/>
        <w:rPr>
          <w:rFonts w:hint="default" w:ascii="仿宋_GB2312" w:hAnsi="仿宋_GB2312" w:eastAsia="仿宋_GB2312" w:cs="仿宋_GB2312"/>
          <w:w w:val="90"/>
          <w:szCs w:val="32"/>
          <w:lang w:val="en-US" w:eastAsia="zh-CN"/>
        </w:rPr>
      </w:pPr>
      <w:r>
        <w:rPr>
          <w:rFonts w:hint="eastAsia" w:ascii="仿宋_GB2312" w:hAnsi="仿宋_GB2312" w:eastAsia="仿宋_GB2312" w:cs="仿宋_GB2312"/>
          <w:szCs w:val="32"/>
        </w:rPr>
        <w:t>文书编号：</w:t>
      </w:r>
      <w:r>
        <w:rPr>
          <w:rFonts w:hint="eastAsia" w:ascii="仿宋_GB2312" w:hAnsi="仿宋_GB2312" w:eastAsia="仿宋_GB2312" w:cs="仿宋_GB2312"/>
          <w:szCs w:val="32"/>
          <w:lang w:val="en-US" w:eastAsia="zh-CN"/>
        </w:rPr>
        <w:t xml:space="preserve">  </w:t>
      </w:r>
    </w:p>
    <w:p w14:paraId="44FAADD0">
      <w:pPr>
        <w:pageBreakBefore w:val="0"/>
        <w:tabs>
          <w:tab w:val="left" w:pos="1059"/>
          <w:tab w:val="left" w:pos="1659"/>
          <w:tab w:val="left" w:pos="2259"/>
        </w:tabs>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日，本机关对你（单位）下达了行政处罚决定书</w:t>
      </w:r>
      <w:r>
        <w:rPr>
          <w:rFonts w:hint="eastAsia" w:ascii="仿宋_GB2312" w:hAnsi="仿宋_GB2312" w:eastAsia="仿宋_GB2312" w:cs="仿宋_GB2312"/>
          <w:color w:val="000000"/>
          <w:kern w:val="0"/>
          <w:szCs w:val="32"/>
          <w:u w:val="single"/>
        </w:rPr>
        <w:t>（文书编号）</w:t>
      </w:r>
      <w:r>
        <w:rPr>
          <w:rFonts w:hint="eastAsia" w:ascii="仿宋_GB2312" w:hAnsi="仿宋_GB2312" w:eastAsia="仿宋_GB2312" w:cs="仿宋_GB2312"/>
          <w:color w:val="000000"/>
          <w:kern w:val="0"/>
          <w:szCs w:val="32"/>
        </w:rPr>
        <w:t>，作出了罚款</w:t>
      </w:r>
      <w:r>
        <w:rPr>
          <w:rFonts w:hint="eastAsia" w:ascii="仿宋_GB2312" w:hAnsi="仿宋_GB2312" w:eastAsia="仿宋_GB2312" w:cs="仿宋_GB2312"/>
          <w:color w:val="000000"/>
          <w:kern w:val="0"/>
          <w:szCs w:val="32"/>
          <w:u w:val="single"/>
        </w:rPr>
        <w:t xml:space="preserve">                               </w:t>
      </w:r>
    </w:p>
    <w:p w14:paraId="49E63EF1">
      <w:pPr>
        <w:pageBreakBefore w:val="0"/>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的决定，现根据你（单位）的申请，本机关依据《中华人民共和国行政处罚法》第六十六条第二款的规定，</w:t>
      </w:r>
      <w:r>
        <w:rPr>
          <w:rFonts w:hint="eastAsia" w:ascii="仿宋_GB2312" w:hAnsi="仿宋_GB2312" w:eastAsia="仿宋_GB2312" w:cs="仿宋_GB2312"/>
          <w:kern w:val="0"/>
          <w:szCs w:val="32"/>
        </w:rPr>
        <w:t>决定：</w:t>
      </w:r>
    </w:p>
    <w:p w14:paraId="40E4C28B">
      <w:pPr>
        <w:pageBreakBefore w:val="0"/>
        <w:kinsoku/>
        <w:overflowPunct/>
        <w:topLinePunct w:val="0"/>
        <w:autoSpaceDE w:val="0"/>
        <w:autoSpaceDN w:val="0"/>
        <w:bidi w:val="0"/>
        <w:adjustRightInd w:val="0"/>
        <w:snapToGrid w:val="0"/>
        <w:spacing w:line="560" w:lineRule="exact"/>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 xml:space="preserve">  </w:t>
      </w:r>
      <w:r>
        <w:rPr>
          <w:rFonts w:hint="eastAsia" w:ascii="仿宋_GB2312" w:hAnsi="仿宋_GB2312" w:eastAsia="仿宋_GB2312" w:cs="仿宋_GB2312"/>
          <w:color w:val="FF0000"/>
          <w:kern w:val="0"/>
          <w:szCs w:val="32"/>
        </w:rPr>
        <w:t xml:space="preserve">  </w:t>
      </w:r>
      <w:r>
        <w:rPr>
          <w:rFonts w:hint="eastAsia" w:ascii="仿宋_GB2312" w:hAnsi="仿宋_GB2312" w:eastAsia="仿宋_GB2312" w:cs="仿宋_GB2312"/>
          <w:kern w:val="0"/>
          <w:szCs w:val="32"/>
        </w:rPr>
        <w:t>□不同意延期（分期）缴纳罚款。</w:t>
      </w:r>
    </w:p>
    <w:p w14:paraId="22DF7879">
      <w:pPr>
        <w:pageBreakBefore w:val="0"/>
        <w:tabs>
          <w:tab w:val="left" w:pos="4993"/>
          <w:tab w:val="left" w:pos="5833"/>
          <w:tab w:val="left" w:pos="6673"/>
        </w:tabs>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□延期缴纳罚款。延长至</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日止。</w:t>
      </w:r>
    </w:p>
    <w:p w14:paraId="0DE1BC71">
      <w:pPr>
        <w:pageBreakBefore w:val="0"/>
        <w:tabs>
          <w:tab w:val="left" w:pos="4033"/>
          <w:tab w:val="left" w:pos="4292"/>
          <w:tab w:val="left" w:pos="5017"/>
          <w:tab w:val="left" w:pos="5742"/>
          <w:tab w:val="left" w:pos="7431"/>
        </w:tabs>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□分期缴纳罚款。于</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年</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月</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日前，共分</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期缴纳完毕，每期缴纳</w:t>
      </w:r>
      <w:r>
        <w:rPr>
          <w:rFonts w:hint="eastAsia" w:ascii="仿宋_GB2312" w:hAnsi="仿宋_GB2312" w:eastAsia="仿宋_GB2312" w:cs="仿宋_GB2312"/>
          <w:color w:val="000000"/>
          <w:kern w:val="0"/>
          <w:szCs w:val="32"/>
          <w:u w:val="single"/>
        </w:rPr>
        <w:t xml:space="preserve">             </w:t>
      </w:r>
      <w:r>
        <w:rPr>
          <w:rFonts w:hint="eastAsia" w:ascii="仿宋_GB2312" w:hAnsi="仿宋_GB2312" w:eastAsia="仿宋_GB2312" w:cs="仿宋_GB2312"/>
          <w:color w:val="000000"/>
          <w:kern w:val="0"/>
          <w:szCs w:val="32"/>
        </w:rPr>
        <w:t>。</w:t>
      </w:r>
    </w:p>
    <w:p w14:paraId="346099B2">
      <w:pPr>
        <w:pageBreakBefore w:val="0"/>
        <w:kinsoku/>
        <w:overflowPunct/>
        <w:topLinePunct w:val="0"/>
        <w:autoSpaceDE w:val="0"/>
        <w:autoSpaceDN w:val="0"/>
        <w:bidi w:val="0"/>
        <w:adjustRightInd w:val="0"/>
        <w:snapToGrid w:val="0"/>
        <w:spacing w:line="560" w:lineRule="exact"/>
        <w:ind w:firstLine="632" w:firstLineChars="200"/>
        <w:textAlignment w:val="auto"/>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代收机构以本决定书为据，办理收款手续。</w:t>
      </w:r>
    </w:p>
    <w:p w14:paraId="2E38FFCA">
      <w:pPr>
        <w:pageBreakBefore w:val="0"/>
        <w:kinsoku/>
        <w:overflowPunct/>
        <w:topLinePunct w:val="0"/>
        <w:bidi w:val="0"/>
        <w:spacing w:line="560" w:lineRule="exact"/>
        <w:textAlignment w:val="auto"/>
        <w:rPr>
          <w:rFonts w:eastAsia="仿宋_GB2312"/>
          <w:color w:val="000000"/>
          <w:spacing w:val="20"/>
          <w:szCs w:val="32"/>
        </w:rPr>
      </w:pPr>
      <w:r>
        <w:rPr>
          <w:rFonts w:hint="eastAsia" w:ascii="仿宋_GB2312" w:hAnsi="仿宋_GB2312" w:eastAsia="仿宋_GB2312" w:cs="仿宋_GB2312"/>
          <w:color w:val="000000"/>
          <w:kern w:val="0"/>
          <w:szCs w:val="32"/>
        </w:rPr>
        <w:t>逾期缴纳罚款的，依据《中华人民共和国行政处罚法》第七十二条第（一）项的规定，每日按逾期缴纳罚款数额的3%加处罚款。</w:t>
      </w:r>
    </w:p>
    <w:p w14:paraId="5CDC1602">
      <w:pPr>
        <w:pageBreakBefore w:val="0"/>
        <w:kinsoku/>
        <w:overflowPunct/>
        <w:topLinePunct w:val="0"/>
        <w:bidi w:val="0"/>
        <w:spacing w:line="560" w:lineRule="exact"/>
        <w:textAlignment w:val="auto"/>
        <w:rPr>
          <w:rFonts w:eastAsia="仿宋_GB2312"/>
        </w:rPr>
      </w:pPr>
    </w:p>
    <w:p w14:paraId="42D34BD9">
      <w:pPr>
        <w:pageBreakBefore w:val="0"/>
        <w:kinsoku/>
        <w:overflowPunct/>
        <w:topLinePunct w:val="0"/>
        <w:bidi w:val="0"/>
        <w:spacing w:line="560" w:lineRule="exact"/>
        <w:textAlignment w:val="auto"/>
        <w:rPr>
          <w:rFonts w:eastAsia="仿宋_GB2312"/>
        </w:rPr>
      </w:pPr>
    </w:p>
    <w:p w14:paraId="01D162AB">
      <w:pPr>
        <w:keepNext w:val="0"/>
        <w:keepLines w:val="0"/>
        <w:pageBreakBefore w:val="0"/>
        <w:kinsoku/>
        <w:wordWrap/>
        <w:overflowPunct/>
        <w:topLinePunct w:val="0"/>
        <w:autoSpaceDE/>
        <w:autoSpaceDN/>
        <w:bidi w:val="0"/>
        <w:adjustRightInd/>
        <w:snapToGrid/>
        <w:spacing w:line="50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w:t>
      </w:r>
      <w:r>
        <w:rPr>
          <w:rFonts w:eastAsia="仿宋_GB2312"/>
          <w:bCs/>
          <w:szCs w:val="32"/>
        </w:rPr>
        <w:t>章）</w:t>
      </w:r>
    </w:p>
    <w:p w14:paraId="450DE74A">
      <w:pPr>
        <w:pageBreakBefore w:val="0"/>
        <w:kinsoku/>
        <w:wordWrap/>
        <w:overflowPunct/>
        <w:topLinePunct w:val="0"/>
        <w:autoSpaceDE/>
        <w:autoSpaceDN/>
        <w:bidi w:val="0"/>
        <w:adjustRightInd/>
        <w:snapToGrid/>
        <w:spacing w:line="520" w:lineRule="exact"/>
        <w:ind w:firstLine="4424" w:firstLineChars="1400"/>
        <w:jc w:val="both"/>
        <w:textAlignment w:val="auto"/>
        <w:rPr>
          <w:rFonts w:eastAsia="仿宋_GB2312"/>
        </w:rPr>
      </w:pPr>
      <w:r>
        <w:rPr>
          <w:rFonts w:eastAsia="仿宋_GB2312"/>
        </w:rPr>
        <w:t>年   月   日</w:t>
      </w:r>
    </w:p>
    <w:p w14:paraId="2E53E863">
      <w:pPr>
        <w:pageBreakBefore w:val="0"/>
        <w:kinsoku/>
        <w:overflowPunct/>
        <w:topLinePunct w:val="0"/>
        <w:bidi w:val="0"/>
        <w:spacing w:line="560" w:lineRule="exact"/>
        <w:textAlignment w:val="auto"/>
        <w:rPr>
          <w:rFonts w:eastAsia="仿宋_GB2312"/>
        </w:rPr>
      </w:pPr>
    </w:p>
    <w:p w14:paraId="33E06D91">
      <w:pPr>
        <w:pageBreakBefore w:val="0"/>
        <w:kinsoku/>
        <w:overflowPunct/>
        <w:topLinePunct w:val="0"/>
        <w:bidi w:val="0"/>
        <w:spacing w:line="560" w:lineRule="exact"/>
        <w:textAlignment w:val="auto"/>
        <w:rPr>
          <w:rFonts w:eastAsia="仿宋_GB2312"/>
        </w:rPr>
      </w:pPr>
    </w:p>
    <w:p w14:paraId="370FB3FE">
      <w:pPr>
        <w:pageBreakBefore w:val="0"/>
        <w:kinsoku/>
        <w:overflowPunct/>
        <w:topLinePunct w:val="0"/>
        <w:bidi w:val="0"/>
        <w:spacing w:line="560" w:lineRule="exact"/>
        <w:jc w:val="center"/>
        <w:textAlignment w:val="auto"/>
        <w:rPr>
          <w:rFonts w:eastAsia="仿宋_GB2312"/>
          <w:sz w:val="21"/>
          <w:szCs w:val="21"/>
        </w:rPr>
      </w:pPr>
      <w:r>
        <w:rPr>
          <w:rFonts w:eastAsia="仿宋_GB2312"/>
          <w:sz w:val="21"/>
          <w:szCs w:val="21"/>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10160</wp:posOffset>
                </wp:positionV>
                <wp:extent cx="5486400" cy="0"/>
                <wp:effectExtent l="0" t="9525" r="0" b="9525"/>
                <wp:wrapNone/>
                <wp:docPr id="44" name="直接连接符 44"/>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0.8pt;height:0pt;width:432pt;z-index:251672576;mso-width-relative:page;mso-height-relative:page;" filled="f" stroked="t" coordsize="21600,21600" o:gfxdata="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knY5dAA&#10;AAAEAQAADwAAAAAAAAABACAAAAAiAAAAZHJzL2Rvd25yZXYueG1sUEsBAhQAFAAAAAgAh07iQOOA&#10;bsDuAQAA2wMAAA4AAAAAAAAAAQAgAAAAHwEAAGRycy9lMm9Eb2MueG1sUEsFBgAAAAAGAAYAWQEA&#10;AH8FAAAAAA==&#10;">
                <v:fill on="f" focussize="0,0"/>
                <v:stroke weight="1.5pt" color="#000000" joinstyle="round"/>
                <v:imagedata o:title=""/>
                <o:lock v:ext="edit" aspectratio="f"/>
              </v:line>
            </w:pict>
          </mc:Fallback>
        </mc:AlternateContent>
      </w:r>
      <w:r>
        <w:rPr>
          <w:rFonts w:eastAsia="仿宋_GB2312"/>
          <w:sz w:val="21"/>
          <w:szCs w:val="21"/>
        </w:rPr>
        <w:t>本文书一式两份：一份由油气管道保护</w:t>
      </w:r>
      <w:r>
        <w:rPr>
          <w:rFonts w:hint="eastAsia" w:eastAsia="仿宋_GB2312"/>
          <w:sz w:val="21"/>
          <w:szCs w:val="21"/>
          <w:lang w:val="en-US" w:eastAsia="zh-CN"/>
        </w:rPr>
        <w:t>行政执法</w:t>
      </w:r>
      <w:r>
        <w:rPr>
          <w:rFonts w:eastAsia="仿宋_GB2312"/>
          <w:sz w:val="21"/>
          <w:szCs w:val="21"/>
        </w:rPr>
        <w:t>部门备案，一份送达被处罚人（单位）。</w:t>
      </w:r>
    </w:p>
    <w:p w14:paraId="1BD40255">
      <w:pPr>
        <w:pStyle w:val="3"/>
        <w:pageBreakBefore w:val="0"/>
        <w:kinsoku/>
        <w:overflowPunct/>
        <w:topLinePunct w:val="0"/>
        <w:bidi w:val="0"/>
        <w:spacing w:line="560" w:lineRule="exact"/>
        <w:jc w:val="both"/>
        <w:textAlignment w:val="auto"/>
        <w:rPr>
          <w:rFonts w:hint="eastAsia" w:ascii="Times New Roman" w:hAnsi="Times New Roman" w:eastAsia="方正小标宋简体" w:cs="Times New Roman"/>
          <w:b w:val="0"/>
          <w:bCs w:val="0"/>
          <w:kern w:val="2"/>
          <w:sz w:val="32"/>
          <w:szCs w:val="32"/>
          <w:lang w:val="en-US" w:eastAsia="zh-CN" w:bidi="ar-SA"/>
        </w:rPr>
      </w:pPr>
    </w:p>
    <w:p w14:paraId="413BE893">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745" w:name="_Toc30082"/>
      <w:bookmarkStart w:id="746" w:name="_Toc31693"/>
      <w:bookmarkStart w:id="747" w:name="_Toc2604"/>
      <w:bookmarkStart w:id="748" w:name="_Toc13897"/>
      <w:bookmarkStart w:id="749" w:name="_Toc31888"/>
      <w:bookmarkStart w:id="750" w:name="_Toc17864"/>
      <w:bookmarkStart w:id="751" w:name="_Toc7433"/>
      <w:bookmarkStart w:id="752" w:name="_Toc6539"/>
      <w:bookmarkStart w:id="753" w:name="_Toc16744"/>
      <w:bookmarkStart w:id="754" w:name="_Toc26500"/>
      <w:bookmarkStart w:id="755" w:name="_Toc10504"/>
      <w:bookmarkStart w:id="756" w:name="_Toc5555"/>
      <w:bookmarkStart w:id="757" w:name="_Toc20166"/>
      <w:bookmarkStart w:id="758" w:name="_Toc20395"/>
      <w:bookmarkStart w:id="759" w:name="_Toc23675"/>
      <w:bookmarkStart w:id="760" w:name="_Toc25081"/>
      <w:bookmarkStart w:id="761" w:name="_Toc8409"/>
      <w:r>
        <w:rPr>
          <w:rFonts w:hint="eastAsia" w:ascii="Times New Roman" w:hAnsi="Times New Roman" w:eastAsia="方正小标宋简体" w:cs="Times New Roman"/>
          <w:b w:val="0"/>
          <w:bCs w:val="0"/>
          <w:kern w:val="2"/>
          <w:sz w:val="44"/>
          <w:szCs w:val="44"/>
          <w:lang w:val="en-US" w:eastAsia="zh-CN" w:bidi="ar-SA"/>
        </w:rPr>
        <w:t>强制执行（行政处罚）申请书</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6E50FF83">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4CB0D993">
      <w:pPr>
        <w:pageBreakBefore w:val="0"/>
        <w:tabs>
          <w:tab w:val="center" w:pos="4422"/>
          <w:tab w:val="left" w:pos="7125"/>
        </w:tabs>
        <w:kinsoku/>
        <w:overflowPunct/>
        <w:topLinePunct w:val="0"/>
        <w:bidi w:val="0"/>
        <w:spacing w:line="560" w:lineRule="exact"/>
        <w:ind w:firstLine="5688" w:firstLineChars="1800"/>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rPr>
        <w:t>文书编号：</w:t>
      </w:r>
    </w:p>
    <w:p w14:paraId="0DCC76B8">
      <w:pPr>
        <w:pageBreakBefore w:val="0"/>
        <w:kinsoku/>
        <w:overflowPunct/>
        <w:topLinePunct w:val="0"/>
        <w:bidi w:val="0"/>
        <w:spacing w:line="560" w:lineRule="exact"/>
        <w:jc w:val="left"/>
        <w:textAlignment w:val="auto"/>
        <w:rPr>
          <w:rFonts w:eastAsia="仿宋_GB2312"/>
          <w:szCs w:val="32"/>
        </w:rPr>
      </w:pPr>
      <w:r>
        <w:rPr>
          <w:rFonts w:eastAsia="仿宋_GB2312"/>
          <w:szCs w:val="32"/>
        </w:rPr>
        <w:t xml:space="preserve">    本行政机关于</w:t>
      </w:r>
      <w:r>
        <w:rPr>
          <w:rFonts w:eastAsia="仿宋_GB2312"/>
          <w:color w:val="FF0000"/>
          <w:szCs w:val="32"/>
          <w:u w:val="single" w:color="000000"/>
        </w:rPr>
        <w:t xml:space="preserve">       </w:t>
      </w:r>
      <w:r>
        <w:rPr>
          <w:rFonts w:eastAsia="仿宋_GB2312"/>
          <w:szCs w:val="32"/>
        </w:rPr>
        <w:t>年</w:t>
      </w:r>
      <w:r>
        <w:rPr>
          <w:rFonts w:eastAsia="仿宋_GB2312"/>
          <w:color w:val="FF0000"/>
          <w:szCs w:val="32"/>
          <w:u w:val="single" w:color="000000"/>
        </w:rPr>
        <w:t xml:space="preserve">     </w:t>
      </w:r>
      <w:r>
        <w:rPr>
          <w:rFonts w:eastAsia="仿宋_GB2312"/>
          <w:szCs w:val="32"/>
        </w:rPr>
        <w:t>月</w:t>
      </w:r>
      <w:r>
        <w:rPr>
          <w:rFonts w:eastAsia="仿宋_GB2312"/>
          <w:color w:val="FF0000"/>
          <w:szCs w:val="32"/>
          <w:u w:val="single" w:color="000000"/>
        </w:rPr>
        <w:t xml:space="preserve">      </w:t>
      </w:r>
      <w:r>
        <w:rPr>
          <w:rFonts w:eastAsia="仿宋_GB2312"/>
          <w:szCs w:val="32"/>
        </w:rPr>
        <w:t>日对被申请执行人作出了</w:t>
      </w:r>
      <w:r>
        <w:rPr>
          <w:rFonts w:eastAsia="仿宋_GB2312"/>
          <w:szCs w:val="32"/>
          <w:u w:val="single"/>
        </w:rPr>
        <w:t xml:space="preserve"> </w:t>
      </w:r>
      <w:r>
        <w:rPr>
          <w:rFonts w:eastAsia="仿宋_GB2312"/>
          <w:color w:val="FF0000"/>
          <w:szCs w:val="32"/>
          <w:u w:val="single" w:color="000000"/>
        </w:rPr>
        <w:t xml:space="preserve">               </w:t>
      </w:r>
      <w:r>
        <w:rPr>
          <w:rFonts w:eastAsia="仿宋_GB2312"/>
          <w:szCs w:val="32"/>
          <w:u w:val="single"/>
        </w:rPr>
        <w:t xml:space="preserve">                                 </w:t>
      </w:r>
      <w:r>
        <w:rPr>
          <w:rFonts w:eastAsia="仿宋_GB2312"/>
          <w:szCs w:val="32"/>
        </w:rPr>
        <w:t>的行政处罚决定（文号：</w:t>
      </w:r>
      <w:r>
        <w:rPr>
          <w:rFonts w:eastAsia="仿宋_GB2312"/>
          <w:szCs w:val="32"/>
          <w:u w:val="single"/>
        </w:rPr>
        <w:t xml:space="preserve">    </w:t>
      </w:r>
      <w:r>
        <w:rPr>
          <w:rFonts w:eastAsia="仿宋_GB2312"/>
          <w:color w:val="FF0000"/>
          <w:szCs w:val="32"/>
          <w:u w:val="single" w:color="000000"/>
        </w:rPr>
        <w:t xml:space="preserve">                         </w:t>
      </w:r>
      <w:r>
        <w:rPr>
          <w:rFonts w:eastAsia="仿宋_GB2312"/>
          <w:szCs w:val="32"/>
          <w:u w:val="single"/>
        </w:rPr>
        <w:t xml:space="preserve">  </w:t>
      </w:r>
      <w:r>
        <w:rPr>
          <w:rFonts w:eastAsia="仿宋_GB2312"/>
          <w:szCs w:val="32"/>
        </w:rPr>
        <w:t>），并已于</w:t>
      </w:r>
      <w:r>
        <w:rPr>
          <w:rFonts w:eastAsia="仿宋_GB2312"/>
          <w:color w:val="FF0000"/>
          <w:szCs w:val="32"/>
          <w:u w:val="single" w:color="000000"/>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color w:val="FF0000"/>
          <w:szCs w:val="32"/>
          <w:u w:val="single" w:color="000000"/>
        </w:rPr>
        <w:t xml:space="preserve">     </w:t>
      </w:r>
      <w:r>
        <w:rPr>
          <w:rFonts w:eastAsia="仿宋_GB2312"/>
          <w:szCs w:val="32"/>
        </w:rPr>
        <w:t>日依法送达被申请人。被申请执行人在法定的期限内未履行该行政处罚决定。根据《中华人民共和国行政处罚法》第七十二条的规定，特申请贵院强制执行。</w:t>
      </w:r>
    </w:p>
    <w:p w14:paraId="298CFFEB">
      <w:pPr>
        <w:pageBreakBefore w:val="0"/>
        <w:kinsoku/>
        <w:overflowPunct/>
        <w:topLinePunct w:val="0"/>
        <w:bidi w:val="0"/>
        <w:spacing w:line="560" w:lineRule="exact"/>
        <w:textAlignment w:val="auto"/>
        <w:rPr>
          <w:rFonts w:eastAsia="仿宋_GB2312"/>
          <w:szCs w:val="32"/>
        </w:rPr>
      </w:pPr>
      <w:r>
        <w:rPr>
          <w:rFonts w:eastAsia="仿宋_GB2312"/>
          <w:szCs w:val="32"/>
        </w:rPr>
        <w:t xml:space="preserve">     附有关材料：</w:t>
      </w:r>
    </w:p>
    <w:p w14:paraId="381B05A7">
      <w:pPr>
        <w:pageBreakBefore w:val="0"/>
        <w:kinsoku/>
        <w:overflowPunct/>
        <w:topLinePunct w:val="0"/>
        <w:bidi w:val="0"/>
        <w:spacing w:line="560" w:lineRule="exact"/>
        <w:textAlignment w:val="auto"/>
        <w:rPr>
          <w:rFonts w:eastAsia="仿宋_GB2312"/>
          <w:szCs w:val="32"/>
        </w:rPr>
      </w:pPr>
    </w:p>
    <w:p w14:paraId="7417B939">
      <w:pPr>
        <w:pageBreakBefore w:val="0"/>
        <w:kinsoku/>
        <w:overflowPunct/>
        <w:topLinePunct w:val="0"/>
        <w:bidi w:val="0"/>
        <w:spacing w:line="560" w:lineRule="exact"/>
        <w:textAlignment w:val="auto"/>
        <w:rPr>
          <w:rFonts w:eastAsia="仿宋_GB2312"/>
          <w:szCs w:val="32"/>
        </w:rPr>
      </w:pPr>
      <w:r>
        <w:rPr>
          <w:rFonts w:eastAsia="仿宋_GB2312"/>
          <w:szCs w:val="32"/>
        </w:rPr>
        <w:t xml:space="preserve">                            </w:t>
      </w:r>
    </w:p>
    <w:p w14:paraId="2A07BEDC">
      <w:pPr>
        <w:keepNext w:val="0"/>
        <w:keepLines w:val="0"/>
        <w:pageBreakBefore w:val="0"/>
        <w:kinsoku/>
        <w:wordWrap/>
        <w:overflowPunct/>
        <w:topLinePunct w:val="0"/>
        <w:autoSpaceDE/>
        <w:autoSpaceDN/>
        <w:bidi w:val="0"/>
        <w:adjustRightInd/>
        <w:snapToGrid/>
        <w:spacing w:line="56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w:t>
      </w:r>
      <w:r>
        <w:rPr>
          <w:rFonts w:eastAsia="仿宋_GB2312"/>
          <w:bCs/>
          <w:szCs w:val="32"/>
        </w:rPr>
        <w:t>章）</w:t>
      </w:r>
    </w:p>
    <w:p w14:paraId="2E841B8B">
      <w:pPr>
        <w:pageBreakBefore w:val="0"/>
        <w:kinsoku/>
        <w:wordWrap/>
        <w:overflowPunct/>
        <w:topLinePunct w:val="0"/>
        <w:autoSpaceDE/>
        <w:autoSpaceDN/>
        <w:bidi w:val="0"/>
        <w:adjustRightInd/>
        <w:snapToGrid/>
        <w:spacing w:line="560" w:lineRule="exact"/>
        <w:ind w:firstLine="4424" w:firstLineChars="1400"/>
        <w:jc w:val="both"/>
        <w:textAlignment w:val="auto"/>
        <w:rPr>
          <w:rFonts w:eastAsia="仿宋_GB2312"/>
        </w:rPr>
      </w:pPr>
      <w:r>
        <w:rPr>
          <w:rFonts w:eastAsia="仿宋_GB2312"/>
        </w:rPr>
        <w:t>年   月   日</w:t>
      </w:r>
    </w:p>
    <w:p w14:paraId="0DEEE0E7">
      <w:pPr>
        <w:pageBreakBefore w:val="0"/>
        <w:kinsoku/>
        <w:overflowPunct/>
        <w:topLinePunct w:val="0"/>
        <w:bidi w:val="0"/>
        <w:spacing w:line="560" w:lineRule="exact"/>
        <w:jc w:val="right"/>
        <w:textAlignment w:val="auto"/>
        <w:rPr>
          <w:rFonts w:eastAsia="仿宋_GB2312"/>
          <w:szCs w:val="32"/>
        </w:rPr>
      </w:pPr>
      <w:r>
        <w:rPr>
          <w:rFonts w:eastAsia="仿宋_GB2312"/>
          <w:szCs w:val="32"/>
        </w:rPr>
        <w:t xml:space="preserve">                                             </w:t>
      </w:r>
    </w:p>
    <w:p w14:paraId="0E6E59D7">
      <w:pPr>
        <w:pageBreakBefore w:val="0"/>
        <w:kinsoku/>
        <w:overflowPunct/>
        <w:topLinePunct w:val="0"/>
        <w:bidi w:val="0"/>
        <w:spacing w:line="560" w:lineRule="exact"/>
        <w:textAlignment w:val="auto"/>
        <w:rPr>
          <w:rFonts w:eastAsia="仿宋_GB2312"/>
          <w:szCs w:val="32"/>
        </w:rPr>
      </w:pPr>
      <w:r>
        <w:rPr>
          <w:rFonts w:eastAsia="仿宋_GB2312"/>
          <w:szCs w:val="32"/>
        </w:rPr>
        <w:t xml:space="preserve">  联系人：</w:t>
      </w:r>
      <w:r>
        <w:rPr>
          <w:rFonts w:eastAsia="仿宋_GB2312"/>
          <w:szCs w:val="32"/>
          <w:u w:val="single"/>
        </w:rPr>
        <w:t xml:space="preserve">            </w:t>
      </w:r>
      <w:r>
        <w:rPr>
          <w:rFonts w:eastAsia="仿宋_GB2312"/>
          <w:szCs w:val="32"/>
        </w:rPr>
        <w:t xml:space="preserve">        联系电话：</w:t>
      </w:r>
      <w:r>
        <w:rPr>
          <w:rFonts w:eastAsia="仿宋_GB2312"/>
          <w:szCs w:val="32"/>
          <w:u w:val="single"/>
        </w:rPr>
        <w:t xml:space="preserve">        </w:t>
      </w:r>
      <w:r>
        <w:rPr>
          <w:rFonts w:hint="eastAsia" w:eastAsia="仿宋_GB2312"/>
          <w:szCs w:val="32"/>
          <w:u w:val="single"/>
          <w:lang w:val="en-US" w:eastAsia="zh-CN"/>
        </w:rPr>
        <w:t xml:space="preserve">  </w:t>
      </w:r>
      <w:r>
        <w:rPr>
          <w:rFonts w:eastAsia="仿宋_GB2312"/>
          <w:szCs w:val="32"/>
          <w:u w:val="single"/>
        </w:rPr>
        <w:t xml:space="preserve">     </w:t>
      </w:r>
      <w:r>
        <w:rPr>
          <w:rFonts w:eastAsia="仿宋_GB2312"/>
          <w:szCs w:val="32"/>
        </w:rPr>
        <w:t xml:space="preserve">                     </w:t>
      </w:r>
    </w:p>
    <w:p w14:paraId="49EC8048">
      <w:pPr>
        <w:pageBreakBefore w:val="0"/>
        <w:kinsoku/>
        <w:overflowPunct/>
        <w:topLinePunct w:val="0"/>
        <w:bidi w:val="0"/>
        <w:spacing w:line="560" w:lineRule="exact"/>
        <w:textAlignment w:val="auto"/>
        <w:rPr>
          <w:rFonts w:eastAsia="仿宋_GB2312"/>
          <w:szCs w:val="32"/>
        </w:rPr>
      </w:pPr>
      <w:r>
        <w:rPr>
          <w:rFonts w:eastAsia="仿宋_GB2312"/>
          <w:szCs w:val="32"/>
        </w:rPr>
        <w:t xml:space="preserve">        </w:t>
      </w:r>
    </w:p>
    <w:p w14:paraId="37907719">
      <w:pPr>
        <w:pStyle w:val="2"/>
        <w:spacing w:after="0" w:line="560" w:lineRule="exact"/>
      </w:pPr>
    </w:p>
    <w:p w14:paraId="7B0BF7E9">
      <w:pPr>
        <w:pageBreakBefore w:val="0"/>
        <w:kinsoku/>
        <w:overflowPunct/>
        <w:topLinePunct w:val="0"/>
        <w:bidi w:val="0"/>
        <w:spacing w:line="560" w:lineRule="exact"/>
        <w:textAlignment w:val="auto"/>
        <w:rPr>
          <w:rFonts w:eastAsia="仿宋_GB2312"/>
          <w:szCs w:val="32"/>
        </w:rPr>
      </w:pPr>
    </w:p>
    <w:p w14:paraId="496E079F">
      <w:pPr>
        <w:pageBreakBefore w:val="0"/>
        <w:kinsoku/>
        <w:overflowPunct/>
        <w:topLinePunct w:val="0"/>
        <w:bidi w:val="0"/>
        <w:spacing w:line="560" w:lineRule="exact"/>
        <w:textAlignment w:val="auto"/>
        <w:rPr>
          <w:rFonts w:eastAsia="仿宋_GB2312"/>
          <w:szCs w:val="32"/>
        </w:rPr>
      </w:pPr>
    </w:p>
    <w:p w14:paraId="5E02B0D3">
      <w:pPr>
        <w:pageBreakBefore w:val="0"/>
        <w:kinsoku/>
        <w:overflowPunct/>
        <w:topLinePunct w:val="0"/>
        <w:bidi w:val="0"/>
        <w:spacing w:line="560" w:lineRule="exact"/>
        <w:jc w:val="center"/>
        <w:textAlignment w:val="auto"/>
        <w:rPr>
          <w:rFonts w:eastAsia="仿宋_GB2312"/>
        </w:rPr>
      </w:pPr>
      <w:r>
        <w:rPr>
          <w:rFonts w:eastAsia="仿宋_GB2312"/>
          <w:sz w:val="21"/>
          <w:szCs w:val="21"/>
        </w:rPr>
        <w:t>本文书一式两份：一份由油气管道保护</w:t>
      </w:r>
      <w:r>
        <w:rPr>
          <w:rFonts w:hint="eastAsia" w:eastAsia="仿宋_GB2312"/>
          <w:sz w:val="21"/>
          <w:szCs w:val="21"/>
          <w:lang w:val="en-US" w:eastAsia="zh-CN"/>
        </w:rPr>
        <w:t>行政执法</w:t>
      </w:r>
      <w:r>
        <w:rPr>
          <w:rFonts w:eastAsia="仿宋_GB2312"/>
          <w:sz w:val="21"/>
          <w:szCs w:val="21"/>
        </w:rPr>
        <w:t>部门备案，一份送人民法院。</w:t>
      </w:r>
      <w:r>
        <w:rPr>
          <w:rFonts w:eastAsia="仿宋_GB2312"/>
          <w:sz w:val="24"/>
          <w:szCs w:val="21"/>
        </w:rPr>
        <mc:AlternateContent>
          <mc:Choice Requires="wps">
            <w:drawing>
              <wp:anchor distT="0" distB="0" distL="114300" distR="114300" simplePos="0" relativeHeight="251673600"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45" name="直接连接符 45"/>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73600;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0&#10;ogXRAAAABQEAAA8AAAAAAAAAAQAgAAAAIgAAAGRycy9kb3ducmV2LnhtbFBLAQIUABQAAAAIAIdO&#10;4kAI1eFY8QEAAN0DAAAOAAAAAAAAAAEAIAAAACABAABkcnMvZTJvRG9jLnhtbFBLBQYAAAAABgAG&#10;AFkBAACDBQAAAAA=&#10;">
                <v:fill on="f" focussize="0,0"/>
                <v:stroke weight="1.5pt" color="#000000" joinstyle="round"/>
                <v:imagedata o:title=""/>
                <o:lock v:ext="edit" aspectratio="f"/>
              </v:line>
            </w:pict>
          </mc:Fallback>
        </mc:AlternateContent>
      </w:r>
      <w:r>
        <w:rPr>
          <w:rFonts w:eastAsia="仿宋_GB2312"/>
        </w:rPr>
        <w:br w:type="page"/>
      </w:r>
    </w:p>
    <w:p w14:paraId="67F35D60">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7B6CE840">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762" w:name="_Toc1356"/>
      <w:bookmarkStart w:id="763" w:name="_Toc2143"/>
      <w:bookmarkStart w:id="764" w:name="_Toc2560"/>
      <w:bookmarkStart w:id="765" w:name="_Toc9870"/>
      <w:bookmarkStart w:id="766" w:name="_Toc18699"/>
      <w:bookmarkStart w:id="767" w:name="_Toc10455"/>
      <w:bookmarkStart w:id="768" w:name="_Toc31315"/>
      <w:bookmarkStart w:id="769" w:name="_Toc14303"/>
      <w:bookmarkStart w:id="770" w:name="_Toc4127"/>
      <w:bookmarkStart w:id="771" w:name="_Toc17964"/>
      <w:bookmarkStart w:id="772" w:name="_Toc2312"/>
      <w:bookmarkStart w:id="773" w:name="_Toc20879"/>
      <w:bookmarkStart w:id="774" w:name="_Toc23808"/>
      <w:bookmarkStart w:id="775" w:name="_Toc25391"/>
      <w:bookmarkStart w:id="776" w:name="_Toc7341"/>
      <w:bookmarkStart w:id="777" w:name="_Toc5510"/>
      <w:bookmarkStart w:id="778" w:name="_Toc27152"/>
      <w:r>
        <w:rPr>
          <w:rFonts w:hint="eastAsia" w:ascii="Times New Roman" w:hAnsi="Times New Roman" w:eastAsia="方正小标宋简体" w:cs="Times New Roman"/>
          <w:b w:val="0"/>
          <w:bCs w:val="0"/>
          <w:kern w:val="2"/>
          <w:sz w:val="44"/>
          <w:szCs w:val="44"/>
          <w:lang w:val="en-US" w:eastAsia="zh-CN" w:bidi="ar-SA"/>
        </w:rPr>
        <w:t>行政强制（拆除）催告书</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6C1B8A33">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6BB9B72A">
      <w:pPr>
        <w:pageBreakBefore w:val="0"/>
        <w:tabs>
          <w:tab w:val="center" w:pos="4422"/>
          <w:tab w:val="left" w:pos="7125"/>
        </w:tabs>
        <w:kinsoku/>
        <w:overflowPunct/>
        <w:topLinePunct w:val="0"/>
        <w:bidi w:val="0"/>
        <w:spacing w:line="560" w:lineRule="exact"/>
        <w:ind w:firstLine="5688" w:firstLineChars="1800"/>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rPr>
        <w:t>文书编号：</w:t>
      </w:r>
    </w:p>
    <w:p w14:paraId="174E43CA">
      <w:pPr>
        <w:pageBreakBefore w:val="0"/>
        <w:kinsoku/>
        <w:overflowPunct/>
        <w:topLinePunct w:val="0"/>
        <w:bidi w:val="0"/>
        <w:spacing w:line="560" w:lineRule="exact"/>
        <w:ind w:firstLine="743" w:firstLineChars="235"/>
        <w:textAlignment w:val="auto"/>
        <w:rPr>
          <w:rFonts w:eastAsia="仿宋_GB2312"/>
          <w:u w:val="single"/>
        </w:rPr>
      </w:pPr>
      <w:r>
        <w:rPr>
          <w:rFonts w:eastAsia="仿宋_GB2312"/>
        </w:rPr>
        <w:t>经查，你（单位）</w:t>
      </w:r>
      <w:r>
        <w:rPr>
          <w:rFonts w:eastAsia="仿宋_GB2312"/>
          <w:u w:val="single"/>
        </w:rPr>
        <w:t xml:space="preserve">                                  </w:t>
      </w:r>
    </w:p>
    <w:p w14:paraId="349148EC">
      <w:pPr>
        <w:pageBreakBefore w:val="0"/>
        <w:kinsoku/>
        <w:overflowPunct/>
        <w:topLinePunct w:val="0"/>
        <w:bidi w:val="0"/>
        <w:spacing w:line="560" w:lineRule="exact"/>
        <w:jc w:val="left"/>
        <w:textAlignment w:val="auto"/>
        <w:rPr>
          <w:rFonts w:eastAsia="仿宋_GB2312"/>
          <w:szCs w:val="32"/>
        </w:rPr>
      </w:pPr>
      <w:r>
        <w:rPr>
          <w:rFonts w:eastAsia="仿宋_GB2312"/>
          <w:u w:val="single"/>
        </w:rPr>
        <w:t xml:space="preserve">                             </w:t>
      </w:r>
      <w:r>
        <w:rPr>
          <w:rFonts w:eastAsia="仿宋_GB2312"/>
        </w:rPr>
        <w:t>的行为，违反了</w:t>
      </w:r>
      <w:r>
        <w:rPr>
          <w:rFonts w:eastAsia="仿宋_GB2312"/>
          <w:u w:val="single"/>
        </w:rPr>
        <w:t>《中华人民共和国石油天然气管道保护法》</w:t>
      </w:r>
      <w:r>
        <w:rPr>
          <w:rFonts w:hint="eastAsia" w:ascii="仿宋_GB2312" w:hAnsi="仿宋_GB2312" w:eastAsia="仿宋_GB2312" w:cs="仿宋_GB2312"/>
          <w:u w:val="single"/>
        </w:rPr>
        <w:t>第×条第×款第×项</w:t>
      </w:r>
      <w:r>
        <w:rPr>
          <w:rFonts w:eastAsia="仿宋_GB2312"/>
        </w:rPr>
        <w:t>的规定，本行政机关</w:t>
      </w:r>
      <w:r>
        <w:rPr>
          <w:rFonts w:eastAsia="仿宋_GB2312"/>
          <w:szCs w:val="32"/>
        </w:rPr>
        <w:t>对你（单位）作出了责令限期拆除的决定（</w:t>
      </w:r>
      <w:r>
        <w:rPr>
          <w:rFonts w:eastAsia="仿宋_GB2312"/>
          <w:szCs w:val="32"/>
          <w:u w:val="single"/>
        </w:rPr>
        <w:t xml:space="preserve">文号：      </w:t>
      </w:r>
      <w:r>
        <w:rPr>
          <w:rFonts w:eastAsia="仿宋_GB2312"/>
          <w:szCs w:val="32"/>
        </w:rPr>
        <w:t>），已于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color w:val="FF0000"/>
          <w:szCs w:val="32"/>
          <w:u w:val="single" w:color="000000"/>
        </w:rPr>
        <w:t xml:space="preserve">  </w:t>
      </w:r>
      <w:r>
        <w:rPr>
          <w:rFonts w:eastAsia="仿宋_GB2312"/>
          <w:szCs w:val="32"/>
        </w:rPr>
        <w:t>日依法送达，</w:t>
      </w:r>
      <w:r>
        <w:rPr>
          <w:rFonts w:eastAsia="仿宋_GB2312"/>
        </w:rPr>
        <w:t>责令你（单位）于</w:t>
      </w:r>
      <w:r>
        <w:rPr>
          <w:rFonts w:eastAsia="仿宋_GB2312"/>
          <w:u w:val="single"/>
        </w:rPr>
        <w:t xml:space="preserve">   </w:t>
      </w:r>
      <w:r>
        <w:rPr>
          <w:rFonts w:eastAsia="仿宋_GB2312"/>
        </w:rPr>
        <w:t>年</w:t>
      </w:r>
      <w:r>
        <w:rPr>
          <w:rFonts w:eastAsia="仿宋_GB2312"/>
          <w:u w:val="single"/>
        </w:rPr>
        <w:t xml:space="preserve">  </w:t>
      </w:r>
      <w:r>
        <w:rPr>
          <w:rFonts w:eastAsia="仿宋_GB2312"/>
        </w:rPr>
        <w:t>月</w:t>
      </w:r>
      <w:r>
        <w:rPr>
          <w:rFonts w:eastAsia="仿宋_GB2312"/>
          <w:u w:val="single"/>
        </w:rPr>
        <w:t xml:space="preserve">  </w:t>
      </w:r>
      <w:r>
        <w:rPr>
          <w:rFonts w:eastAsia="仿宋_GB2312"/>
        </w:rPr>
        <w:t>日前自行拆除</w:t>
      </w:r>
      <w:r>
        <w:rPr>
          <w:rFonts w:eastAsia="仿宋_GB2312"/>
          <w:szCs w:val="32"/>
        </w:rPr>
        <w:t>。现逾期仍未拆除，现催告你（单位）</w:t>
      </w:r>
      <w:r>
        <w:rPr>
          <w:rFonts w:eastAsia="仿宋_GB2312"/>
        </w:rPr>
        <w:t>于</w:t>
      </w:r>
      <w:r>
        <w:rPr>
          <w:rFonts w:eastAsia="仿宋_GB2312"/>
          <w:u w:val="single"/>
        </w:rPr>
        <w:t xml:space="preserve">   </w:t>
      </w:r>
      <w:r>
        <w:rPr>
          <w:rFonts w:eastAsia="仿宋_GB2312"/>
        </w:rPr>
        <w:t>年</w:t>
      </w:r>
      <w:r>
        <w:rPr>
          <w:rFonts w:eastAsia="仿宋_GB2312"/>
          <w:u w:val="single"/>
        </w:rPr>
        <w:t xml:space="preserve">  </w:t>
      </w:r>
      <w:r>
        <w:rPr>
          <w:rFonts w:eastAsia="仿宋_GB2312"/>
        </w:rPr>
        <w:t>月</w:t>
      </w:r>
      <w:r>
        <w:rPr>
          <w:rFonts w:eastAsia="仿宋_GB2312"/>
          <w:u w:val="single"/>
        </w:rPr>
        <w:t xml:space="preserve">   </w:t>
      </w:r>
      <w:r>
        <w:rPr>
          <w:rFonts w:eastAsia="仿宋_GB2312"/>
        </w:rPr>
        <w:t>日前自行拆除，否则本行政机关将强制进行拆除。</w:t>
      </w:r>
    </w:p>
    <w:p w14:paraId="1541A07A">
      <w:pPr>
        <w:pageBreakBefore w:val="0"/>
        <w:kinsoku/>
        <w:overflowPunct/>
        <w:topLinePunct w:val="0"/>
        <w:bidi w:val="0"/>
        <w:spacing w:line="560" w:lineRule="exact"/>
        <w:ind w:firstLine="632" w:firstLineChars="200"/>
        <w:jc w:val="left"/>
        <w:textAlignment w:val="auto"/>
        <w:rPr>
          <w:rFonts w:eastAsia="仿宋_GB2312"/>
          <w:szCs w:val="32"/>
        </w:rPr>
      </w:pPr>
      <w:r>
        <w:rPr>
          <w:rFonts w:eastAsia="仿宋_GB2312"/>
        </w:rPr>
        <w:t>根据</w:t>
      </w:r>
      <w:r>
        <w:rPr>
          <w:rFonts w:eastAsia="仿宋_GB2312"/>
          <w:szCs w:val="32"/>
        </w:rPr>
        <w:t>《中华人民共和国行政强制法》第三十六条规定，</w:t>
      </w:r>
      <w:r>
        <w:rPr>
          <w:rFonts w:eastAsia="仿宋_GB2312"/>
        </w:rPr>
        <w:t>你（单位）有陈述、申辩的权利。如果有陈述、申辩意见请</w:t>
      </w:r>
      <w:r>
        <w:rPr>
          <w:rFonts w:eastAsia="仿宋_GB2312"/>
          <w:szCs w:val="32"/>
        </w:rPr>
        <w:t>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w:t>
      </w:r>
      <w:r>
        <w:rPr>
          <w:rFonts w:eastAsia="仿宋_GB2312"/>
        </w:rPr>
        <w:t>向本机关提出；逾期未提出则视作自动放弃该权利</w:t>
      </w:r>
      <w:r>
        <w:rPr>
          <w:rFonts w:eastAsia="仿宋_GB2312"/>
          <w:szCs w:val="32"/>
        </w:rPr>
        <w:t>。</w:t>
      </w:r>
    </w:p>
    <w:p w14:paraId="42FBD8B5">
      <w:pPr>
        <w:pageBreakBefore w:val="0"/>
        <w:kinsoku/>
        <w:overflowPunct/>
        <w:topLinePunct w:val="0"/>
        <w:bidi w:val="0"/>
        <w:spacing w:line="560" w:lineRule="exact"/>
        <w:textAlignment w:val="auto"/>
        <w:rPr>
          <w:rFonts w:eastAsia="仿宋_GB2312"/>
          <w:szCs w:val="32"/>
        </w:rPr>
      </w:pPr>
      <w:r>
        <w:rPr>
          <w:rFonts w:eastAsia="仿宋_GB2312"/>
          <w:szCs w:val="32"/>
        </w:rPr>
        <w:t xml:space="preserve">                                </w:t>
      </w:r>
    </w:p>
    <w:p w14:paraId="6DC4C92C">
      <w:pPr>
        <w:keepNext w:val="0"/>
        <w:keepLines w:val="0"/>
        <w:pageBreakBefore w:val="0"/>
        <w:kinsoku/>
        <w:wordWrap/>
        <w:overflowPunct/>
        <w:topLinePunct w:val="0"/>
        <w:autoSpaceDE/>
        <w:autoSpaceDN/>
        <w:bidi w:val="0"/>
        <w:adjustRightInd/>
        <w:snapToGrid/>
        <w:spacing w:line="50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w:t>
      </w:r>
      <w:r>
        <w:rPr>
          <w:rFonts w:eastAsia="仿宋_GB2312"/>
          <w:bCs/>
          <w:szCs w:val="32"/>
        </w:rPr>
        <w:t>章）</w:t>
      </w:r>
    </w:p>
    <w:p w14:paraId="11F1838D">
      <w:pPr>
        <w:pageBreakBefore w:val="0"/>
        <w:kinsoku/>
        <w:wordWrap/>
        <w:overflowPunct/>
        <w:topLinePunct w:val="0"/>
        <w:autoSpaceDE/>
        <w:autoSpaceDN/>
        <w:bidi w:val="0"/>
        <w:adjustRightInd/>
        <w:snapToGrid/>
        <w:spacing w:line="520" w:lineRule="exact"/>
        <w:ind w:firstLine="4424" w:firstLineChars="1400"/>
        <w:jc w:val="both"/>
        <w:textAlignment w:val="auto"/>
        <w:rPr>
          <w:rFonts w:eastAsia="仿宋_GB2312"/>
        </w:rPr>
      </w:pPr>
      <w:r>
        <w:rPr>
          <w:rFonts w:eastAsia="仿宋_GB2312"/>
        </w:rPr>
        <w:t>年   月   日</w:t>
      </w:r>
    </w:p>
    <w:p w14:paraId="6D0CA5EA">
      <w:pPr>
        <w:pageBreakBefore w:val="0"/>
        <w:kinsoku/>
        <w:overflowPunct/>
        <w:topLinePunct w:val="0"/>
        <w:bidi w:val="0"/>
        <w:spacing w:line="560" w:lineRule="exact"/>
        <w:jc w:val="right"/>
        <w:textAlignment w:val="auto"/>
        <w:rPr>
          <w:rFonts w:eastAsia="仿宋_GB2312"/>
          <w:szCs w:val="32"/>
        </w:rPr>
      </w:pPr>
      <w:r>
        <w:rPr>
          <w:rFonts w:eastAsia="仿宋_GB2312"/>
          <w:szCs w:val="32"/>
        </w:rPr>
        <w:t xml:space="preserve">                                             </w:t>
      </w:r>
    </w:p>
    <w:p w14:paraId="1916B0DE">
      <w:pPr>
        <w:pageBreakBefore w:val="0"/>
        <w:kinsoku/>
        <w:overflowPunct/>
        <w:topLinePunct w:val="0"/>
        <w:bidi w:val="0"/>
        <w:spacing w:line="560" w:lineRule="exact"/>
        <w:textAlignment w:val="auto"/>
        <w:rPr>
          <w:rFonts w:eastAsia="仿宋_GB2312"/>
          <w:szCs w:val="32"/>
        </w:rPr>
      </w:pPr>
      <w:r>
        <w:rPr>
          <w:rFonts w:eastAsia="仿宋_GB2312"/>
          <w:szCs w:val="32"/>
        </w:rPr>
        <w:t xml:space="preserve">  联系人：</w:t>
      </w:r>
      <w:r>
        <w:rPr>
          <w:rFonts w:eastAsia="仿宋_GB2312"/>
          <w:szCs w:val="32"/>
          <w:u w:val="single"/>
        </w:rPr>
        <w:t xml:space="preserve">            </w:t>
      </w:r>
      <w:r>
        <w:rPr>
          <w:rFonts w:eastAsia="仿宋_GB2312"/>
          <w:szCs w:val="32"/>
        </w:rPr>
        <w:t xml:space="preserve">        联系电话：</w:t>
      </w:r>
      <w:r>
        <w:rPr>
          <w:rFonts w:eastAsia="仿宋_GB2312"/>
          <w:szCs w:val="32"/>
          <w:u w:val="single"/>
        </w:rPr>
        <w:t xml:space="preserve">   </w:t>
      </w:r>
      <w:r>
        <w:rPr>
          <w:rFonts w:hint="eastAsia" w:eastAsia="仿宋_GB2312"/>
          <w:szCs w:val="32"/>
          <w:u w:val="single"/>
          <w:lang w:val="en-US" w:eastAsia="zh-CN"/>
        </w:rPr>
        <w:t xml:space="preserve">  </w:t>
      </w:r>
      <w:r>
        <w:rPr>
          <w:rFonts w:eastAsia="仿宋_GB2312"/>
          <w:szCs w:val="32"/>
          <w:u w:val="single"/>
        </w:rPr>
        <w:t xml:space="preserve">          </w:t>
      </w:r>
      <w:r>
        <w:rPr>
          <w:rFonts w:eastAsia="仿宋_GB2312"/>
          <w:szCs w:val="32"/>
        </w:rPr>
        <w:t xml:space="preserve">                     </w:t>
      </w:r>
    </w:p>
    <w:p w14:paraId="2E41B918">
      <w:pPr>
        <w:keepNext w:val="0"/>
        <w:keepLines w:val="0"/>
        <w:pageBreakBefore w:val="0"/>
        <w:widowControl w:val="0"/>
        <w:kinsoku/>
        <w:wordWrap/>
        <w:overflowPunct/>
        <w:topLinePunct w:val="0"/>
        <w:autoSpaceDE/>
        <w:autoSpaceDN/>
        <w:bidi w:val="0"/>
        <w:adjustRightInd/>
        <w:snapToGrid/>
        <w:spacing w:line="560" w:lineRule="atLeast"/>
        <w:textAlignment w:val="auto"/>
        <w:rPr>
          <w:rFonts w:eastAsia="仿宋_GB2312"/>
          <w:szCs w:val="32"/>
        </w:rPr>
      </w:pPr>
      <w:r>
        <w:rPr>
          <w:rFonts w:eastAsia="仿宋_GB2312"/>
          <w:szCs w:val="32"/>
        </w:rPr>
        <w:t xml:space="preserve">        </w:t>
      </w:r>
    </w:p>
    <w:p w14:paraId="761F12B9">
      <w:pPr>
        <w:pStyle w:val="2"/>
        <w:keepNext w:val="0"/>
        <w:keepLines w:val="0"/>
        <w:pageBreakBefore w:val="0"/>
        <w:widowControl w:val="0"/>
        <w:kinsoku/>
        <w:wordWrap/>
        <w:overflowPunct/>
        <w:topLinePunct w:val="0"/>
        <w:autoSpaceDE/>
        <w:autoSpaceDN/>
        <w:bidi w:val="0"/>
        <w:adjustRightInd/>
        <w:snapToGrid/>
        <w:spacing w:after="0" w:line="560" w:lineRule="atLeast"/>
        <w:textAlignment w:val="auto"/>
      </w:pPr>
    </w:p>
    <w:p w14:paraId="011E79C1">
      <w:pPr>
        <w:pageBreakBefore w:val="0"/>
        <w:kinsoku/>
        <w:overflowPunct/>
        <w:topLinePunct w:val="0"/>
        <w:bidi w:val="0"/>
        <w:spacing w:line="560" w:lineRule="exact"/>
        <w:jc w:val="center"/>
        <w:textAlignment w:val="auto"/>
        <w:rPr>
          <w:rStyle w:val="25"/>
          <w:b w:val="0"/>
          <w:bCs w:val="0"/>
        </w:rPr>
      </w:pPr>
      <w:r>
        <w:rPr>
          <w:rFonts w:eastAsia="仿宋_GB2312"/>
          <w:sz w:val="21"/>
          <w:szCs w:val="21"/>
        </w:rPr>
        <w:t>本文书一式三份：一份由管道保护</w:t>
      </w:r>
      <w:r>
        <w:rPr>
          <w:rFonts w:hint="eastAsia" w:eastAsia="仿宋_GB2312"/>
          <w:sz w:val="21"/>
          <w:szCs w:val="21"/>
          <w:lang w:val="en-US" w:eastAsia="zh-CN"/>
        </w:rPr>
        <w:t>行政执法</w:t>
      </w:r>
      <w:r>
        <w:rPr>
          <w:rFonts w:eastAsia="仿宋_GB2312"/>
          <w:sz w:val="21"/>
          <w:szCs w:val="21"/>
        </w:rPr>
        <w:t>部门备案，一份送达违法人（单位），一份进行公告。</w:t>
      </w:r>
      <w:r>
        <w:rPr>
          <w:rFonts w:eastAsia="仿宋_GB2312"/>
          <w:sz w:val="24"/>
          <w:szCs w:val="21"/>
        </w:rPr>
        <mc:AlternateContent>
          <mc:Choice Requires="wps">
            <w:drawing>
              <wp:anchor distT="0" distB="0" distL="114300" distR="114300" simplePos="0" relativeHeight="251674624"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46" name="直接连接符 46"/>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74624;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0ogXR&#10;AAAABQEAAA8AAAAAAAAAAQAgAAAAIgAAAGRycy9kb3ducmV2LnhtbFBLAQIUABQAAAAIAIdO4kCI&#10;FWEY7gEAAN0DAAAOAAAAAAAAAAEAIAAAACABAABkcnMvZTJvRG9jLnhtbFBLBQYAAAAABgAGAFkB&#10;AACABQAAAAA=&#10;">
                <v:fill on="f" focussize="0,0"/>
                <v:stroke weight="1.5pt" color="#000000" joinstyle="round"/>
                <v:imagedata o:title=""/>
                <o:lock v:ext="edit" aspectratio="f"/>
              </v:line>
            </w:pict>
          </mc:Fallback>
        </mc:AlternateContent>
      </w:r>
    </w:p>
    <w:p w14:paraId="7D77E971">
      <w:pPr>
        <w:pageBreakBefore w:val="0"/>
        <w:widowControl w:val="0"/>
        <w:kinsoku/>
        <w:wordWrap/>
        <w:overflowPunct/>
        <w:topLinePunct w:val="0"/>
        <w:autoSpaceDE/>
        <w:autoSpaceDN/>
        <w:bidi w:val="0"/>
        <w:adjustRightInd/>
        <w:snapToGrid/>
        <w:spacing w:line="500" w:lineRule="exact"/>
        <w:textAlignment w:val="auto"/>
        <w:rPr>
          <w:rStyle w:val="25"/>
          <w:b w:val="0"/>
          <w:bCs w:val="0"/>
          <w:sz w:val="32"/>
          <w:szCs w:val="32"/>
        </w:rPr>
      </w:pPr>
    </w:p>
    <w:p w14:paraId="13EE58CB">
      <w:pPr>
        <w:pStyle w:val="3"/>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779" w:name="_Toc1675"/>
      <w:bookmarkStart w:id="780" w:name="_Toc7230"/>
      <w:bookmarkStart w:id="781" w:name="_Toc14885"/>
      <w:bookmarkStart w:id="782" w:name="_Toc16796"/>
      <w:bookmarkStart w:id="783" w:name="_Toc27662"/>
      <w:bookmarkStart w:id="784" w:name="_Toc12338"/>
      <w:bookmarkStart w:id="785" w:name="_Toc22553"/>
      <w:bookmarkStart w:id="786" w:name="_Toc9344"/>
      <w:bookmarkStart w:id="787" w:name="_Toc8157"/>
      <w:bookmarkStart w:id="788" w:name="_Toc8674"/>
      <w:bookmarkStart w:id="789" w:name="_Toc19518"/>
      <w:bookmarkStart w:id="790" w:name="_Toc32024"/>
      <w:bookmarkStart w:id="791" w:name="_Toc16345"/>
      <w:bookmarkStart w:id="792" w:name="_Toc32302"/>
      <w:bookmarkStart w:id="793" w:name="_Toc20674"/>
      <w:bookmarkStart w:id="794" w:name="_Toc20200"/>
      <w:bookmarkStart w:id="795" w:name="_Toc10311"/>
      <w:r>
        <w:rPr>
          <w:rFonts w:hint="eastAsia" w:ascii="Times New Roman" w:hAnsi="Times New Roman" w:eastAsia="方正小标宋简体" w:cs="Times New Roman"/>
          <w:b w:val="0"/>
          <w:bCs w:val="0"/>
          <w:kern w:val="2"/>
          <w:sz w:val="44"/>
          <w:szCs w:val="44"/>
          <w:lang w:val="en-US" w:eastAsia="zh-CN" w:bidi="ar-SA"/>
        </w:rPr>
        <w:t>行政强制（拆除）决定书</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14:paraId="683C31A3">
      <w:pPr>
        <w:pageBreakBefore w:val="0"/>
        <w:widowControl w:val="0"/>
        <w:tabs>
          <w:tab w:val="center" w:pos="4422"/>
          <w:tab w:val="left" w:pos="7125"/>
        </w:tabs>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Cs w:val="32"/>
        </w:rPr>
      </w:pPr>
    </w:p>
    <w:p w14:paraId="5189EC8D">
      <w:pPr>
        <w:pageBreakBefore w:val="0"/>
        <w:widowControl w:val="0"/>
        <w:tabs>
          <w:tab w:val="center" w:pos="4422"/>
          <w:tab w:val="left" w:pos="7125"/>
        </w:tabs>
        <w:kinsoku/>
        <w:wordWrap/>
        <w:overflowPunct/>
        <w:topLinePunct w:val="0"/>
        <w:autoSpaceDE/>
        <w:autoSpaceDN/>
        <w:bidi w:val="0"/>
        <w:adjustRightInd/>
        <w:snapToGrid/>
        <w:spacing w:line="500" w:lineRule="exact"/>
        <w:ind w:firstLine="5688" w:firstLineChars="1800"/>
        <w:jc w:val="both"/>
        <w:textAlignment w:val="auto"/>
        <w:rPr>
          <w:rFonts w:hint="eastAsia" w:ascii="仿宋_GB2312" w:hAnsi="仿宋_GB2312" w:eastAsia="仿宋_GB2312" w:cs="仿宋_GB2312"/>
          <w:w w:val="90"/>
          <w:szCs w:val="32"/>
        </w:rPr>
      </w:pPr>
      <w:r>
        <w:rPr>
          <w:rFonts w:hint="eastAsia" w:ascii="仿宋_GB2312" w:hAnsi="仿宋_GB2312" w:eastAsia="仿宋_GB2312" w:cs="仿宋_GB2312"/>
          <w:szCs w:val="32"/>
        </w:rPr>
        <w:t>文书编号：</w:t>
      </w:r>
    </w:p>
    <w:p w14:paraId="5E3C9B5B">
      <w:pPr>
        <w:pageBreakBefore w:val="0"/>
        <w:widowControl w:val="0"/>
        <w:kinsoku/>
        <w:wordWrap/>
        <w:overflowPunct/>
        <w:topLinePunct w:val="0"/>
        <w:autoSpaceDE/>
        <w:autoSpaceDN/>
        <w:bidi w:val="0"/>
        <w:adjustRightInd/>
        <w:snapToGrid/>
        <w:spacing w:line="500" w:lineRule="exact"/>
        <w:ind w:firstLine="743" w:firstLineChars="235"/>
        <w:textAlignment w:val="auto"/>
        <w:rPr>
          <w:rFonts w:eastAsia="仿宋_GB2312"/>
          <w:u w:val="single"/>
        </w:rPr>
      </w:pPr>
      <w:r>
        <w:rPr>
          <w:rFonts w:eastAsia="仿宋_GB2312"/>
        </w:rPr>
        <w:t>经查，你（单位）</w:t>
      </w:r>
      <w:r>
        <w:rPr>
          <w:rFonts w:eastAsia="仿宋_GB2312"/>
          <w:u w:val="single"/>
        </w:rPr>
        <w:t xml:space="preserve">                                  </w:t>
      </w:r>
    </w:p>
    <w:p w14:paraId="0AF4F1B6">
      <w:pPr>
        <w:pageBreakBefore w:val="0"/>
        <w:widowControl w:val="0"/>
        <w:kinsoku/>
        <w:wordWrap/>
        <w:overflowPunct/>
        <w:topLinePunct w:val="0"/>
        <w:autoSpaceDE/>
        <w:autoSpaceDN/>
        <w:bidi w:val="0"/>
        <w:adjustRightInd/>
        <w:snapToGrid/>
        <w:spacing w:line="500" w:lineRule="exact"/>
        <w:jc w:val="left"/>
        <w:textAlignment w:val="auto"/>
        <w:rPr>
          <w:rFonts w:eastAsia="仿宋_GB2312"/>
          <w:szCs w:val="32"/>
        </w:rPr>
      </w:pPr>
      <w:r>
        <w:rPr>
          <w:rFonts w:eastAsia="仿宋_GB2312"/>
          <w:u w:val="single"/>
        </w:rPr>
        <w:t xml:space="preserve">                             </w:t>
      </w:r>
      <w:r>
        <w:rPr>
          <w:rFonts w:eastAsia="仿宋_GB2312"/>
        </w:rPr>
        <w:t>的行为，违反了</w:t>
      </w:r>
      <w:r>
        <w:rPr>
          <w:rFonts w:eastAsia="仿宋_GB2312"/>
          <w:u w:val="single"/>
        </w:rPr>
        <w:t>《中华人民共和国石油天然气管道保护法》</w:t>
      </w:r>
      <w:r>
        <w:rPr>
          <w:rFonts w:hint="eastAsia" w:ascii="仿宋_GB2312" w:hAnsi="仿宋_GB2312" w:eastAsia="仿宋_GB2312" w:cs="仿宋_GB2312"/>
          <w:u w:val="single"/>
        </w:rPr>
        <w:t>第×条第×款第×项</w:t>
      </w:r>
      <w:r>
        <w:rPr>
          <w:rFonts w:eastAsia="仿宋_GB2312"/>
        </w:rPr>
        <w:t>的规定，本行政机关</w:t>
      </w:r>
      <w:r>
        <w:rPr>
          <w:rFonts w:eastAsia="仿宋_GB2312"/>
          <w:szCs w:val="32"/>
        </w:rPr>
        <w:t>对你（单位）作出了责令限期拆除的决定（</w:t>
      </w:r>
      <w:r>
        <w:rPr>
          <w:rFonts w:eastAsia="仿宋_GB2312"/>
          <w:szCs w:val="32"/>
          <w:u w:val="single"/>
        </w:rPr>
        <w:t xml:space="preserve">文号：      </w:t>
      </w:r>
      <w:r>
        <w:rPr>
          <w:rFonts w:eastAsia="仿宋_GB2312"/>
          <w:szCs w:val="32"/>
        </w:rPr>
        <w:t>），已于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color w:val="FF0000"/>
          <w:szCs w:val="32"/>
          <w:u w:val="single" w:color="000000"/>
        </w:rPr>
        <w:t xml:space="preserve">  </w:t>
      </w:r>
      <w:r>
        <w:rPr>
          <w:rFonts w:eastAsia="仿宋_GB2312"/>
          <w:szCs w:val="32"/>
        </w:rPr>
        <w:t>日依法送达，</w:t>
      </w:r>
      <w:r>
        <w:rPr>
          <w:rFonts w:eastAsia="仿宋_GB2312"/>
        </w:rPr>
        <w:t>责令你（单位）于</w:t>
      </w:r>
      <w:r>
        <w:rPr>
          <w:rFonts w:eastAsia="仿宋_GB2312"/>
          <w:u w:val="single"/>
        </w:rPr>
        <w:t xml:space="preserve">    </w:t>
      </w:r>
      <w:r>
        <w:rPr>
          <w:rFonts w:eastAsia="仿宋_GB2312"/>
        </w:rPr>
        <w:t>年</w:t>
      </w:r>
      <w:r>
        <w:rPr>
          <w:rFonts w:eastAsia="仿宋_GB2312"/>
          <w:u w:val="single"/>
        </w:rPr>
        <w:t xml:space="preserve">  </w:t>
      </w:r>
      <w:r>
        <w:rPr>
          <w:rFonts w:eastAsia="仿宋_GB2312"/>
        </w:rPr>
        <w:t>月</w:t>
      </w:r>
      <w:r>
        <w:rPr>
          <w:rFonts w:eastAsia="仿宋_GB2312"/>
          <w:u w:val="single"/>
        </w:rPr>
        <w:t xml:space="preserve">  </w:t>
      </w:r>
      <w:r>
        <w:rPr>
          <w:rFonts w:eastAsia="仿宋_GB2312"/>
        </w:rPr>
        <w:t>日前自行拆除</w:t>
      </w:r>
      <w:r>
        <w:rPr>
          <w:rFonts w:eastAsia="仿宋_GB2312"/>
          <w:szCs w:val="32"/>
        </w:rPr>
        <w:t>。后逾期仍未拆除，本行政机关，对你（单位）下达了行政强制（拆除）催告书（文号：</w:t>
      </w:r>
      <w:r>
        <w:rPr>
          <w:rFonts w:eastAsia="仿宋_GB2312"/>
          <w:szCs w:val="32"/>
          <w:u w:val="single"/>
        </w:rPr>
        <w:t xml:space="preserve">      </w:t>
      </w:r>
      <w:r>
        <w:rPr>
          <w:rFonts w:eastAsia="仿宋_GB2312"/>
          <w:szCs w:val="32"/>
        </w:rPr>
        <w:t>），限</w:t>
      </w:r>
      <w:r>
        <w:rPr>
          <w:rFonts w:eastAsia="仿宋_GB2312"/>
        </w:rPr>
        <w:t>于</w:t>
      </w:r>
      <w:r>
        <w:rPr>
          <w:rFonts w:eastAsia="仿宋_GB2312"/>
          <w:u w:val="single"/>
        </w:rPr>
        <w:t xml:space="preserve">  </w:t>
      </w:r>
      <w:r>
        <w:rPr>
          <w:rFonts w:hint="eastAsia" w:eastAsia="仿宋_GB2312"/>
          <w:u w:val="single"/>
        </w:rPr>
        <w:t xml:space="preserve"> </w:t>
      </w:r>
      <w:r>
        <w:rPr>
          <w:rFonts w:eastAsia="仿宋_GB2312"/>
          <w:u w:val="single"/>
        </w:rPr>
        <w:t xml:space="preserve"> </w:t>
      </w:r>
      <w:r>
        <w:rPr>
          <w:rFonts w:eastAsia="仿宋_GB2312"/>
        </w:rPr>
        <w:t>年</w:t>
      </w:r>
      <w:r>
        <w:rPr>
          <w:rFonts w:eastAsia="仿宋_GB2312"/>
          <w:u w:val="single"/>
        </w:rPr>
        <w:t xml:space="preserve">  </w:t>
      </w:r>
      <w:r>
        <w:rPr>
          <w:rFonts w:eastAsia="仿宋_GB2312"/>
        </w:rPr>
        <w:t>月</w:t>
      </w:r>
      <w:r>
        <w:rPr>
          <w:rFonts w:eastAsia="仿宋_GB2312"/>
          <w:u w:val="single"/>
        </w:rPr>
        <w:t xml:space="preserve">  </w:t>
      </w:r>
      <w:r>
        <w:rPr>
          <w:rFonts w:eastAsia="仿宋_GB2312"/>
        </w:rPr>
        <w:t>日前自行拆除，现</w:t>
      </w:r>
      <w:r>
        <w:rPr>
          <w:rFonts w:eastAsia="仿宋_GB2312"/>
          <w:szCs w:val="32"/>
        </w:rPr>
        <w:t>逾期仍未拆除。根据《中华人民共和国行政强制法》第三十四条、《中华人民共和国石油天然气管道保护法》第五十二条的规定，现本机关将于</w:t>
      </w:r>
      <w:r>
        <w:rPr>
          <w:rFonts w:eastAsia="仿宋_GB2312"/>
          <w:u w:val="single"/>
        </w:rPr>
        <w:t xml:space="preserve">    </w:t>
      </w:r>
      <w:r>
        <w:rPr>
          <w:rFonts w:eastAsia="仿宋_GB2312"/>
        </w:rPr>
        <w:t>年</w:t>
      </w:r>
      <w:r>
        <w:rPr>
          <w:rFonts w:eastAsia="仿宋_GB2312"/>
          <w:u w:val="single"/>
        </w:rPr>
        <w:t xml:space="preserve">  </w:t>
      </w:r>
      <w:r>
        <w:rPr>
          <w:rFonts w:eastAsia="仿宋_GB2312"/>
        </w:rPr>
        <w:t>月</w:t>
      </w:r>
      <w:r>
        <w:rPr>
          <w:rFonts w:eastAsia="仿宋_GB2312"/>
          <w:u w:val="single"/>
        </w:rPr>
        <w:t xml:space="preserve">  </w:t>
      </w:r>
      <w:r>
        <w:rPr>
          <w:rFonts w:eastAsia="仿宋_GB2312"/>
        </w:rPr>
        <w:t>日</w:t>
      </w:r>
      <w:r>
        <w:rPr>
          <w:rFonts w:eastAsia="仿宋_GB2312"/>
          <w:szCs w:val="32"/>
        </w:rPr>
        <w:t>予以强制拆除，拆除费用由你（单位）承担，请予以配合，否则将依法按照妨碍执行公务罪对你（单位）进行处理。</w:t>
      </w:r>
    </w:p>
    <w:p w14:paraId="03E2C52E">
      <w:pPr>
        <w:pageBreakBefore w:val="0"/>
        <w:widowControl w:val="0"/>
        <w:kinsoku/>
        <w:wordWrap/>
        <w:overflowPunct/>
        <w:topLinePunct w:val="0"/>
        <w:autoSpaceDE/>
        <w:autoSpaceDN/>
        <w:bidi w:val="0"/>
        <w:adjustRightInd/>
        <w:snapToGrid/>
        <w:spacing w:line="500" w:lineRule="exact"/>
        <w:ind w:firstLine="632" w:firstLineChars="200"/>
        <w:jc w:val="left"/>
        <w:textAlignment w:val="auto"/>
        <w:rPr>
          <w:rFonts w:eastAsia="仿宋_GB2312"/>
          <w:szCs w:val="32"/>
        </w:rPr>
      </w:pPr>
      <w:r>
        <w:rPr>
          <w:rFonts w:eastAsia="仿宋_GB2312"/>
          <w:szCs w:val="32"/>
        </w:rPr>
        <w:t>如对本决定不服，可自收到本决定书之日起六十日内依法向</w:t>
      </w:r>
      <w:r>
        <w:rPr>
          <w:rFonts w:eastAsia="仿宋_GB2312"/>
          <w:szCs w:val="32"/>
          <w:u w:val="single"/>
        </w:rPr>
        <w:t xml:space="preserve"> ××县（市、区）人民政府 </w:t>
      </w:r>
      <w:r>
        <w:rPr>
          <w:rFonts w:eastAsia="仿宋_GB2312"/>
          <w:szCs w:val="32"/>
        </w:rPr>
        <w:t>申请行政复议，或自收到本决定书之日起六个月内直接向人民法院提起行政诉讼。</w:t>
      </w:r>
    </w:p>
    <w:p w14:paraId="6CFD9278">
      <w:pPr>
        <w:pageBreakBefore w:val="0"/>
        <w:widowControl w:val="0"/>
        <w:kinsoku/>
        <w:wordWrap/>
        <w:overflowPunct/>
        <w:topLinePunct w:val="0"/>
        <w:autoSpaceDE/>
        <w:autoSpaceDN/>
        <w:bidi w:val="0"/>
        <w:adjustRightInd/>
        <w:snapToGrid/>
        <w:spacing w:line="500" w:lineRule="exact"/>
        <w:jc w:val="left"/>
        <w:textAlignment w:val="auto"/>
        <w:rPr>
          <w:rFonts w:eastAsia="仿宋_GB2312"/>
          <w:szCs w:val="32"/>
        </w:rPr>
      </w:pPr>
    </w:p>
    <w:p w14:paraId="3C1E9E0E">
      <w:pPr>
        <w:keepNext w:val="0"/>
        <w:keepLines w:val="0"/>
        <w:pageBreakBefore w:val="0"/>
        <w:kinsoku/>
        <w:wordWrap/>
        <w:overflowPunct/>
        <w:topLinePunct w:val="0"/>
        <w:autoSpaceDE/>
        <w:autoSpaceDN/>
        <w:bidi w:val="0"/>
        <w:adjustRightInd/>
        <w:snapToGrid/>
        <w:spacing w:line="50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w:t>
      </w:r>
      <w:r>
        <w:rPr>
          <w:rFonts w:eastAsia="仿宋_GB2312"/>
          <w:bCs/>
          <w:szCs w:val="32"/>
        </w:rPr>
        <w:t>章）</w:t>
      </w:r>
    </w:p>
    <w:p w14:paraId="0C83E810">
      <w:pPr>
        <w:pageBreakBefore w:val="0"/>
        <w:kinsoku/>
        <w:wordWrap/>
        <w:overflowPunct/>
        <w:topLinePunct w:val="0"/>
        <w:autoSpaceDE/>
        <w:autoSpaceDN/>
        <w:bidi w:val="0"/>
        <w:adjustRightInd/>
        <w:snapToGrid/>
        <w:spacing w:line="520" w:lineRule="exact"/>
        <w:ind w:firstLine="4424" w:firstLineChars="1400"/>
        <w:jc w:val="both"/>
        <w:textAlignment w:val="auto"/>
        <w:rPr>
          <w:rFonts w:eastAsia="仿宋_GB2312"/>
        </w:rPr>
      </w:pPr>
      <w:r>
        <w:rPr>
          <w:rFonts w:eastAsia="仿宋_GB2312"/>
        </w:rPr>
        <w:t>年   月   日</w:t>
      </w:r>
    </w:p>
    <w:p w14:paraId="0F9A30BC">
      <w:pPr>
        <w:pageBreakBefore w:val="0"/>
        <w:widowControl w:val="0"/>
        <w:kinsoku/>
        <w:wordWrap/>
        <w:overflowPunct/>
        <w:topLinePunct w:val="0"/>
        <w:autoSpaceDE/>
        <w:autoSpaceDN/>
        <w:bidi w:val="0"/>
        <w:adjustRightInd/>
        <w:snapToGrid/>
        <w:spacing w:line="500" w:lineRule="exact"/>
        <w:jc w:val="right"/>
        <w:textAlignment w:val="auto"/>
        <w:rPr>
          <w:rFonts w:eastAsia="仿宋_GB2312"/>
          <w:szCs w:val="32"/>
        </w:rPr>
      </w:pPr>
      <w:r>
        <w:rPr>
          <w:rFonts w:eastAsia="仿宋_GB2312"/>
          <w:szCs w:val="32"/>
        </w:rPr>
        <w:t xml:space="preserve">                                             </w:t>
      </w:r>
    </w:p>
    <w:p w14:paraId="289E57D3">
      <w:pPr>
        <w:pageBreakBefore w:val="0"/>
        <w:widowControl w:val="0"/>
        <w:kinsoku/>
        <w:wordWrap/>
        <w:overflowPunct/>
        <w:topLinePunct w:val="0"/>
        <w:autoSpaceDE/>
        <w:autoSpaceDN/>
        <w:bidi w:val="0"/>
        <w:adjustRightInd/>
        <w:snapToGrid/>
        <w:spacing w:line="500" w:lineRule="exact"/>
        <w:textAlignment w:val="auto"/>
        <w:rPr>
          <w:rFonts w:eastAsia="仿宋_GB2312"/>
          <w:szCs w:val="32"/>
          <w:u w:val="single"/>
        </w:rPr>
      </w:pPr>
      <w:r>
        <w:rPr>
          <w:rFonts w:eastAsia="仿宋_GB2312"/>
          <w:szCs w:val="32"/>
        </w:rPr>
        <w:t xml:space="preserve">  联系人：</w:t>
      </w:r>
      <w:r>
        <w:rPr>
          <w:rFonts w:eastAsia="仿宋_GB2312"/>
          <w:szCs w:val="32"/>
          <w:u w:val="single"/>
        </w:rPr>
        <w:t xml:space="preserve">            </w:t>
      </w:r>
      <w:r>
        <w:rPr>
          <w:rFonts w:eastAsia="仿宋_GB2312"/>
          <w:szCs w:val="32"/>
        </w:rPr>
        <w:t xml:space="preserve">         联系电话：</w:t>
      </w:r>
      <w:r>
        <w:rPr>
          <w:rFonts w:eastAsia="仿宋_GB2312"/>
          <w:szCs w:val="32"/>
          <w:u w:val="single"/>
        </w:rPr>
        <w:t xml:space="preserve">         </w:t>
      </w:r>
      <w:r>
        <w:rPr>
          <w:rFonts w:hint="eastAsia" w:eastAsia="仿宋_GB2312"/>
          <w:szCs w:val="32"/>
          <w:u w:val="single"/>
          <w:lang w:val="en-US" w:eastAsia="zh-CN"/>
        </w:rPr>
        <w:t xml:space="preserve">     </w:t>
      </w:r>
    </w:p>
    <w:p w14:paraId="35AE55B7">
      <w:pPr>
        <w:pageBreakBefore w:val="0"/>
        <w:widowControl w:val="0"/>
        <w:kinsoku/>
        <w:wordWrap/>
        <w:overflowPunct/>
        <w:topLinePunct w:val="0"/>
        <w:autoSpaceDE/>
        <w:autoSpaceDN/>
        <w:bidi w:val="0"/>
        <w:adjustRightInd/>
        <w:snapToGrid/>
        <w:spacing w:line="500" w:lineRule="exact"/>
        <w:jc w:val="center"/>
        <w:textAlignment w:val="auto"/>
        <w:rPr>
          <w:rFonts w:eastAsia="仿宋_GB2312"/>
          <w:sz w:val="21"/>
          <w:szCs w:val="21"/>
        </w:rPr>
      </w:pPr>
      <w:r>
        <w:rPr>
          <w:rFonts w:eastAsia="仿宋_GB2312"/>
          <w:sz w:val="21"/>
          <w:szCs w:val="21"/>
        </w:rPr>
        <w:t>本文书一式三份：一份由管道</w:t>
      </w:r>
      <w:r>
        <w:rPr>
          <w:rFonts w:hint="eastAsia" w:eastAsia="仿宋_GB2312"/>
          <w:sz w:val="21"/>
          <w:szCs w:val="21"/>
          <w:lang w:val="en-US" w:eastAsia="zh-CN"/>
        </w:rPr>
        <w:t>行政执法</w:t>
      </w:r>
      <w:r>
        <w:rPr>
          <w:rFonts w:eastAsia="仿宋_GB2312"/>
          <w:sz w:val="21"/>
          <w:szCs w:val="21"/>
        </w:rPr>
        <w:t>主管部门备案，一份送达违法人（单位），一份进行公告。</w:t>
      </w:r>
      <w:r>
        <w:rPr>
          <w:rFonts w:eastAsia="仿宋_GB2312"/>
          <w:sz w:val="21"/>
          <w:szCs w:val="21"/>
        </w:rPr>
        <mc:AlternateContent>
          <mc:Choice Requires="wps">
            <w:drawing>
              <wp:anchor distT="0" distB="0" distL="114300" distR="114300" simplePos="0" relativeHeight="251675648" behindDoc="0" locked="0" layoutInCell="1" allowOverlap="1">
                <wp:simplePos x="0" y="0"/>
                <wp:positionH relativeFrom="column">
                  <wp:posOffset>47625</wp:posOffset>
                </wp:positionH>
                <wp:positionV relativeFrom="paragraph">
                  <wp:posOffset>29845</wp:posOffset>
                </wp:positionV>
                <wp:extent cx="5486400" cy="635"/>
                <wp:effectExtent l="0" t="0" r="0" b="0"/>
                <wp:wrapNone/>
                <wp:docPr id="47" name="直接连接符 47"/>
                <wp:cNvGraphicFramePr/>
                <a:graphic xmlns:a="http://schemas.openxmlformats.org/drawingml/2006/main">
                  <a:graphicData uri="http://schemas.microsoft.com/office/word/2010/wordprocessingShape">
                    <wps:wsp>
                      <wps:cNvCnPr/>
                      <wps:spPr>
                        <a:xfrm>
                          <a:off x="0" y="0"/>
                          <a:ext cx="5486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5pt;margin-top:2.35pt;height:0.05pt;width:432pt;z-index:251675648;mso-width-relative:page;mso-height-relative:page;" filled="f" stroked="t" coordsize="21600,21600" o:gfxdata="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0ogXR&#10;AAAABQEAAA8AAAAAAAAAAQAgAAAAIgAAAGRycy9kb3ducmV2LnhtbFBLAQIUABQAAAAIAIdO4kA3&#10;qDGR7gEAAN0DAAAOAAAAAAAAAAEAIAAAACABAABkcnMvZTJvRG9jLnhtbFBLBQYAAAAABgAGAFkB&#10;AACABQAAAAA=&#10;">
                <v:fill on="f" focussize="0,0"/>
                <v:stroke weight="1.5pt" color="#000000" joinstyle="round"/>
                <v:imagedata o:title=""/>
                <o:lock v:ext="edit" aspectratio="f"/>
              </v:line>
            </w:pict>
          </mc:Fallback>
        </mc:AlternateContent>
      </w:r>
    </w:p>
    <w:p w14:paraId="1D53962F">
      <w:pPr>
        <w:pageBreakBefore w:val="0"/>
        <w:widowControl w:val="0"/>
        <w:kinsoku/>
        <w:overflowPunct/>
        <w:topLinePunct w:val="0"/>
        <w:autoSpaceDE/>
        <w:autoSpaceDN/>
        <w:bidi w:val="0"/>
        <w:adjustRightInd/>
        <w:snapToGrid/>
        <w:spacing w:line="520" w:lineRule="exact"/>
        <w:textAlignment w:val="auto"/>
        <w:rPr>
          <w:rFonts w:eastAsia="仿宋_GB2312"/>
          <w:szCs w:val="32"/>
        </w:rPr>
      </w:pPr>
      <w:r>
        <w:rPr>
          <w:rFonts w:eastAsia="仿宋_GB2312"/>
          <w:szCs w:val="32"/>
        </w:rPr>
        <w:br w:type="page"/>
      </w:r>
    </w:p>
    <w:p w14:paraId="3265DCB1">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5842FC04">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796" w:name="_Toc131"/>
      <w:bookmarkStart w:id="797" w:name="_Toc10892"/>
      <w:bookmarkStart w:id="798" w:name="_Toc5909"/>
      <w:bookmarkStart w:id="799" w:name="_Toc11692"/>
      <w:bookmarkStart w:id="800" w:name="_Toc32041"/>
      <w:bookmarkStart w:id="801" w:name="_Toc18294"/>
      <w:bookmarkStart w:id="802" w:name="_Toc27643"/>
      <w:bookmarkStart w:id="803" w:name="_Toc19235"/>
      <w:bookmarkStart w:id="804" w:name="_Toc32402"/>
      <w:bookmarkStart w:id="805" w:name="_Toc29678"/>
      <w:bookmarkStart w:id="806" w:name="_Toc18629"/>
      <w:bookmarkStart w:id="807" w:name="_Toc32369"/>
      <w:bookmarkStart w:id="808" w:name="_Toc26479"/>
      <w:bookmarkStart w:id="809" w:name="_Toc2833"/>
      <w:bookmarkStart w:id="810" w:name="_Toc11505"/>
      <w:bookmarkStart w:id="811" w:name="_Toc27549"/>
      <w:bookmarkStart w:id="812" w:name="_Toc5776"/>
      <w:r>
        <w:rPr>
          <w:rFonts w:hint="eastAsia" w:ascii="Times New Roman" w:hAnsi="Times New Roman" w:eastAsia="方正小标宋简体" w:cs="Times New Roman"/>
          <w:b w:val="0"/>
          <w:bCs w:val="0"/>
          <w:kern w:val="2"/>
          <w:sz w:val="44"/>
          <w:szCs w:val="44"/>
          <w:lang w:val="en-US" w:eastAsia="zh-CN" w:bidi="ar-SA"/>
        </w:rPr>
        <w:t>涉案物品清单</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14:paraId="1D5062F6">
      <w:pPr>
        <w:pageBreakBefore w:val="0"/>
        <w:kinsoku/>
        <w:overflowPunct/>
        <w:topLinePunct w:val="0"/>
        <w:bidi w:val="0"/>
        <w:spacing w:line="560" w:lineRule="exact"/>
        <w:textAlignment w:val="auto"/>
        <w:rPr>
          <w:rFonts w:eastAsia="仿宋_GB2312"/>
          <w:szCs w:val="32"/>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3"/>
        <w:gridCol w:w="1980"/>
        <w:gridCol w:w="1980"/>
        <w:gridCol w:w="1980"/>
        <w:gridCol w:w="1596"/>
      </w:tblGrid>
      <w:tr w14:paraId="2919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5ADDA190">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序  号</w:t>
            </w:r>
          </w:p>
        </w:tc>
        <w:tc>
          <w:tcPr>
            <w:tcW w:w="1980" w:type="dxa"/>
            <w:vAlign w:val="center"/>
          </w:tcPr>
          <w:p w14:paraId="684A9FB7">
            <w:pPr>
              <w:pageBreakBefore w:val="0"/>
              <w:kinsoku/>
              <w:overflowPunct/>
              <w:topLinePunct w:val="0"/>
              <w:bidi w:val="0"/>
              <w:spacing w:line="560" w:lineRule="exact"/>
              <w:jc w:val="center"/>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名　　称</w:t>
            </w:r>
          </w:p>
        </w:tc>
        <w:tc>
          <w:tcPr>
            <w:tcW w:w="1980" w:type="dxa"/>
            <w:vAlign w:val="center"/>
          </w:tcPr>
          <w:p w14:paraId="6BACBCA0">
            <w:pPr>
              <w:pageBreakBefore w:val="0"/>
              <w:kinsoku/>
              <w:overflowPunct/>
              <w:topLinePunct w:val="0"/>
              <w:bidi w:val="0"/>
              <w:spacing w:line="560" w:lineRule="exact"/>
              <w:jc w:val="center"/>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规　　格</w:t>
            </w:r>
          </w:p>
        </w:tc>
        <w:tc>
          <w:tcPr>
            <w:tcW w:w="1980" w:type="dxa"/>
            <w:vAlign w:val="center"/>
          </w:tcPr>
          <w:p w14:paraId="60FD652C">
            <w:pPr>
              <w:pageBreakBefore w:val="0"/>
              <w:kinsoku/>
              <w:overflowPunct/>
              <w:topLinePunct w:val="0"/>
              <w:bidi w:val="0"/>
              <w:spacing w:line="560" w:lineRule="exact"/>
              <w:jc w:val="center"/>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数　　量</w:t>
            </w:r>
          </w:p>
        </w:tc>
        <w:tc>
          <w:tcPr>
            <w:tcW w:w="1596" w:type="dxa"/>
            <w:vAlign w:val="center"/>
          </w:tcPr>
          <w:p w14:paraId="7DD90EEA">
            <w:pPr>
              <w:pageBreakBefore w:val="0"/>
              <w:kinsoku/>
              <w:overflowPunct/>
              <w:topLinePunct w:val="0"/>
              <w:bidi w:val="0"/>
              <w:spacing w:line="560" w:lineRule="exact"/>
              <w:jc w:val="center"/>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备  注</w:t>
            </w:r>
          </w:p>
        </w:tc>
      </w:tr>
      <w:tr w14:paraId="103C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378CD282">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14255D88">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3FF0E6F0">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16775329">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34164734">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r w14:paraId="0FE4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59D3A3F8">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4F80ABE9">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3CF3CAE0">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481A0DE5">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789373D0">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r w14:paraId="660D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31058167">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0B2778BA">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1124411A">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6864D67A">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0D0C1C3D">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r w14:paraId="604D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487A43A6">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734F55A5">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121551DB">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3283AD43">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63CE0070">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r w14:paraId="36C7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77C55BDA">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4C25D0FB">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7616A23F">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6BA3B3CF">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26CF8B76">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r w14:paraId="3697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738B5FCF">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0DB9F6B4">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1A336C10">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0AE6FA15">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785D3C61">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r w14:paraId="3A04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64746EDE">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Cs w:val="32"/>
              </w:rPr>
            </w:pPr>
          </w:p>
        </w:tc>
        <w:tc>
          <w:tcPr>
            <w:tcW w:w="1980" w:type="dxa"/>
            <w:vAlign w:val="center"/>
          </w:tcPr>
          <w:p w14:paraId="0A0EF5F7">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672BA024">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48E4495D">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501C2C41">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r w14:paraId="573F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459914DB">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Cs w:val="32"/>
              </w:rPr>
            </w:pPr>
          </w:p>
        </w:tc>
        <w:tc>
          <w:tcPr>
            <w:tcW w:w="1980" w:type="dxa"/>
            <w:vAlign w:val="center"/>
          </w:tcPr>
          <w:p w14:paraId="14C9E326">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1F553624">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01BD9E22">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60CC2496">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r w14:paraId="4F41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1F50C017">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Cs w:val="32"/>
              </w:rPr>
            </w:pPr>
          </w:p>
        </w:tc>
        <w:tc>
          <w:tcPr>
            <w:tcW w:w="1980" w:type="dxa"/>
            <w:vAlign w:val="center"/>
          </w:tcPr>
          <w:p w14:paraId="148B3415">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34FDF99D">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5043EC08">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5C390FF7">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r w14:paraId="6E11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3" w:type="dxa"/>
            <w:vAlign w:val="center"/>
          </w:tcPr>
          <w:p w14:paraId="1F90BF8B">
            <w:pPr>
              <w:pageBreakBefore w:val="0"/>
              <w:kinsoku/>
              <w:overflowPunct/>
              <w:topLinePunct w:val="0"/>
              <w:bidi w:val="0"/>
              <w:adjustRightInd w:val="0"/>
              <w:snapToGrid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00FB76C1">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33D1CF53">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980" w:type="dxa"/>
            <w:vAlign w:val="center"/>
          </w:tcPr>
          <w:p w14:paraId="3E9F709F">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c>
          <w:tcPr>
            <w:tcW w:w="1596" w:type="dxa"/>
            <w:vAlign w:val="center"/>
          </w:tcPr>
          <w:p w14:paraId="54D64ECA">
            <w:pPr>
              <w:pageBreakBefore w:val="0"/>
              <w:kinsoku/>
              <w:overflowPunct/>
              <w:topLinePunct w:val="0"/>
              <w:bidi w:val="0"/>
              <w:spacing w:line="560" w:lineRule="exact"/>
              <w:jc w:val="center"/>
              <w:textAlignment w:val="auto"/>
              <w:rPr>
                <w:rFonts w:hint="eastAsia" w:ascii="仿宋_GB2312" w:hAnsi="仿宋_GB2312" w:eastAsia="仿宋_GB2312" w:cs="仿宋_GB2312"/>
                <w:sz w:val="28"/>
              </w:rPr>
            </w:pPr>
          </w:p>
        </w:tc>
      </w:tr>
    </w:tbl>
    <w:p w14:paraId="666CBC0A">
      <w:pPr>
        <w:pageBreakBefore w:val="0"/>
        <w:kinsoku/>
        <w:overflowPunct/>
        <w:topLinePunct w:val="0"/>
        <w:bidi w:val="0"/>
        <w:spacing w:line="560" w:lineRule="exact"/>
        <w:textAlignment w:val="auto"/>
        <w:rPr>
          <w:rFonts w:eastAsia="仿宋_GB2312"/>
          <w:szCs w:val="32"/>
        </w:rPr>
      </w:pPr>
    </w:p>
    <w:p w14:paraId="6EC4426E">
      <w:pPr>
        <w:pageBreakBefore w:val="0"/>
        <w:kinsoku/>
        <w:overflowPunct/>
        <w:topLinePunct w:val="0"/>
        <w:bidi w:val="0"/>
        <w:spacing w:line="560" w:lineRule="exact"/>
        <w:textAlignment w:val="auto"/>
        <w:rPr>
          <w:rFonts w:hint="default" w:eastAsia="仿宋_GB2312"/>
          <w:lang w:val="en-US" w:eastAsia="zh-CN"/>
        </w:rPr>
      </w:pPr>
      <w:r>
        <w:rPr>
          <w:rFonts w:eastAsia="仿宋_GB2312"/>
          <w:szCs w:val="32"/>
        </w:rPr>
        <w:t>当 事 人：</w:t>
      </w:r>
      <w:r>
        <w:rPr>
          <w:rFonts w:eastAsia="仿宋_GB2312"/>
          <w:u w:val="single"/>
        </w:rPr>
        <w:t xml:space="preserve">                </w:t>
      </w:r>
      <w:r>
        <w:rPr>
          <w:rFonts w:hint="eastAsia" w:eastAsia="仿宋_GB2312"/>
          <w:u w:val="single"/>
        </w:rPr>
        <w:t xml:space="preserve">  </w:t>
      </w:r>
      <w:r>
        <w:rPr>
          <w:rFonts w:hint="eastAsia" w:eastAsia="仿宋_GB2312"/>
          <w:u w:val="none"/>
          <w:lang w:val="en-US" w:eastAsia="zh-CN"/>
        </w:rPr>
        <w:t xml:space="preserve">  </w:t>
      </w:r>
      <w:r>
        <w:rPr>
          <w:rFonts w:hint="eastAsia" w:eastAsia="仿宋_GB2312"/>
          <w:u w:val="single"/>
          <w:lang w:val="en-US" w:eastAsia="zh-CN"/>
        </w:rPr>
        <w:t xml:space="preserve">     年    月    日</w:t>
      </w:r>
    </w:p>
    <w:p w14:paraId="1EE1BE85">
      <w:pPr>
        <w:pageBreakBefore w:val="0"/>
        <w:kinsoku/>
        <w:overflowPunct/>
        <w:topLinePunct w:val="0"/>
        <w:bidi w:val="0"/>
        <w:spacing w:line="560" w:lineRule="exact"/>
        <w:textAlignment w:val="auto"/>
        <w:rPr>
          <w:rFonts w:eastAsia="仿宋_GB2312"/>
          <w:u w:val="single"/>
        </w:rPr>
      </w:pPr>
      <w:r>
        <w:rPr>
          <w:rFonts w:eastAsia="仿宋_GB2312"/>
        </w:rPr>
        <w:t>执法人员：</w:t>
      </w:r>
      <w:r>
        <w:rPr>
          <w:rFonts w:eastAsia="仿宋_GB2312"/>
          <w:u w:val="single"/>
        </w:rPr>
        <w:t xml:space="preserve">                  </w:t>
      </w:r>
      <w:r>
        <w:rPr>
          <w:rFonts w:eastAsia="仿宋_GB2312"/>
        </w:rPr>
        <w:t xml:space="preserve">  执法证号:</w:t>
      </w:r>
      <w:r>
        <w:rPr>
          <w:rFonts w:eastAsia="仿宋_GB2312"/>
          <w:u w:val="single"/>
        </w:rPr>
        <w:t xml:space="preserve">                </w:t>
      </w:r>
    </w:p>
    <w:p w14:paraId="25BB572D">
      <w:pPr>
        <w:pageBreakBefore w:val="0"/>
        <w:kinsoku/>
        <w:overflowPunct/>
        <w:topLinePunct w:val="0"/>
        <w:bidi w:val="0"/>
        <w:spacing w:line="560" w:lineRule="exact"/>
        <w:ind w:firstLine="1580" w:firstLineChars="500"/>
        <w:textAlignment w:val="auto"/>
        <w:rPr>
          <w:rFonts w:eastAsia="仿宋_GB2312"/>
          <w:u w:val="single"/>
        </w:rPr>
      </w:pPr>
      <w:r>
        <w:rPr>
          <w:rFonts w:eastAsia="仿宋_GB2312"/>
          <w:u w:val="single"/>
        </w:rPr>
        <w:t xml:space="preserve">                  </w:t>
      </w:r>
      <w:r>
        <w:rPr>
          <w:rFonts w:eastAsia="仿宋_GB2312"/>
        </w:rPr>
        <w:t xml:space="preserve">           </w:t>
      </w:r>
      <w:r>
        <w:rPr>
          <w:rFonts w:eastAsia="仿宋_GB2312"/>
          <w:u w:val="single"/>
        </w:rPr>
        <w:t xml:space="preserve">                </w:t>
      </w:r>
    </w:p>
    <w:p w14:paraId="7D2D9AEA">
      <w:pPr>
        <w:pageBreakBefore w:val="0"/>
        <w:tabs>
          <w:tab w:val="right" w:pos="8844"/>
        </w:tabs>
        <w:kinsoku/>
        <w:overflowPunct/>
        <w:topLinePunct w:val="0"/>
        <w:bidi w:val="0"/>
        <w:spacing w:line="560" w:lineRule="exact"/>
        <w:textAlignment w:val="auto"/>
        <w:rPr>
          <w:rFonts w:eastAsia="仿宋_GB2312"/>
        </w:rPr>
      </w:pPr>
      <w:r>
        <w:rPr>
          <w:rFonts w:eastAsia="仿宋_GB2312"/>
        </w:rPr>
        <w:t xml:space="preserve">   　</w:t>
      </w:r>
      <w:r>
        <w:rPr>
          <w:rFonts w:eastAsia="仿宋_GB2312"/>
        </w:rPr>
        <w:tab/>
      </w:r>
    </w:p>
    <w:p w14:paraId="052FF911">
      <w:pPr>
        <w:keepNext w:val="0"/>
        <w:keepLines w:val="0"/>
        <w:pageBreakBefore w:val="0"/>
        <w:kinsoku/>
        <w:wordWrap/>
        <w:overflowPunct/>
        <w:topLinePunct w:val="0"/>
        <w:autoSpaceDE/>
        <w:autoSpaceDN/>
        <w:bidi w:val="0"/>
        <w:adjustRightInd/>
        <w:snapToGrid/>
        <w:spacing w:line="500" w:lineRule="exact"/>
        <w:ind w:firstLine="3160" w:firstLineChars="1000"/>
        <w:jc w:val="both"/>
        <w:textAlignment w:val="auto"/>
        <w:rPr>
          <w:rFonts w:eastAsia="仿宋_GB2312"/>
        </w:rPr>
      </w:pPr>
      <w:r>
        <w:rPr>
          <w:rFonts w:eastAsia="仿宋_GB2312"/>
          <w:bCs/>
          <w:szCs w:val="32"/>
        </w:rPr>
        <w:t>油气管道保护</w:t>
      </w:r>
      <w:r>
        <w:rPr>
          <w:rFonts w:hint="eastAsia" w:eastAsia="仿宋_GB2312"/>
          <w:bCs/>
          <w:szCs w:val="32"/>
          <w:lang w:val="en-US" w:eastAsia="zh-CN"/>
        </w:rPr>
        <w:t>行政执法</w:t>
      </w:r>
      <w:r>
        <w:rPr>
          <w:rFonts w:eastAsia="仿宋_GB2312"/>
          <w:bCs/>
          <w:szCs w:val="32"/>
        </w:rPr>
        <w:t>部门（</w:t>
      </w:r>
      <w:r>
        <w:rPr>
          <w:rFonts w:hint="eastAsia" w:eastAsia="仿宋_GB2312"/>
          <w:bCs/>
          <w:szCs w:val="32"/>
          <w:lang w:val="en-US" w:eastAsia="zh-CN"/>
        </w:rPr>
        <w:t>印章</w:t>
      </w:r>
      <w:r>
        <w:rPr>
          <w:rFonts w:eastAsia="仿宋_GB2312"/>
          <w:bCs/>
          <w:szCs w:val="32"/>
        </w:rPr>
        <w:t>）</w:t>
      </w:r>
    </w:p>
    <w:p w14:paraId="79788C38">
      <w:pPr>
        <w:pageBreakBefore w:val="0"/>
        <w:kinsoku/>
        <w:wordWrap/>
        <w:overflowPunct/>
        <w:topLinePunct w:val="0"/>
        <w:autoSpaceDE/>
        <w:autoSpaceDN/>
        <w:bidi w:val="0"/>
        <w:adjustRightInd/>
        <w:snapToGrid/>
        <w:spacing w:line="520" w:lineRule="exact"/>
        <w:ind w:firstLine="4424" w:firstLineChars="1400"/>
        <w:jc w:val="both"/>
        <w:textAlignment w:val="auto"/>
        <w:rPr>
          <w:rFonts w:eastAsia="仿宋_GB2312"/>
        </w:rPr>
      </w:pPr>
      <w:r>
        <w:rPr>
          <w:rFonts w:eastAsia="仿宋_GB2312"/>
        </w:rPr>
        <w:t>年   月   日</w:t>
      </w:r>
    </w:p>
    <w:p w14:paraId="7DF59ED9">
      <w:pPr>
        <w:pStyle w:val="3"/>
        <w:pageBreakBefore w:val="0"/>
        <w:kinsoku/>
        <w:overflowPunct/>
        <w:topLinePunct w:val="0"/>
        <w:bidi w:val="0"/>
        <w:spacing w:line="560" w:lineRule="exact"/>
        <w:textAlignment w:val="auto"/>
        <w:rPr>
          <w:rFonts w:hint="eastAsia" w:ascii="Times New Roman" w:hAnsi="Times New Roman" w:eastAsia="方正小标宋简体" w:cs="Times New Roman"/>
          <w:b w:val="0"/>
          <w:bCs w:val="0"/>
          <w:kern w:val="2"/>
          <w:sz w:val="32"/>
          <w:szCs w:val="32"/>
          <w:lang w:val="en-US" w:eastAsia="zh-CN" w:bidi="ar-SA"/>
        </w:rPr>
      </w:pPr>
    </w:p>
    <w:p w14:paraId="44B4B914">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813" w:name="_Toc20836"/>
      <w:bookmarkStart w:id="814" w:name="_Toc15536"/>
      <w:bookmarkStart w:id="815" w:name="_Toc14663"/>
      <w:bookmarkStart w:id="816" w:name="_Toc3255"/>
      <w:bookmarkStart w:id="817" w:name="_Toc14013"/>
      <w:bookmarkStart w:id="818" w:name="_Toc18524"/>
      <w:bookmarkStart w:id="819" w:name="_Toc3823"/>
      <w:bookmarkStart w:id="820" w:name="_Toc25918"/>
      <w:bookmarkStart w:id="821" w:name="_Toc23507"/>
      <w:bookmarkStart w:id="822" w:name="_Toc29273"/>
      <w:bookmarkStart w:id="823" w:name="_Toc26309"/>
      <w:bookmarkStart w:id="824" w:name="_Toc4212"/>
      <w:bookmarkStart w:id="825" w:name="_Toc5252"/>
      <w:bookmarkStart w:id="826" w:name="_Toc4547"/>
      <w:bookmarkStart w:id="827" w:name="_Toc20201"/>
      <w:bookmarkStart w:id="828" w:name="_Toc118"/>
      <w:bookmarkStart w:id="829" w:name="_Toc8458"/>
      <w:r>
        <w:rPr>
          <w:rFonts w:hint="eastAsia" w:ascii="Times New Roman" w:hAnsi="Times New Roman" w:eastAsia="方正小标宋简体" w:cs="Times New Roman"/>
          <w:b w:val="0"/>
          <w:bCs w:val="0"/>
          <w:kern w:val="2"/>
          <w:sz w:val="44"/>
          <w:szCs w:val="44"/>
          <w:lang w:val="en-US" w:eastAsia="zh-CN" w:bidi="ar-SA"/>
        </w:rPr>
        <w:t>申请回避审批表</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75FF7E5C">
      <w:pPr>
        <w:pageBreakBefore w:val="0"/>
        <w:tabs>
          <w:tab w:val="center" w:pos="4422"/>
          <w:tab w:val="left" w:pos="7125"/>
        </w:tabs>
        <w:kinsoku/>
        <w:overflowPunct/>
        <w:topLinePunct w:val="0"/>
        <w:bidi w:val="0"/>
        <w:spacing w:line="560" w:lineRule="exact"/>
        <w:jc w:val="both"/>
        <w:textAlignment w:val="auto"/>
        <w:rPr>
          <w:rFonts w:hint="eastAsia" w:ascii="仿宋_GB2312" w:hAnsi="仿宋_GB2312" w:eastAsia="仿宋_GB2312" w:cs="仿宋_GB2312"/>
          <w:szCs w:val="32"/>
        </w:rPr>
      </w:pPr>
    </w:p>
    <w:p w14:paraId="231C7E13">
      <w:pPr>
        <w:pageBreakBefore w:val="0"/>
        <w:tabs>
          <w:tab w:val="center" w:pos="4422"/>
          <w:tab w:val="left" w:pos="7125"/>
        </w:tabs>
        <w:kinsoku/>
        <w:overflowPunct/>
        <w:topLinePunct w:val="0"/>
        <w:bidi w:val="0"/>
        <w:spacing w:line="560" w:lineRule="exact"/>
        <w:ind w:firstLine="6004" w:firstLineChars="1900"/>
        <w:jc w:val="both"/>
        <w:textAlignment w:val="auto"/>
        <w:rPr>
          <w:rFonts w:eastAsia="仿宋_GB2312"/>
          <w:bCs/>
          <w:color w:val="000000"/>
          <w:szCs w:val="32"/>
        </w:rPr>
      </w:pPr>
      <w:r>
        <w:rPr>
          <w:rFonts w:hint="eastAsia" w:ascii="仿宋_GB2312" w:hAnsi="仿宋_GB2312" w:eastAsia="仿宋_GB2312" w:cs="仿宋_GB2312"/>
          <w:szCs w:val="32"/>
        </w:rPr>
        <w:t>文书编号：</w:t>
      </w:r>
      <w:r>
        <w:rPr>
          <w:rFonts w:eastAsia="仿宋_GB2312"/>
          <w:bCs/>
          <w:color w:val="000000"/>
          <w:szCs w:val="32"/>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03"/>
        <w:gridCol w:w="1080"/>
        <w:gridCol w:w="900"/>
        <w:gridCol w:w="720"/>
        <w:gridCol w:w="900"/>
        <w:gridCol w:w="900"/>
        <w:gridCol w:w="900"/>
        <w:gridCol w:w="1077"/>
      </w:tblGrid>
      <w:tr w14:paraId="55C0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Merge w:val="restart"/>
            <w:vAlign w:val="center"/>
          </w:tcPr>
          <w:p w14:paraId="30DFBA28">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申请人</w:t>
            </w:r>
          </w:p>
        </w:tc>
        <w:tc>
          <w:tcPr>
            <w:tcW w:w="1803" w:type="dxa"/>
            <w:vAlign w:val="center"/>
          </w:tcPr>
          <w:p w14:paraId="4E5B7E8D">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姓</w:t>
            </w:r>
            <w:r>
              <w:rPr>
                <w:rFonts w:hint="eastAsia" w:eastAsia="仿宋_GB2312"/>
                <w:bCs/>
                <w:szCs w:val="32"/>
                <w:lang w:val="en-US" w:eastAsia="zh-CN"/>
              </w:rPr>
              <w:t xml:space="preserve">    </w:t>
            </w:r>
            <w:r>
              <w:rPr>
                <w:rFonts w:eastAsia="仿宋_GB2312"/>
                <w:bCs/>
                <w:szCs w:val="32"/>
              </w:rPr>
              <w:t>名</w:t>
            </w:r>
          </w:p>
        </w:tc>
        <w:tc>
          <w:tcPr>
            <w:tcW w:w="1080" w:type="dxa"/>
            <w:vAlign w:val="center"/>
          </w:tcPr>
          <w:p w14:paraId="7025D2E9">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6BDB7904">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性别</w:t>
            </w:r>
          </w:p>
        </w:tc>
        <w:tc>
          <w:tcPr>
            <w:tcW w:w="720" w:type="dxa"/>
            <w:vAlign w:val="center"/>
          </w:tcPr>
          <w:p w14:paraId="540782E5">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33190A85">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民族</w:t>
            </w:r>
          </w:p>
        </w:tc>
        <w:tc>
          <w:tcPr>
            <w:tcW w:w="900" w:type="dxa"/>
            <w:vAlign w:val="center"/>
          </w:tcPr>
          <w:p w14:paraId="57BD6C1B">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2248A16A">
            <w:pPr>
              <w:pageBreakBefore w:val="0"/>
              <w:kinsoku/>
              <w:overflowPunct/>
              <w:topLinePunct w:val="0"/>
              <w:bidi w:val="0"/>
              <w:spacing w:line="560" w:lineRule="exact"/>
              <w:jc w:val="both"/>
              <w:textAlignment w:val="auto"/>
              <w:rPr>
                <w:rFonts w:eastAsia="仿宋_GB2312"/>
                <w:bCs/>
                <w:szCs w:val="32"/>
              </w:rPr>
            </w:pPr>
            <w:r>
              <w:rPr>
                <w:rFonts w:eastAsia="仿宋_GB2312"/>
                <w:bCs/>
                <w:szCs w:val="32"/>
              </w:rPr>
              <w:t>出生日期</w:t>
            </w:r>
          </w:p>
        </w:tc>
        <w:tc>
          <w:tcPr>
            <w:tcW w:w="1077" w:type="dxa"/>
            <w:vAlign w:val="center"/>
          </w:tcPr>
          <w:p w14:paraId="381FD27E">
            <w:pPr>
              <w:pageBreakBefore w:val="0"/>
              <w:kinsoku/>
              <w:overflowPunct/>
              <w:topLinePunct w:val="0"/>
              <w:bidi w:val="0"/>
              <w:spacing w:line="560" w:lineRule="exact"/>
              <w:jc w:val="center"/>
              <w:textAlignment w:val="auto"/>
              <w:rPr>
                <w:rFonts w:eastAsia="仿宋_GB2312"/>
                <w:bCs/>
                <w:szCs w:val="32"/>
              </w:rPr>
            </w:pPr>
          </w:p>
        </w:tc>
      </w:tr>
      <w:tr w14:paraId="56BD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Merge w:val="continue"/>
          </w:tcPr>
          <w:p w14:paraId="64CDD730">
            <w:pPr>
              <w:pageBreakBefore w:val="0"/>
              <w:kinsoku/>
              <w:overflowPunct/>
              <w:topLinePunct w:val="0"/>
              <w:bidi w:val="0"/>
              <w:spacing w:line="560" w:lineRule="exact"/>
              <w:textAlignment w:val="auto"/>
              <w:rPr>
                <w:rFonts w:eastAsia="仿宋_GB2312"/>
                <w:bCs/>
                <w:szCs w:val="32"/>
              </w:rPr>
            </w:pPr>
          </w:p>
        </w:tc>
        <w:tc>
          <w:tcPr>
            <w:tcW w:w="1803" w:type="dxa"/>
            <w:vAlign w:val="center"/>
          </w:tcPr>
          <w:p w14:paraId="21298050">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工作单位</w:t>
            </w:r>
          </w:p>
        </w:tc>
        <w:tc>
          <w:tcPr>
            <w:tcW w:w="4500" w:type="dxa"/>
            <w:gridSpan w:val="5"/>
            <w:vAlign w:val="center"/>
          </w:tcPr>
          <w:p w14:paraId="3FCE00D0">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4DA4E24B">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职务</w:t>
            </w:r>
          </w:p>
        </w:tc>
        <w:tc>
          <w:tcPr>
            <w:tcW w:w="1077" w:type="dxa"/>
            <w:vAlign w:val="center"/>
          </w:tcPr>
          <w:p w14:paraId="59A469F4">
            <w:pPr>
              <w:pageBreakBefore w:val="0"/>
              <w:kinsoku/>
              <w:overflowPunct/>
              <w:topLinePunct w:val="0"/>
              <w:bidi w:val="0"/>
              <w:spacing w:line="560" w:lineRule="exact"/>
              <w:jc w:val="center"/>
              <w:textAlignment w:val="auto"/>
              <w:rPr>
                <w:rFonts w:eastAsia="仿宋_GB2312"/>
                <w:bCs/>
                <w:szCs w:val="32"/>
              </w:rPr>
            </w:pPr>
          </w:p>
        </w:tc>
      </w:tr>
      <w:tr w14:paraId="68FD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Merge w:val="continue"/>
          </w:tcPr>
          <w:p w14:paraId="06822E8A">
            <w:pPr>
              <w:pageBreakBefore w:val="0"/>
              <w:kinsoku/>
              <w:overflowPunct/>
              <w:topLinePunct w:val="0"/>
              <w:bidi w:val="0"/>
              <w:spacing w:line="560" w:lineRule="exact"/>
              <w:textAlignment w:val="auto"/>
              <w:rPr>
                <w:rFonts w:eastAsia="仿宋_GB2312"/>
                <w:bCs/>
                <w:szCs w:val="32"/>
              </w:rPr>
            </w:pPr>
          </w:p>
        </w:tc>
        <w:tc>
          <w:tcPr>
            <w:tcW w:w="1803" w:type="dxa"/>
            <w:vAlign w:val="center"/>
          </w:tcPr>
          <w:p w14:paraId="3737A807">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地</w:t>
            </w:r>
            <w:r>
              <w:rPr>
                <w:rFonts w:hint="eastAsia" w:eastAsia="仿宋_GB2312"/>
                <w:bCs/>
                <w:szCs w:val="32"/>
                <w:lang w:val="en-US" w:eastAsia="zh-CN"/>
              </w:rPr>
              <w:t xml:space="preserve">    </w:t>
            </w:r>
            <w:r>
              <w:rPr>
                <w:rFonts w:eastAsia="仿宋_GB2312"/>
                <w:bCs/>
                <w:szCs w:val="32"/>
              </w:rPr>
              <w:t>址</w:t>
            </w:r>
          </w:p>
        </w:tc>
        <w:tc>
          <w:tcPr>
            <w:tcW w:w="4500" w:type="dxa"/>
            <w:gridSpan w:val="5"/>
            <w:vAlign w:val="center"/>
          </w:tcPr>
          <w:p w14:paraId="4271168C">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32E752C7">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电话</w:t>
            </w:r>
          </w:p>
        </w:tc>
        <w:tc>
          <w:tcPr>
            <w:tcW w:w="1077" w:type="dxa"/>
            <w:vAlign w:val="center"/>
          </w:tcPr>
          <w:p w14:paraId="3687DDAB">
            <w:pPr>
              <w:pageBreakBefore w:val="0"/>
              <w:kinsoku/>
              <w:overflowPunct/>
              <w:topLinePunct w:val="0"/>
              <w:bidi w:val="0"/>
              <w:spacing w:line="560" w:lineRule="exact"/>
              <w:jc w:val="center"/>
              <w:textAlignment w:val="auto"/>
              <w:rPr>
                <w:rFonts w:eastAsia="仿宋_GB2312"/>
                <w:bCs/>
                <w:szCs w:val="32"/>
              </w:rPr>
            </w:pPr>
          </w:p>
        </w:tc>
      </w:tr>
      <w:tr w14:paraId="5CEA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vMerge w:val="continue"/>
          </w:tcPr>
          <w:p w14:paraId="3758CC1C">
            <w:pPr>
              <w:pageBreakBefore w:val="0"/>
              <w:kinsoku/>
              <w:overflowPunct/>
              <w:topLinePunct w:val="0"/>
              <w:bidi w:val="0"/>
              <w:spacing w:line="560" w:lineRule="exact"/>
              <w:textAlignment w:val="auto"/>
              <w:rPr>
                <w:rFonts w:eastAsia="仿宋_GB2312"/>
                <w:bCs/>
                <w:szCs w:val="32"/>
              </w:rPr>
            </w:pPr>
          </w:p>
        </w:tc>
        <w:tc>
          <w:tcPr>
            <w:tcW w:w="1803" w:type="dxa"/>
            <w:vAlign w:val="center"/>
          </w:tcPr>
          <w:p w14:paraId="719C8295">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法定代表人</w:t>
            </w:r>
          </w:p>
        </w:tc>
        <w:tc>
          <w:tcPr>
            <w:tcW w:w="4500" w:type="dxa"/>
            <w:gridSpan w:val="5"/>
            <w:vAlign w:val="center"/>
          </w:tcPr>
          <w:p w14:paraId="0F6B8742">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25788146">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职务</w:t>
            </w:r>
          </w:p>
        </w:tc>
        <w:tc>
          <w:tcPr>
            <w:tcW w:w="1077" w:type="dxa"/>
            <w:vAlign w:val="center"/>
          </w:tcPr>
          <w:p w14:paraId="30B5AE29">
            <w:pPr>
              <w:pageBreakBefore w:val="0"/>
              <w:kinsoku/>
              <w:overflowPunct/>
              <w:topLinePunct w:val="0"/>
              <w:bidi w:val="0"/>
              <w:spacing w:line="560" w:lineRule="exact"/>
              <w:jc w:val="center"/>
              <w:textAlignment w:val="auto"/>
              <w:rPr>
                <w:rFonts w:eastAsia="仿宋_GB2312"/>
                <w:bCs/>
                <w:szCs w:val="32"/>
              </w:rPr>
            </w:pPr>
          </w:p>
        </w:tc>
      </w:tr>
      <w:tr w14:paraId="14E4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20" w:type="dxa"/>
            <w:vMerge w:val="restart"/>
            <w:vAlign w:val="center"/>
          </w:tcPr>
          <w:p w14:paraId="4893C5BA">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被申请人</w:t>
            </w:r>
          </w:p>
        </w:tc>
        <w:tc>
          <w:tcPr>
            <w:tcW w:w="1803" w:type="dxa"/>
            <w:vAlign w:val="center"/>
          </w:tcPr>
          <w:p w14:paraId="049D2C54">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姓</w:t>
            </w:r>
            <w:r>
              <w:rPr>
                <w:rFonts w:hint="eastAsia" w:eastAsia="仿宋_GB2312"/>
                <w:bCs/>
                <w:szCs w:val="32"/>
                <w:lang w:val="en-US" w:eastAsia="zh-CN"/>
              </w:rPr>
              <w:t xml:space="preserve">    </w:t>
            </w:r>
            <w:r>
              <w:rPr>
                <w:rFonts w:eastAsia="仿宋_GB2312"/>
                <w:bCs/>
                <w:szCs w:val="32"/>
              </w:rPr>
              <w:t>名</w:t>
            </w:r>
          </w:p>
        </w:tc>
        <w:tc>
          <w:tcPr>
            <w:tcW w:w="1080" w:type="dxa"/>
            <w:vAlign w:val="center"/>
          </w:tcPr>
          <w:p w14:paraId="0ED978E4">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669D74E6">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性别</w:t>
            </w:r>
          </w:p>
        </w:tc>
        <w:tc>
          <w:tcPr>
            <w:tcW w:w="720" w:type="dxa"/>
            <w:vAlign w:val="center"/>
          </w:tcPr>
          <w:p w14:paraId="20B292B6">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54B0C564">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民族</w:t>
            </w:r>
          </w:p>
        </w:tc>
        <w:tc>
          <w:tcPr>
            <w:tcW w:w="900" w:type="dxa"/>
            <w:vAlign w:val="center"/>
          </w:tcPr>
          <w:p w14:paraId="157E17D6">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3C2AA02D">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电话</w:t>
            </w:r>
          </w:p>
        </w:tc>
        <w:tc>
          <w:tcPr>
            <w:tcW w:w="1077" w:type="dxa"/>
            <w:vAlign w:val="center"/>
          </w:tcPr>
          <w:p w14:paraId="1C0788C1">
            <w:pPr>
              <w:pageBreakBefore w:val="0"/>
              <w:kinsoku/>
              <w:overflowPunct/>
              <w:topLinePunct w:val="0"/>
              <w:bidi w:val="0"/>
              <w:spacing w:line="560" w:lineRule="exact"/>
              <w:jc w:val="center"/>
              <w:textAlignment w:val="auto"/>
              <w:rPr>
                <w:rFonts w:eastAsia="仿宋_GB2312"/>
                <w:bCs/>
                <w:szCs w:val="32"/>
              </w:rPr>
            </w:pPr>
          </w:p>
        </w:tc>
      </w:tr>
      <w:tr w14:paraId="117F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720" w:type="dxa"/>
            <w:vMerge w:val="continue"/>
          </w:tcPr>
          <w:p w14:paraId="0DF95381">
            <w:pPr>
              <w:pageBreakBefore w:val="0"/>
              <w:kinsoku/>
              <w:overflowPunct/>
              <w:topLinePunct w:val="0"/>
              <w:bidi w:val="0"/>
              <w:spacing w:line="560" w:lineRule="exact"/>
              <w:textAlignment w:val="auto"/>
              <w:rPr>
                <w:rFonts w:eastAsia="仿宋_GB2312"/>
                <w:bCs/>
                <w:szCs w:val="32"/>
              </w:rPr>
            </w:pPr>
          </w:p>
        </w:tc>
        <w:tc>
          <w:tcPr>
            <w:tcW w:w="1803" w:type="dxa"/>
            <w:vAlign w:val="center"/>
          </w:tcPr>
          <w:p w14:paraId="4C307F8B">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工作单位</w:t>
            </w:r>
          </w:p>
        </w:tc>
        <w:tc>
          <w:tcPr>
            <w:tcW w:w="4500" w:type="dxa"/>
            <w:gridSpan w:val="5"/>
            <w:vAlign w:val="center"/>
          </w:tcPr>
          <w:p w14:paraId="7C2735DB">
            <w:pPr>
              <w:pageBreakBefore w:val="0"/>
              <w:kinsoku/>
              <w:overflowPunct/>
              <w:topLinePunct w:val="0"/>
              <w:bidi w:val="0"/>
              <w:spacing w:line="560" w:lineRule="exact"/>
              <w:jc w:val="center"/>
              <w:textAlignment w:val="auto"/>
              <w:rPr>
                <w:rFonts w:eastAsia="仿宋_GB2312"/>
                <w:bCs/>
                <w:szCs w:val="32"/>
              </w:rPr>
            </w:pPr>
          </w:p>
        </w:tc>
        <w:tc>
          <w:tcPr>
            <w:tcW w:w="900" w:type="dxa"/>
            <w:vAlign w:val="center"/>
          </w:tcPr>
          <w:p w14:paraId="3C6D99D6">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职务</w:t>
            </w:r>
          </w:p>
        </w:tc>
        <w:tc>
          <w:tcPr>
            <w:tcW w:w="1077" w:type="dxa"/>
            <w:vAlign w:val="center"/>
          </w:tcPr>
          <w:p w14:paraId="3D369C10">
            <w:pPr>
              <w:pageBreakBefore w:val="0"/>
              <w:kinsoku/>
              <w:overflowPunct/>
              <w:topLinePunct w:val="0"/>
              <w:bidi w:val="0"/>
              <w:spacing w:line="560" w:lineRule="exact"/>
              <w:jc w:val="center"/>
              <w:textAlignment w:val="auto"/>
              <w:rPr>
                <w:rFonts w:eastAsia="仿宋_GB2312"/>
                <w:bCs/>
                <w:szCs w:val="32"/>
              </w:rPr>
            </w:pPr>
          </w:p>
        </w:tc>
      </w:tr>
      <w:tr w14:paraId="0F6D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20" w:type="dxa"/>
            <w:vMerge w:val="continue"/>
          </w:tcPr>
          <w:p w14:paraId="5FE642EE">
            <w:pPr>
              <w:pageBreakBefore w:val="0"/>
              <w:kinsoku/>
              <w:overflowPunct/>
              <w:topLinePunct w:val="0"/>
              <w:bidi w:val="0"/>
              <w:spacing w:line="560" w:lineRule="exact"/>
              <w:textAlignment w:val="auto"/>
              <w:rPr>
                <w:rFonts w:eastAsia="仿宋_GB2312"/>
                <w:bCs/>
                <w:szCs w:val="32"/>
              </w:rPr>
            </w:pPr>
          </w:p>
        </w:tc>
        <w:tc>
          <w:tcPr>
            <w:tcW w:w="1803" w:type="dxa"/>
            <w:vAlign w:val="center"/>
          </w:tcPr>
          <w:p w14:paraId="408CA254">
            <w:pPr>
              <w:pageBreakBefore w:val="0"/>
              <w:kinsoku/>
              <w:overflowPunct/>
              <w:topLinePunct w:val="0"/>
              <w:bidi w:val="0"/>
              <w:spacing w:line="560" w:lineRule="exact"/>
              <w:jc w:val="center"/>
              <w:textAlignment w:val="auto"/>
              <w:rPr>
                <w:rFonts w:eastAsia="仿宋_GB2312"/>
                <w:bCs/>
                <w:szCs w:val="32"/>
              </w:rPr>
            </w:pPr>
            <w:r>
              <w:rPr>
                <w:rFonts w:eastAsia="仿宋_GB2312"/>
                <w:bCs/>
                <w:szCs w:val="32"/>
              </w:rPr>
              <w:t>地</w:t>
            </w:r>
            <w:r>
              <w:rPr>
                <w:rFonts w:hint="eastAsia" w:eastAsia="仿宋_GB2312"/>
                <w:bCs/>
                <w:szCs w:val="32"/>
                <w:lang w:val="en-US" w:eastAsia="zh-CN"/>
              </w:rPr>
              <w:t xml:space="preserve">    </w:t>
            </w:r>
            <w:r>
              <w:rPr>
                <w:rFonts w:eastAsia="仿宋_GB2312"/>
                <w:bCs/>
                <w:szCs w:val="32"/>
              </w:rPr>
              <w:t>址</w:t>
            </w:r>
          </w:p>
        </w:tc>
        <w:tc>
          <w:tcPr>
            <w:tcW w:w="6477" w:type="dxa"/>
            <w:gridSpan w:val="7"/>
            <w:vAlign w:val="center"/>
          </w:tcPr>
          <w:p w14:paraId="752C01CA">
            <w:pPr>
              <w:pageBreakBefore w:val="0"/>
              <w:kinsoku/>
              <w:overflowPunct/>
              <w:topLinePunct w:val="0"/>
              <w:bidi w:val="0"/>
              <w:spacing w:line="560" w:lineRule="exact"/>
              <w:jc w:val="center"/>
              <w:textAlignment w:val="auto"/>
              <w:rPr>
                <w:rFonts w:eastAsia="仿宋_GB2312"/>
                <w:bCs/>
                <w:szCs w:val="32"/>
              </w:rPr>
            </w:pPr>
          </w:p>
        </w:tc>
      </w:tr>
      <w:tr w14:paraId="7298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jc w:val="center"/>
        </w:trPr>
        <w:tc>
          <w:tcPr>
            <w:tcW w:w="9000" w:type="dxa"/>
            <w:gridSpan w:val="9"/>
          </w:tcPr>
          <w:p w14:paraId="41743254">
            <w:pPr>
              <w:pageBreakBefore w:val="0"/>
              <w:kinsoku/>
              <w:overflowPunct/>
              <w:topLinePunct w:val="0"/>
              <w:bidi w:val="0"/>
              <w:spacing w:line="560" w:lineRule="exact"/>
              <w:textAlignment w:val="auto"/>
              <w:rPr>
                <w:rFonts w:eastAsia="仿宋_GB2312"/>
                <w:bCs/>
                <w:szCs w:val="32"/>
              </w:rPr>
            </w:pPr>
            <w:r>
              <w:rPr>
                <w:rFonts w:eastAsia="仿宋_GB2312"/>
                <w:bCs/>
                <w:szCs w:val="32"/>
              </w:rPr>
              <w:t>申请回避理由：</w:t>
            </w:r>
          </w:p>
          <w:p w14:paraId="6D7501D1">
            <w:pPr>
              <w:pageBreakBefore w:val="0"/>
              <w:kinsoku/>
              <w:overflowPunct/>
              <w:topLinePunct w:val="0"/>
              <w:bidi w:val="0"/>
              <w:spacing w:line="560" w:lineRule="exact"/>
              <w:textAlignment w:val="auto"/>
              <w:rPr>
                <w:rFonts w:eastAsia="仿宋_GB2312"/>
                <w:bCs/>
                <w:szCs w:val="32"/>
              </w:rPr>
            </w:pPr>
          </w:p>
          <w:p w14:paraId="37DCA0AC">
            <w:pPr>
              <w:pageBreakBefore w:val="0"/>
              <w:kinsoku/>
              <w:overflowPunct/>
              <w:topLinePunct w:val="0"/>
              <w:bidi w:val="0"/>
              <w:spacing w:line="560" w:lineRule="exact"/>
              <w:textAlignment w:val="auto"/>
              <w:rPr>
                <w:rFonts w:eastAsia="仿宋_GB2312"/>
                <w:bCs/>
                <w:szCs w:val="32"/>
              </w:rPr>
            </w:pPr>
            <w:r>
              <w:rPr>
                <w:rFonts w:eastAsia="仿宋_GB2312"/>
                <w:bCs/>
                <w:szCs w:val="32"/>
              </w:rPr>
              <w:t xml:space="preserve">         </w:t>
            </w:r>
          </w:p>
        </w:tc>
      </w:tr>
      <w:tr w14:paraId="244F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jc w:val="center"/>
        </w:trPr>
        <w:tc>
          <w:tcPr>
            <w:tcW w:w="9000" w:type="dxa"/>
            <w:gridSpan w:val="9"/>
          </w:tcPr>
          <w:p w14:paraId="327CE0DA">
            <w:pPr>
              <w:pageBreakBefore w:val="0"/>
              <w:kinsoku/>
              <w:overflowPunct/>
              <w:topLinePunct w:val="0"/>
              <w:bidi w:val="0"/>
              <w:spacing w:line="560" w:lineRule="exact"/>
              <w:textAlignment w:val="auto"/>
              <w:rPr>
                <w:rFonts w:eastAsia="仿宋_GB2312"/>
                <w:bCs/>
                <w:szCs w:val="32"/>
              </w:rPr>
            </w:pPr>
            <w:r>
              <w:rPr>
                <w:rFonts w:eastAsia="仿宋_GB2312"/>
                <w:bCs/>
                <w:szCs w:val="32"/>
              </w:rPr>
              <w:t>行政机关负责人意见：</w:t>
            </w:r>
          </w:p>
          <w:p w14:paraId="4662BC12">
            <w:pPr>
              <w:pageBreakBefore w:val="0"/>
              <w:kinsoku/>
              <w:overflowPunct/>
              <w:topLinePunct w:val="0"/>
              <w:bidi w:val="0"/>
              <w:spacing w:line="560" w:lineRule="exact"/>
              <w:textAlignment w:val="auto"/>
              <w:rPr>
                <w:rFonts w:eastAsia="仿宋_GB2312"/>
                <w:bCs/>
                <w:szCs w:val="32"/>
              </w:rPr>
            </w:pPr>
            <w:r>
              <w:rPr>
                <w:rFonts w:eastAsia="仿宋_GB2312"/>
                <w:bCs/>
                <w:szCs w:val="32"/>
              </w:rPr>
              <w:t xml:space="preserve">                          </w:t>
            </w:r>
          </w:p>
          <w:p w14:paraId="302588F2">
            <w:pPr>
              <w:pageBreakBefore w:val="0"/>
              <w:kinsoku/>
              <w:overflowPunct/>
              <w:topLinePunct w:val="0"/>
              <w:bidi w:val="0"/>
              <w:spacing w:line="560" w:lineRule="exact"/>
              <w:textAlignment w:val="auto"/>
              <w:rPr>
                <w:rFonts w:eastAsia="仿宋_GB2312"/>
                <w:bCs/>
                <w:szCs w:val="32"/>
              </w:rPr>
            </w:pPr>
          </w:p>
          <w:p w14:paraId="11359EFD">
            <w:pPr>
              <w:pageBreakBefore w:val="0"/>
              <w:kinsoku/>
              <w:overflowPunct/>
              <w:topLinePunct w:val="0"/>
              <w:bidi w:val="0"/>
              <w:spacing w:line="560" w:lineRule="exact"/>
              <w:textAlignment w:val="auto"/>
              <w:rPr>
                <w:rFonts w:eastAsia="仿宋_GB2312"/>
                <w:bCs/>
                <w:szCs w:val="32"/>
              </w:rPr>
            </w:pPr>
          </w:p>
          <w:p w14:paraId="1AA02D1D">
            <w:pPr>
              <w:pageBreakBefore w:val="0"/>
              <w:kinsoku/>
              <w:overflowPunct/>
              <w:topLinePunct w:val="0"/>
              <w:bidi w:val="0"/>
              <w:spacing w:line="560" w:lineRule="exact"/>
              <w:jc w:val="right"/>
              <w:textAlignment w:val="auto"/>
              <w:rPr>
                <w:rFonts w:eastAsia="仿宋_GB2312"/>
                <w:bCs/>
                <w:szCs w:val="32"/>
              </w:rPr>
            </w:pPr>
            <w:r>
              <w:rPr>
                <w:rFonts w:eastAsia="仿宋_GB2312"/>
                <w:bCs/>
                <w:szCs w:val="32"/>
              </w:rPr>
              <w:t>负责人：</w:t>
            </w:r>
            <w:r>
              <w:rPr>
                <w:rFonts w:eastAsia="仿宋_GB2312"/>
                <w:szCs w:val="32"/>
                <w:u w:val="single"/>
              </w:rPr>
              <w:t xml:space="preserve">              </w:t>
            </w:r>
            <w:r>
              <w:rPr>
                <w:rFonts w:eastAsia="仿宋_GB2312"/>
                <w:bCs/>
                <w:szCs w:val="32"/>
              </w:rPr>
              <w:t xml:space="preserve">       年   月   日</w:t>
            </w:r>
          </w:p>
        </w:tc>
      </w:tr>
    </w:tbl>
    <w:p w14:paraId="32C2C859">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14:paraId="6A98A979">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b w:val="0"/>
          <w:bCs w:val="0"/>
          <w:kern w:val="2"/>
          <w:sz w:val="44"/>
          <w:szCs w:val="44"/>
          <w:lang w:val="en-US" w:eastAsia="zh-CN" w:bidi="ar-SA"/>
        </w:rPr>
      </w:pPr>
      <w:bookmarkStart w:id="830" w:name="_Toc6601"/>
      <w:bookmarkStart w:id="831" w:name="_Toc31128"/>
      <w:bookmarkStart w:id="832" w:name="_Toc13867"/>
      <w:bookmarkStart w:id="833" w:name="_Toc19097"/>
      <w:bookmarkStart w:id="834" w:name="_Toc13297"/>
      <w:bookmarkStart w:id="835" w:name="_Toc32678"/>
      <w:bookmarkStart w:id="836" w:name="_Toc2524"/>
      <w:bookmarkStart w:id="837" w:name="_Toc26004"/>
      <w:bookmarkStart w:id="838" w:name="_Toc22947"/>
      <w:bookmarkStart w:id="839" w:name="_Toc31648"/>
      <w:bookmarkStart w:id="840" w:name="_Toc29035"/>
      <w:bookmarkStart w:id="841" w:name="_Toc3003"/>
      <w:bookmarkStart w:id="842" w:name="_Toc23914"/>
      <w:bookmarkStart w:id="843" w:name="_Toc837"/>
      <w:bookmarkStart w:id="844" w:name="_Toc7801"/>
      <w:bookmarkStart w:id="845" w:name="_Toc467"/>
      <w:bookmarkStart w:id="846" w:name="_Toc25663"/>
      <w:r>
        <w:rPr>
          <w:rFonts w:hint="eastAsia" w:ascii="Times New Roman" w:hAnsi="Times New Roman" w:eastAsia="方正小标宋简体" w:cs="Times New Roman"/>
          <w:b w:val="0"/>
          <w:bCs w:val="0"/>
          <w:kern w:val="2"/>
          <w:sz w:val="44"/>
          <w:szCs w:val="44"/>
          <w:lang w:val="en-US" w:eastAsia="zh-CN" w:bidi="ar-SA"/>
        </w:rPr>
        <w:t>送达地址确认书</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52BEFF2D">
      <w:pPr>
        <w:pageBreakBefore w:val="0"/>
        <w:widowControl/>
        <w:tabs>
          <w:tab w:val="left" w:pos="0"/>
        </w:tabs>
        <w:kinsoku/>
        <w:wordWrap/>
        <w:overflowPunct/>
        <w:topLinePunct w:val="0"/>
        <w:autoSpaceDE/>
        <w:autoSpaceDN/>
        <w:bidi w:val="0"/>
        <w:adjustRightInd/>
        <w:snapToGrid/>
        <w:spacing w:line="560" w:lineRule="exact"/>
        <w:textAlignment w:val="auto"/>
        <w:rPr>
          <w:rFonts w:ascii="仿宋_GB2312" w:eastAsia="仿宋_GB2312"/>
          <w:bCs/>
          <w:szCs w:val="32"/>
          <w:highlight w:val="yellow"/>
        </w:rPr>
      </w:pPr>
    </w:p>
    <w:tbl>
      <w:tblPr>
        <w:tblStyle w:val="62"/>
        <w:tblW w:w="936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51" w:type="dxa"/>
          <w:bottom w:w="0" w:type="dxa"/>
          <w:right w:w="51" w:type="dxa"/>
        </w:tblCellMar>
      </w:tblPr>
      <w:tblGrid>
        <w:gridCol w:w="1449"/>
        <w:gridCol w:w="2097"/>
        <w:gridCol w:w="5821"/>
      </w:tblGrid>
      <w:tr w14:paraId="15526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1" w:type="dxa"/>
            <w:bottom w:w="0" w:type="dxa"/>
            <w:right w:w="51" w:type="dxa"/>
          </w:tblCellMar>
        </w:tblPrEx>
        <w:trPr>
          <w:trHeight w:val="587" w:hRule="atLeast"/>
          <w:jc w:val="center"/>
        </w:trPr>
        <w:tc>
          <w:tcPr>
            <w:tcW w:w="1449" w:type="dxa"/>
            <w:vAlign w:val="center"/>
          </w:tcPr>
          <w:p w14:paraId="4F87223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受送达人</w:t>
            </w:r>
          </w:p>
        </w:tc>
        <w:tc>
          <w:tcPr>
            <w:tcW w:w="7918" w:type="dxa"/>
            <w:gridSpan w:val="2"/>
          </w:tcPr>
          <w:p w14:paraId="63A31161">
            <w:pPr>
              <w:keepNext w:val="0"/>
              <w:keepLines w:val="0"/>
              <w:pageBreakBefore w:val="0"/>
              <w:widowControl w:val="0"/>
              <w:kinsoku/>
              <w:wordWrap/>
              <w:overflowPunct/>
              <w:topLinePunct w:val="0"/>
              <w:autoSpaceDE/>
              <w:autoSpaceDN/>
              <w:bidi w:val="0"/>
              <w:adjustRightInd w:val="0"/>
              <w:snapToGrid/>
              <w:spacing w:line="36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p>
        </w:tc>
      </w:tr>
      <w:tr w14:paraId="704A9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1" w:type="dxa"/>
            <w:bottom w:w="0" w:type="dxa"/>
            <w:right w:w="51" w:type="dxa"/>
          </w:tblCellMar>
        </w:tblPrEx>
        <w:trPr>
          <w:trHeight w:val="5220" w:hRule="atLeast"/>
          <w:jc w:val="center"/>
        </w:trPr>
        <w:tc>
          <w:tcPr>
            <w:tcW w:w="1449" w:type="dxa"/>
            <w:textDirection w:val="tbRlV"/>
            <w:vAlign w:val="center"/>
          </w:tcPr>
          <w:p w14:paraId="34B6DE0F">
            <w:pPr>
              <w:keepNext w:val="0"/>
              <w:keepLines w:val="0"/>
              <w:pageBreakBefore w:val="0"/>
              <w:widowControl w:val="0"/>
              <w:kinsoku/>
              <w:wordWrap/>
              <w:overflowPunct/>
              <w:topLinePunct w:val="0"/>
              <w:autoSpaceDE/>
              <w:autoSpaceDN/>
              <w:bidi w:val="0"/>
              <w:adjustRightInd w:val="0"/>
              <w:snapToGrid/>
              <w:spacing w:before="80"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告  知  事  项</w:t>
            </w:r>
          </w:p>
        </w:tc>
        <w:tc>
          <w:tcPr>
            <w:tcW w:w="7918" w:type="dxa"/>
            <w:gridSpan w:val="2"/>
            <w:vAlign w:val="center"/>
          </w:tcPr>
          <w:p w14:paraId="1A9281AA">
            <w:pPr>
              <w:keepNext w:val="0"/>
              <w:keepLines w:val="0"/>
              <w:pageBreakBefore w:val="0"/>
              <w:widowControl w:val="0"/>
              <w:kinsoku/>
              <w:wordWrap/>
              <w:overflowPunct/>
              <w:topLinePunct w:val="0"/>
              <w:autoSpaceDE/>
              <w:autoSpaceDN/>
              <w:bidi w:val="0"/>
              <w:adjustRightInd w:val="0"/>
              <w:snapToGrid/>
              <w:spacing w:line="36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一、为便于及时收到我单位的相关文书，受送达人应当如实签署送达地址确认书，送达至受送达人确认的地址，即视为送达。</w:t>
            </w:r>
          </w:p>
          <w:p w14:paraId="7DD2CE99">
            <w:pPr>
              <w:keepNext w:val="0"/>
              <w:keepLines w:val="0"/>
              <w:pageBreakBefore w:val="0"/>
              <w:widowControl w:val="0"/>
              <w:kinsoku/>
              <w:wordWrap/>
              <w:overflowPunct/>
              <w:topLinePunct w:val="0"/>
              <w:autoSpaceDE/>
              <w:autoSpaceDN/>
              <w:bidi w:val="0"/>
              <w:adjustRightInd w:val="0"/>
              <w:snapToGrid/>
              <w:spacing w:line="36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二、受送达人送达地址发生变更的，应当及时书面告知我单位；未及时告知的，我单位按原地址送达，视为依法送达。</w:t>
            </w:r>
          </w:p>
          <w:p w14:paraId="0A7EF4B3">
            <w:pPr>
              <w:keepNext w:val="0"/>
              <w:keepLines w:val="0"/>
              <w:pageBreakBefore w:val="0"/>
              <w:widowControl w:val="0"/>
              <w:kinsoku/>
              <w:wordWrap/>
              <w:overflowPunct/>
              <w:topLinePunct w:val="0"/>
              <w:autoSpaceDE/>
              <w:autoSpaceDN/>
              <w:bidi w:val="0"/>
              <w:adjustRightInd w:val="0"/>
              <w:snapToGrid/>
              <w:spacing w:line="36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color w:val="000000" w:themeColor="text1"/>
                <w:spacing w:val="-6"/>
                <w:sz w:val="32"/>
                <w:szCs w:val="32"/>
                <w14:textFill>
                  <w14:solidFill>
                    <w14:schemeClr w14:val="tx1"/>
                  </w14:solidFill>
                </w14:textFill>
              </w:rPr>
              <w:t>因受送达人提供的送达地址不准确、送达地址变更未书面告知我单位，导致执法文书未能被受送达人实际接收，直接送达的，执法文书留在该地址之日为送达之日；邮寄送达的，</w:t>
            </w:r>
            <w:r>
              <w:rPr>
                <w:rFonts w:hint="eastAsia" w:ascii="仿宋_GB2312" w:hAnsi="仿宋_GB2312" w:eastAsia="仿宋_GB2312" w:cs="仿宋_GB2312"/>
                <w:color w:val="000000" w:themeColor="text1"/>
                <w:sz w:val="32"/>
                <w:szCs w:val="32"/>
                <w14:textFill>
                  <w14:solidFill>
                    <w14:schemeClr w14:val="tx1"/>
                  </w14:solidFill>
                </w14:textFill>
              </w:rPr>
              <w:t>执法文书被退回之日为送达之日。</w:t>
            </w:r>
          </w:p>
          <w:p w14:paraId="7531567A">
            <w:pPr>
              <w:keepNext w:val="0"/>
              <w:keepLines w:val="0"/>
              <w:pageBreakBefore w:val="0"/>
              <w:widowControl w:val="0"/>
              <w:kinsoku/>
              <w:wordWrap/>
              <w:overflowPunct/>
              <w:topLinePunct w:val="0"/>
              <w:autoSpaceDE/>
              <w:autoSpaceDN/>
              <w:bidi w:val="0"/>
              <w:adjustRightInd w:val="0"/>
              <w:snapToGrid/>
              <w:spacing w:line="360" w:lineRule="exact"/>
              <w:ind w:firstLine="632"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四、经受送达人同意，可以采用手机短信、传真、电子邮件、即时通讯账号等能够确认其收悉的电子方式送达执法文书，手机短信、传真、电子邮件、即时通讯信息等到达受送达人特定系统的日期为送达日期。</w:t>
            </w:r>
          </w:p>
        </w:tc>
      </w:tr>
      <w:tr w14:paraId="4C64E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1" w:type="dxa"/>
            <w:bottom w:w="0" w:type="dxa"/>
            <w:right w:w="51" w:type="dxa"/>
          </w:tblCellMar>
        </w:tblPrEx>
        <w:trPr>
          <w:trHeight w:val="2202" w:hRule="atLeast"/>
          <w:jc w:val="center"/>
        </w:trPr>
        <w:tc>
          <w:tcPr>
            <w:tcW w:w="1449" w:type="dxa"/>
            <w:vMerge w:val="restart"/>
            <w:tcBorders>
              <w:bottom w:val="nil"/>
            </w:tcBorders>
            <w:textDirection w:val="tbRlV"/>
            <w:vAlign w:val="center"/>
          </w:tcPr>
          <w:p w14:paraId="63327EE4">
            <w:pPr>
              <w:keepNext w:val="0"/>
              <w:keepLines w:val="0"/>
              <w:pageBreakBefore w:val="0"/>
              <w:widowControl w:val="0"/>
              <w:kinsoku/>
              <w:wordWrap/>
              <w:overflowPunct/>
              <w:topLinePunct w:val="0"/>
              <w:autoSpaceDE/>
              <w:autoSpaceDN/>
              <w:bidi w:val="0"/>
              <w:adjustRightInd w:val="0"/>
              <w:snapToGrid/>
              <w:spacing w:before="81"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送 达 地 址 及 送 达 方 式</w:t>
            </w:r>
          </w:p>
        </w:tc>
        <w:tc>
          <w:tcPr>
            <w:tcW w:w="2097" w:type="dxa"/>
            <w:vAlign w:val="center"/>
          </w:tcPr>
          <w:p w14:paraId="3B8FA3E1">
            <w:pPr>
              <w:keepNext w:val="0"/>
              <w:keepLines w:val="0"/>
              <w:pageBreakBefore w:val="0"/>
              <w:widowControl w:val="0"/>
              <w:kinsoku/>
              <w:wordWrap/>
              <w:overflowPunct/>
              <w:topLinePunct w:val="0"/>
              <w:autoSpaceDE/>
              <w:autoSpaceDN/>
              <w:bidi w:val="0"/>
              <w:adjustRightInd w:val="0"/>
              <w:snapToGrid/>
              <w:spacing w:before="78"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是否接受</w:t>
            </w:r>
          </w:p>
          <w:p w14:paraId="2F189986">
            <w:pPr>
              <w:keepNext w:val="0"/>
              <w:keepLines w:val="0"/>
              <w:pageBreakBefore w:val="0"/>
              <w:widowControl w:val="0"/>
              <w:kinsoku/>
              <w:wordWrap/>
              <w:overflowPunct/>
              <w:topLinePunct w:val="0"/>
              <w:autoSpaceDE/>
              <w:autoSpaceDN/>
              <w:bidi w:val="0"/>
              <w:adjustRightInd w:val="0"/>
              <w:snapToGrid/>
              <w:spacing w:before="78"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电子送达</w:t>
            </w:r>
          </w:p>
          <w:p w14:paraId="693406D1">
            <w:pPr>
              <w:keepNext w:val="0"/>
              <w:keepLines w:val="0"/>
              <w:pageBreakBefore w:val="0"/>
              <w:widowControl w:val="0"/>
              <w:kinsoku/>
              <w:wordWrap/>
              <w:overflowPunct/>
              <w:topLinePunct w:val="0"/>
              <w:autoSpaceDE/>
              <w:autoSpaceDN/>
              <w:bidi w:val="0"/>
              <w:adjustRightInd w:val="0"/>
              <w:snapToGrid/>
              <w:spacing w:before="78"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□是□否</w:t>
            </w:r>
          </w:p>
        </w:tc>
        <w:tc>
          <w:tcPr>
            <w:tcW w:w="5821" w:type="dxa"/>
            <w:vAlign w:val="center"/>
          </w:tcPr>
          <w:p w14:paraId="734BE0DE">
            <w:pPr>
              <w:keepNext w:val="0"/>
              <w:keepLines w:val="0"/>
              <w:pageBreakBefore w:val="0"/>
              <w:widowControl w:val="0"/>
              <w:kinsoku/>
              <w:wordWrap/>
              <w:overflowPunct/>
              <w:topLinePunct w:val="0"/>
              <w:autoSpaceDE/>
              <w:autoSpaceDN/>
              <w:bidi w:val="0"/>
              <w:adjustRightInd w:val="0"/>
              <w:snapToGrid/>
              <w:spacing w:before="53" w:line="36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□手机号码：</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4AEE728A">
            <w:pPr>
              <w:keepNext w:val="0"/>
              <w:keepLines w:val="0"/>
              <w:pageBreakBefore w:val="0"/>
              <w:widowControl w:val="0"/>
              <w:kinsoku/>
              <w:wordWrap/>
              <w:overflowPunct/>
              <w:topLinePunct w:val="0"/>
              <w:autoSpaceDE/>
              <w:autoSpaceDN/>
              <w:bidi w:val="0"/>
              <w:adjustRightInd w:val="0"/>
              <w:snapToGrid/>
              <w:spacing w:before="82" w:line="36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□传真号码：</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177649D7">
            <w:pPr>
              <w:keepNext w:val="0"/>
              <w:keepLines w:val="0"/>
              <w:pageBreakBefore w:val="0"/>
              <w:widowControl w:val="0"/>
              <w:kinsoku/>
              <w:wordWrap/>
              <w:overflowPunct/>
              <w:topLinePunct w:val="0"/>
              <w:autoSpaceDE/>
              <w:autoSpaceDN/>
              <w:bidi w:val="0"/>
              <w:adjustRightInd w:val="0"/>
              <w:snapToGrid/>
              <w:spacing w:before="79" w:line="36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□电子邮件地址：</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4EF3451D">
            <w:pPr>
              <w:keepNext w:val="0"/>
              <w:keepLines w:val="0"/>
              <w:pageBreakBefore w:val="0"/>
              <w:widowControl w:val="0"/>
              <w:kinsoku/>
              <w:wordWrap/>
              <w:overflowPunct/>
              <w:topLinePunct w:val="0"/>
              <w:autoSpaceDE/>
              <w:autoSpaceDN/>
              <w:bidi w:val="0"/>
              <w:adjustRightInd w:val="0"/>
              <w:snapToGrid/>
              <w:spacing w:before="78" w:line="36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□即时通讯账号：</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tc>
      </w:tr>
      <w:tr w14:paraId="272CF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1" w:type="dxa"/>
            <w:bottom w:w="0" w:type="dxa"/>
            <w:right w:w="51" w:type="dxa"/>
          </w:tblCellMar>
        </w:tblPrEx>
        <w:trPr>
          <w:trHeight w:val="680" w:hRule="atLeast"/>
          <w:jc w:val="center"/>
        </w:trPr>
        <w:tc>
          <w:tcPr>
            <w:tcW w:w="1449" w:type="dxa"/>
            <w:vMerge w:val="continue"/>
            <w:tcBorders>
              <w:top w:val="nil"/>
              <w:bottom w:val="nil"/>
            </w:tcBorders>
            <w:textDirection w:val="tbRlV"/>
            <w:vAlign w:val="center"/>
          </w:tcPr>
          <w:p w14:paraId="35F661A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p>
        </w:tc>
        <w:tc>
          <w:tcPr>
            <w:tcW w:w="2097" w:type="dxa"/>
            <w:vAlign w:val="center"/>
          </w:tcPr>
          <w:p w14:paraId="274B5BEE">
            <w:pPr>
              <w:keepNext w:val="0"/>
              <w:keepLines w:val="0"/>
              <w:pageBreakBefore w:val="0"/>
              <w:widowControl w:val="0"/>
              <w:kinsoku/>
              <w:wordWrap/>
              <w:overflowPunct/>
              <w:topLinePunct w:val="0"/>
              <w:autoSpaceDE/>
              <w:autoSpaceDN/>
              <w:bidi w:val="0"/>
              <w:adjustRightInd w:val="0"/>
              <w:snapToGrid/>
              <w:spacing w:before="145"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送达地址</w:t>
            </w:r>
          </w:p>
        </w:tc>
        <w:tc>
          <w:tcPr>
            <w:tcW w:w="5821" w:type="dxa"/>
          </w:tcPr>
          <w:p w14:paraId="061227DF">
            <w:pPr>
              <w:keepNext w:val="0"/>
              <w:keepLines w:val="0"/>
              <w:pageBreakBefore w:val="0"/>
              <w:widowControl w:val="0"/>
              <w:kinsoku/>
              <w:wordWrap/>
              <w:overflowPunct/>
              <w:topLinePunct w:val="0"/>
              <w:autoSpaceDE/>
              <w:autoSpaceDN/>
              <w:bidi w:val="0"/>
              <w:adjustRightInd w:val="0"/>
              <w:snapToGrid/>
              <w:spacing w:line="36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p>
        </w:tc>
      </w:tr>
      <w:tr w14:paraId="3BB59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1" w:type="dxa"/>
            <w:bottom w:w="0" w:type="dxa"/>
            <w:right w:w="51" w:type="dxa"/>
          </w:tblCellMar>
        </w:tblPrEx>
        <w:trPr>
          <w:trHeight w:val="526" w:hRule="atLeast"/>
          <w:jc w:val="center"/>
        </w:trPr>
        <w:tc>
          <w:tcPr>
            <w:tcW w:w="1449" w:type="dxa"/>
            <w:vMerge w:val="continue"/>
            <w:tcBorders>
              <w:top w:val="nil"/>
              <w:bottom w:val="nil"/>
            </w:tcBorders>
            <w:textDirection w:val="tbRlV"/>
            <w:vAlign w:val="center"/>
          </w:tcPr>
          <w:p w14:paraId="3558652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p>
        </w:tc>
        <w:tc>
          <w:tcPr>
            <w:tcW w:w="2097" w:type="dxa"/>
            <w:vAlign w:val="center"/>
          </w:tcPr>
          <w:p w14:paraId="28AE7B82">
            <w:pPr>
              <w:keepNext w:val="0"/>
              <w:keepLines w:val="0"/>
              <w:pageBreakBefore w:val="0"/>
              <w:widowControl w:val="0"/>
              <w:kinsoku/>
              <w:wordWrap/>
              <w:overflowPunct/>
              <w:topLinePunct w:val="0"/>
              <w:autoSpaceDE/>
              <w:autoSpaceDN/>
              <w:bidi w:val="0"/>
              <w:adjustRightInd w:val="0"/>
              <w:snapToGrid/>
              <w:spacing w:before="144"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人</w:t>
            </w:r>
          </w:p>
        </w:tc>
        <w:tc>
          <w:tcPr>
            <w:tcW w:w="5821" w:type="dxa"/>
          </w:tcPr>
          <w:p w14:paraId="20B8BD0B">
            <w:pPr>
              <w:keepNext w:val="0"/>
              <w:keepLines w:val="0"/>
              <w:pageBreakBefore w:val="0"/>
              <w:widowControl w:val="0"/>
              <w:kinsoku/>
              <w:wordWrap/>
              <w:overflowPunct/>
              <w:topLinePunct w:val="0"/>
              <w:autoSpaceDE/>
              <w:autoSpaceDN/>
              <w:bidi w:val="0"/>
              <w:adjustRightInd w:val="0"/>
              <w:snapToGrid/>
              <w:spacing w:line="36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p>
        </w:tc>
      </w:tr>
      <w:tr w14:paraId="32E3E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1" w:type="dxa"/>
            <w:bottom w:w="0" w:type="dxa"/>
            <w:right w:w="51" w:type="dxa"/>
          </w:tblCellMar>
        </w:tblPrEx>
        <w:trPr>
          <w:trHeight w:val="90" w:hRule="atLeast"/>
          <w:jc w:val="center"/>
        </w:trPr>
        <w:tc>
          <w:tcPr>
            <w:tcW w:w="1449" w:type="dxa"/>
            <w:vMerge w:val="continue"/>
            <w:tcBorders>
              <w:top w:val="nil"/>
              <w:bottom w:val="nil"/>
            </w:tcBorders>
            <w:textDirection w:val="tbRlV"/>
            <w:vAlign w:val="center"/>
          </w:tcPr>
          <w:p w14:paraId="73269E2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p>
        </w:tc>
        <w:tc>
          <w:tcPr>
            <w:tcW w:w="2097" w:type="dxa"/>
            <w:vAlign w:val="center"/>
          </w:tcPr>
          <w:p w14:paraId="236EB647">
            <w:pPr>
              <w:keepNext w:val="0"/>
              <w:keepLines w:val="0"/>
              <w:pageBreakBefore w:val="0"/>
              <w:widowControl w:val="0"/>
              <w:kinsoku/>
              <w:wordWrap/>
              <w:overflowPunct/>
              <w:topLinePunct w:val="0"/>
              <w:autoSpaceDE/>
              <w:autoSpaceDN/>
              <w:bidi w:val="0"/>
              <w:adjustRightInd w:val="0"/>
              <w:snapToGrid/>
              <w:spacing w:before="145"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人</w:t>
            </w:r>
          </w:p>
          <w:p w14:paraId="5AB1BAAF">
            <w:pPr>
              <w:keepNext w:val="0"/>
              <w:keepLines w:val="0"/>
              <w:pageBreakBefore w:val="0"/>
              <w:widowControl w:val="0"/>
              <w:kinsoku/>
              <w:wordWrap/>
              <w:overflowPunct/>
              <w:topLinePunct w:val="0"/>
              <w:autoSpaceDE/>
              <w:autoSpaceDN/>
              <w:bidi w:val="0"/>
              <w:adjustRightInd w:val="0"/>
              <w:snapToGrid/>
              <w:spacing w:before="145"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联系电话</w:t>
            </w:r>
          </w:p>
        </w:tc>
        <w:tc>
          <w:tcPr>
            <w:tcW w:w="5821" w:type="dxa"/>
          </w:tcPr>
          <w:p w14:paraId="7F5BFDA7">
            <w:pPr>
              <w:keepNext w:val="0"/>
              <w:keepLines w:val="0"/>
              <w:pageBreakBefore w:val="0"/>
              <w:widowControl w:val="0"/>
              <w:kinsoku/>
              <w:wordWrap/>
              <w:overflowPunct/>
              <w:topLinePunct w:val="0"/>
              <w:autoSpaceDE/>
              <w:autoSpaceDN/>
              <w:bidi w:val="0"/>
              <w:adjustRightInd w:val="0"/>
              <w:snapToGrid/>
              <w:spacing w:line="36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p>
        </w:tc>
      </w:tr>
      <w:tr w14:paraId="5010C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1" w:type="dxa"/>
            <w:bottom w:w="0" w:type="dxa"/>
            <w:right w:w="51" w:type="dxa"/>
          </w:tblCellMar>
        </w:tblPrEx>
        <w:trPr>
          <w:trHeight w:val="606" w:hRule="atLeast"/>
          <w:jc w:val="center"/>
        </w:trPr>
        <w:tc>
          <w:tcPr>
            <w:tcW w:w="1449" w:type="dxa"/>
            <w:vMerge w:val="continue"/>
            <w:tcBorders>
              <w:top w:val="nil"/>
            </w:tcBorders>
            <w:textDirection w:val="tbRlV"/>
            <w:vAlign w:val="center"/>
          </w:tcPr>
          <w:p w14:paraId="7462FD1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p>
        </w:tc>
        <w:tc>
          <w:tcPr>
            <w:tcW w:w="2097" w:type="dxa"/>
            <w:vAlign w:val="center"/>
          </w:tcPr>
          <w:p w14:paraId="15601D6B">
            <w:pPr>
              <w:keepNext w:val="0"/>
              <w:keepLines w:val="0"/>
              <w:pageBreakBefore w:val="0"/>
              <w:widowControl w:val="0"/>
              <w:kinsoku/>
              <w:wordWrap/>
              <w:overflowPunct/>
              <w:topLinePunct w:val="0"/>
              <w:autoSpaceDE/>
              <w:autoSpaceDN/>
              <w:bidi w:val="0"/>
              <w:adjustRightInd w:val="0"/>
              <w:snapToGrid/>
              <w:spacing w:before="144" w:line="360" w:lineRule="exac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邮政编码</w:t>
            </w:r>
          </w:p>
        </w:tc>
        <w:tc>
          <w:tcPr>
            <w:tcW w:w="5821" w:type="dxa"/>
          </w:tcPr>
          <w:p w14:paraId="0E7D2495">
            <w:pPr>
              <w:keepNext w:val="0"/>
              <w:keepLines w:val="0"/>
              <w:pageBreakBefore w:val="0"/>
              <w:widowControl w:val="0"/>
              <w:kinsoku/>
              <w:wordWrap/>
              <w:overflowPunct/>
              <w:topLinePunct w:val="0"/>
              <w:autoSpaceDE/>
              <w:autoSpaceDN/>
              <w:bidi w:val="0"/>
              <w:adjustRightInd w:val="0"/>
              <w:snapToGrid/>
              <w:spacing w:line="36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p>
        </w:tc>
      </w:tr>
      <w:tr w14:paraId="24301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1" w:type="dxa"/>
            <w:bottom w:w="0" w:type="dxa"/>
            <w:right w:w="51" w:type="dxa"/>
          </w:tblCellMar>
        </w:tblPrEx>
        <w:trPr>
          <w:trHeight w:val="2973" w:hRule="atLeast"/>
          <w:jc w:val="center"/>
        </w:trPr>
        <w:tc>
          <w:tcPr>
            <w:tcW w:w="1449" w:type="dxa"/>
            <w:vAlign w:val="center"/>
          </w:tcPr>
          <w:p w14:paraId="6C73A832">
            <w:pPr>
              <w:keepNext w:val="0"/>
              <w:keepLines w:val="0"/>
              <w:pageBreakBefore w:val="0"/>
              <w:widowControl w:val="0"/>
              <w:kinsoku/>
              <w:overflowPunct/>
              <w:topLinePunct w:val="0"/>
              <w:autoSpaceDE/>
              <w:autoSpaceDN/>
              <w:bidi w:val="0"/>
              <w:adjustRightInd w:val="0"/>
              <w:snapToGrid w:val="0"/>
              <w:spacing w:line="360" w:lineRule="atLeas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受送达人 确认</w:t>
            </w:r>
          </w:p>
        </w:tc>
        <w:tc>
          <w:tcPr>
            <w:tcW w:w="7918" w:type="dxa"/>
            <w:gridSpan w:val="2"/>
          </w:tcPr>
          <w:p w14:paraId="0992C811">
            <w:pPr>
              <w:keepNext w:val="0"/>
              <w:keepLines w:val="0"/>
              <w:pageBreakBefore w:val="0"/>
              <w:widowControl w:val="0"/>
              <w:kinsoku/>
              <w:overflowPunct/>
              <w:topLinePunct w:val="0"/>
              <w:autoSpaceDE/>
              <w:autoSpaceDN/>
              <w:bidi w:val="0"/>
              <w:adjustRightInd w:val="0"/>
              <w:spacing w:before="175" w:line="360" w:lineRule="atLeast"/>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本人已经阅读（或已向本人宣读）上述告知事项，保证以上送达地址及送达方式准确、有效，清楚了解并同意本确认书内容及法律意义。</w:t>
            </w:r>
          </w:p>
          <w:p w14:paraId="7AA23647">
            <w:pPr>
              <w:keepNext w:val="0"/>
              <w:keepLines w:val="0"/>
              <w:pageBreakBefore w:val="0"/>
              <w:widowControl w:val="0"/>
              <w:kinsoku/>
              <w:wordWrap w:val="0"/>
              <w:overflowPunct/>
              <w:topLinePunct w:val="0"/>
              <w:autoSpaceDE/>
              <w:autoSpaceDN/>
              <w:bidi w:val="0"/>
              <w:adjustRightInd w:val="0"/>
              <w:spacing w:before="316" w:line="360" w:lineRule="atLeast"/>
              <w:jc w:val="righ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受送达人（委托代理人）：        </w:t>
            </w:r>
          </w:p>
          <w:p w14:paraId="044C304A">
            <w:pPr>
              <w:keepNext w:val="0"/>
              <w:keepLines w:val="0"/>
              <w:pageBreakBefore w:val="0"/>
              <w:widowControl w:val="0"/>
              <w:kinsoku/>
              <w:wordWrap w:val="0"/>
              <w:overflowPunct/>
              <w:topLinePunct w:val="0"/>
              <w:autoSpaceDE/>
              <w:autoSpaceDN/>
              <w:bidi w:val="0"/>
              <w:adjustRightInd w:val="0"/>
              <w:spacing w:before="401" w:line="360" w:lineRule="atLeast"/>
              <w:jc w:val="righ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年   月   日   </w:t>
            </w:r>
          </w:p>
        </w:tc>
      </w:tr>
      <w:tr w14:paraId="1E0CA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1" w:type="dxa"/>
            <w:bottom w:w="0" w:type="dxa"/>
            <w:right w:w="51" w:type="dxa"/>
          </w:tblCellMar>
        </w:tblPrEx>
        <w:trPr>
          <w:trHeight w:val="1077" w:hRule="atLeast"/>
          <w:jc w:val="center"/>
        </w:trPr>
        <w:tc>
          <w:tcPr>
            <w:tcW w:w="1449" w:type="dxa"/>
            <w:vAlign w:val="center"/>
          </w:tcPr>
          <w:p w14:paraId="751C8C20">
            <w:pPr>
              <w:keepNext w:val="0"/>
              <w:keepLines w:val="0"/>
              <w:pageBreakBefore w:val="0"/>
              <w:widowControl w:val="0"/>
              <w:kinsoku/>
              <w:overflowPunct/>
              <w:topLinePunct w:val="0"/>
              <w:autoSpaceDE/>
              <w:autoSpaceDN/>
              <w:bidi w:val="0"/>
              <w:adjustRightInd w:val="0"/>
              <w:snapToGrid w:val="0"/>
              <w:spacing w:line="360" w:lineRule="atLeast"/>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  注</w:t>
            </w:r>
          </w:p>
        </w:tc>
        <w:tc>
          <w:tcPr>
            <w:tcW w:w="7918" w:type="dxa"/>
            <w:gridSpan w:val="2"/>
          </w:tcPr>
          <w:p w14:paraId="2F7E689F">
            <w:pPr>
              <w:keepNext w:val="0"/>
              <w:keepLines w:val="0"/>
              <w:pageBreakBefore w:val="0"/>
              <w:widowControl w:val="0"/>
              <w:kinsoku/>
              <w:overflowPunct/>
              <w:topLinePunct w:val="0"/>
              <w:autoSpaceDE/>
              <w:autoSpaceDN/>
              <w:bidi w:val="0"/>
              <w:adjustRightInd w:val="0"/>
              <w:spacing w:line="360" w:lineRule="atLeast"/>
              <w:jc w:val="both"/>
              <w:textAlignment w:val="auto"/>
              <w:rPr>
                <w:rFonts w:ascii="仿宋_GB2312" w:hAnsi="仿宋_GB2312" w:eastAsia="仿宋_GB2312" w:cs="仿宋_GB2312"/>
                <w:color w:val="000000" w:themeColor="text1"/>
                <w:sz w:val="32"/>
                <w:szCs w:val="32"/>
                <w14:textFill>
                  <w14:solidFill>
                    <w14:schemeClr w14:val="tx1"/>
                  </w14:solidFill>
                </w14:textFill>
              </w:rPr>
            </w:pPr>
          </w:p>
        </w:tc>
      </w:tr>
    </w:tbl>
    <w:p w14:paraId="6231F09E">
      <w:pPr>
        <w:adjustRightInd w:val="0"/>
        <w:spacing w:before="65" w:line="343" w:lineRule="auto"/>
        <w:jc w:val="both"/>
        <w:rPr>
          <w:rFonts w:ascii="仿宋_GB2312" w:hAnsi="仿宋_GB2312" w:eastAsia="仿宋_GB2312" w:cs="仿宋_GB2312"/>
          <w:color w:val="000000" w:themeColor="text1"/>
          <w:sz w:val="32"/>
          <w:szCs w:val="32"/>
          <w14:textFill>
            <w14:solidFill>
              <w14:schemeClr w14:val="tx1"/>
            </w14:solidFill>
          </w14:textFill>
        </w:rPr>
      </w:pPr>
    </w:p>
    <w:p w14:paraId="59E40692">
      <w:pPr>
        <w:pStyle w:val="2"/>
        <w:rPr>
          <w:sz w:val="32"/>
          <w:szCs w:val="32"/>
        </w:rPr>
      </w:pPr>
    </w:p>
    <w:p w14:paraId="1E1406B0">
      <w:pPr>
        <w:adjustRightInd w:val="0"/>
        <w:spacing w:before="65" w:line="343" w:lineRule="auto"/>
        <w:jc w:val="both"/>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油气管道保护</w:t>
      </w:r>
      <w:r>
        <w:rPr>
          <w:rFonts w:hint="eastAsia" w:ascii="仿宋_GB2312" w:hAnsi="仿宋_GB2312" w:eastAsia="仿宋_GB2312" w:cs="仿宋_GB2312"/>
          <w:color w:val="000000" w:themeColor="text1"/>
          <w:sz w:val="32"/>
          <w:szCs w:val="32"/>
          <w14:textFill>
            <w14:solidFill>
              <w14:schemeClr w14:val="tx1"/>
            </w14:solidFill>
          </w14:textFill>
        </w:rPr>
        <w:t>行政执法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部门</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印</w:t>
      </w:r>
      <w:r>
        <w:rPr>
          <w:rFonts w:hint="eastAsia" w:ascii="仿宋_GB2312" w:hAnsi="仿宋_GB2312" w:eastAsia="仿宋_GB2312" w:cs="仿宋_GB2312"/>
          <w:color w:val="000000" w:themeColor="text1"/>
          <w:sz w:val="32"/>
          <w:szCs w:val="32"/>
          <w14:textFill>
            <w14:solidFill>
              <w14:schemeClr w14:val="tx1"/>
            </w14:solidFill>
          </w14:textFill>
        </w:rPr>
        <w:t>章）</w:t>
      </w:r>
    </w:p>
    <w:p w14:paraId="704A4760">
      <w:pPr>
        <w:pageBreakBefore w:val="0"/>
        <w:kinsoku/>
        <w:overflowPunct/>
        <w:topLinePunct w:val="0"/>
        <w:bidi w:val="0"/>
        <w:spacing w:line="560" w:lineRule="exact"/>
        <w:textAlignment w:val="auto"/>
        <w:rPr>
          <w:rFonts w:ascii="仿宋_GB2312" w:hAnsi="仿宋_GB2312" w:eastAsia="仿宋_GB2312" w:cs="仿宋_GB2312"/>
        </w:rPr>
        <w:sectPr>
          <w:headerReference r:id="rId5" w:type="default"/>
          <w:footerReference r:id="rId6" w:type="default"/>
          <w:footerReference r:id="rId7" w:type="even"/>
          <w:pgSz w:w="11906" w:h="16838"/>
          <w:pgMar w:top="2098" w:right="1474" w:bottom="1984" w:left="1587" w:header="851" w:footer="1400" w:gutter="0"/>
          <w:pgBorders>
            <w:top w:val="none" w:sz="0" w:space="0"/>
            <w:left w:val="none" w:sz="0" w:space="0"/>
            <w:bottom w:val="none" w:sz="0" w:space="0"/>
            <w:right w:val="none" w:sz="0" w:space="0"/>
          </w:pgBorders>
          <w:cols w:space="425" w:num="1"/>
          <w:docGrid w:type="linesAndChars" w:linePitch="579" w:charSpace="-842"/>
        </w:sectPr>
      </w:pPr>
    </w:p>
    <w:p w14:paraId="050E4547">
      <w:pPr>
        <w:pageBreakBefore w:val="0"/>
        <w:kinsoku/>
        <w:overflowPunct/>
        <w:topLinePunct w:val="0"/>
        <w:bidi w:val="0"/>
        <w:spacing w:line="560" w:lineRule="exact"/>
        <w:textAlignment w:val="auto"/>
        <w:rPr>
          <w:rFonts w:ascii="仿宋_GB2312" w:hAnsi="仿宋_GB2312" w:eastAsia="仿宋_GB2312" w:cs="仿宋_GB2312"/>
        </w:rPr>
      </w:pPr>
    </w:p>
    <w:p w14:paraId="5B002007">
      <w:pPr>
        <w:pStyle w:val="2"/>
        <w:rPr>
          <w:rFonts w:ascii="仿宋_GB2312" w:hAnsi="仿宋_GB2312" w:eastAsia="仿宋_GB2312" w:cs="仿宋_GB2312"/>
        </w:rPr>
      </w:pPr>
    </w:p>
    <w:p w14:paraId="7F1B1216">
      <w:pPr>
        <w:pStyle w:val="2"/>
        <w:rPr>
          <w:rFonts w:ascii="仿宋_GB2312" w:hAnsi="仿宋_GB2312" w:eastAsia="仿宋_GB2312" w:cs="仿宋_GB2312"/>
        </w:rPr>
      </w:pPr>
    </w:p>
    <w:p w14:paraId="6BA49729">
      <w:pPr>
        <w:pStyle w:val="2"/>
        <w:rPr>
          <w:rFonts w:ascii="仿宋_GB2312" w:hAnsi="仿宋_GB2312" w:eastAsia="仿宋_GB2312" w:cs="仿宋_GB2312"/>
        </w:rPr>
      </w:pPr>
    </w:p>
    <w:p w14:paraId="175700C1">
      <w:pPr>
        <w:pStyle w:val="2"/>
        <w:rPr>
          <w:rFonts w:ascii="仿宋_GB2312" w:hAnsi="仿宋_GB2312" w:eastAsia="仿宋_GB2312" w:cs="仿宋_GB2312"/>
        </w:rPr>
      </w:pPr>
    </w:p>
    <w:p w14:paraId="19877F07">
      <w:pPr>
        <w:pStyle w:val="2"/>
        <w:rPr>
          <w:rFonts w:ascii="仿宋_GB2312" w:hAnsi="仿宋_GB2312" w:eastAsia="仿宋_GB2312" w:cs="仿宋_GB2312"/>
        </w:rPr>
      </w:pPr>
    </w:p>
    <w:p w14:paraId="5497B828">
      <w:pPr>
        <w:pStyle w:val="2"/>
        <w:rPr>
          <w:rFonts w:ascii="仿宋_GB2312" w:hAnsi="仿宋_GB2312" w:eastAsia="仿宋_GB2312" w:cs="仿宋_GB2312"/>
        </w:rPr>
      </w:pPr>
    </w:p>
    <w:p w14:paraId="4994533B">
      <w:pPr>
        <w:pStyle w:val="2"/>
        <w:rPr>
          <w:rFonts w:ascii="仿宋_GB2312" w:hAnsi="仿宋_GB2312" w:eastAsia="仿宋_GB2312" w:cs="仿宋_GB2312"/>
        </w:rPr>
      </w:pPr>
    </w:p>
    <w:p w14:paraId="7486043A">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14:paraId="571D886B">
      <w:pPr>
        <w:pStyle w:val="3"/>
        <w:pageBreakBefore w:val="0"/>
        <w:widowControl w:val="0"/>
        <w:kinsoku/>
        <w:wordWrap/>
        <w:overflowPunct/>
        <w:topLinePunct w:val="0"/>
        <w:autoSpaceDE/>
        <w:autoSpaceDN/>
        <w:bidi w:val="0"/>
        <w:adjustRightInd/>
        <w:snapToGrid/>
        <w:spacing w:line="560" w:lineRule="exact"/>
        <w:textAlignment w:val="auto"/>
        <w:rPr>
          <w:rFonts w:hint="eastAsia"/>
          <w:sz w:val="32"/>
          <w:szCs w:val="32"/>
          <w:lang w:val="en-US" w:eastAsia="zh-CN"/>
        </w:rPr>
      </w:pPr>
      <w:bookmarkStart w:id="847" w:name="_Toc16260"/>
      <w:bookmarkStart w:id="848" w:name="_Toc27986"/>
      <w:bookmarkStart w:id="849" w:name="_Toc27080"/>
      <w:bookmarkStart w:id="850" w:name="_Toc18320"/>
      <w:bookmarkStart w:id="851" w:name="_Toc27967"/>
      <w:bookmarkStart w:id="852" w:name="_Toc27297"/>
      <w:bookmarkStart w:id="853" w:name="_Toc20142"/>
      <w:bookmarkStart w:id="854" w:name="_Toc3448"/>
      <w:bookmarkStart w:id="855" w:name="_Toc25594"/>
      <w:bookmarkStart w:id="856" w:name="_Toc90"/>
      <w:bookmarkStart w:id="857" w:name="_Toc5308"/>
      <w:bookmarkStart w:id="858" w:name="_Toc10758"/>
      <w:bookmarkStart w:id="859" w:name="_Toc735"/>
      <w:bookmarkStart w:id="860" w:name="_Toc1117"/>
      <w:bookmarkStart w:id="861" w:name="_Toc15748"/>
      <w:bookmarkStart w:id="862" w:name="_Toc22675"/>
      <w:bookmarkStart w:id="863" w:name="_Toc7395"/>
      <w:r>
        <w:rPr>
          <w:rFonts w:hint="eastAsia" w:ascii="Times New Roman" w:hAnsi="Times New Roman" w:eastAsia="方正小标宋简体" w:cs="Times New Roman"/>
          <w:b w:val="0"/>
          <w:bCs w:val="0"/>
          <w:kern w:val="2"/>
          <w:sz w:val="44"/>
          <w:szCs w:val="44"/>
          <w:lang w:val="en-US" w:eastAsia="zh-CN" w:bidi="ar-SA"/>
        </w:rPr>
        <w:t>送达回证</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14:paraId="5516F780">
      <w:pPr>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lang w:val="en-US" w:eastAsia="zh-CN"/>
        </w:rPr>
      </w:pPr>
      <w:r>
        <w:rPr>
          <w:rFonts w:hint="eastAsia" w:ascii="楷体_GB2312" w:hAnsi="楷体_GB2312" w:eastAsia="楷体_GB2312" w:cs="楷体_GB2312"/>
          <w:sz w:val="32"/>
          <w:szCs w:val="32"/>
          <w:lang w:val="en-US" w:eastAsia="zh-CN"/>
        </w:rPr>
        <w:t>（油气管道保护行政执法部门盖章）</w:t>
      </w:r>
    </w:p>
    <w:p w14:paraId="1866FC7F">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9"/>
        <w:gridCol w:w="6811"/>
      </w:tblGrid>
      <w:tr w14:paraId="337E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2249" w:type="dxa"/>
            <w:tcBorders>
              <w:tl2br w:val="nil"/>
              <w:tr2bl w:val="nil"/>
            </w:tcBorders>
            <w:vAlign w:val="center"/>
          </w:tcPr>
          <w:p w14:paraId="61E0042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送达文书</w:t>
            </w:r>
          </w:p>
          <w:p w14:paraId="3ADAFAB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名称及编号</w:t>
            </w:r>
          </w:p>
        </w:tc>
        <w:tc>
          <w:tcPr>
            <w:tcW w:w="6811" w:type="dxa"/>
            <w:tcBorders>
              <w:tl2br w:val="nil"/>
              <w:tr2bl w:val="nil"/>
            </w:tcBorders>
            <w:vAlign w:val="center"/>
          </w:tcPr>
          <w:p w14:paraId="381CB0E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p>
        </w:tc>
      </w:tr>
      <w:tr w14:paraId="46CA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2249" w:type="dxa"/>
            <w:tcBorders>
              <w:tl2br w:val="nil"/>
              <w:tr2bl w:val="nil"/>
            </w:tcBorders>
            <w:vAlign w:val="center"/>
          </w:tcPr>
          <w:p w14:paraId="7A248B3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受送达人</w:t>
            </w:r>
          </w:p>
        </w:tc>
        <w:tc>
          <w:tcPr>
            <w:tcW w:w="6811" w:type="dxa"/>
            <w:tcBorders>
              <w:tl2br w:val="nil"/>
              <w:tr2bl w:val="nil"/>
            </w:tcBorders>
            <w:vAlign w:val="bottom"/>
          </w:tcPr>
          <w:p w14:paraId="2E31584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p>
        </w:tc>
      </w:tr>
      <w:tr w14:paraId="18F8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2249" w:type="dxa"/>
            <w:tcBorders>
              <w:tl2br w:val="nil"/>
              <w:tr2bl w:val="nil"/>
            </w:tcBorders>
            <w:vAlign w:val="center"/>
          </w:tcPr>
          <w:p w14:paraId="483A670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送达地址</w:t>
            </w:r>
          </w:p>
        </w:tc>
        <w:tc>
          <w:tcPr>
            <w:tcW w:w="6811" w:type="dxa"/>
            <w:tcBorders>
              <w:tl2br w:val="nil"/>
              <w:tr2bl w:val="nil"/>
            </w:tcBorders>
            <w:vAlign w:val="center"/>
          </w:tcPr>
          <w:p w14:paraId="6CDC6D1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p>
        </w:tc>
      </w:tr>
      <w:tr w14:paraId="7D1D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exact"/>
          <w:jc w:val="center"/>
        </w:trPr>
        <w:tc>
          <w:tcPr>
            <w:tcW w:w="2249" w:type="dxa"/>
            <w:tcBorders>
              <w:tl2br w:val="nil"/>
              <w:tr2bl w:val="nil"/>
            </w:tcBorders>
            <w:vAlign w:val="center"/>
          </w:tcPr>
          <w:p w14:paraId="5FF3A47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送达方式</w:t>
            </w:r>
          </w:p>
        </w:tc>
        <w:tc>
          <w:tcPr>
            <w:tcW w:w="6811" w:type="dxa"/>
            <w:tcBorders>
              <w:tl2br w:val="nil"/>
              <w:tr2bl w:val="nil"/>
            </w:tcBorders>
            <w:vAlign w:val="center"/>
          </w:tcPr>
          <w:p w14:paraId="4A07722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p>
        </w:tc>
      </w:tr>
      <w:tr w14:paraId="4A3D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exact"/>
          <w:jc w:val="center"/>
        </w:trPr>
        <w:tc>
          <w:tcPr>
            <w:tcW w:w="2249" w:type="dxa"/>
            <w:tcBorders>
              <w:tl2br w:val="nil"/>
              <w:tr2bl w:val="nil"/>
            </w:tcBorders>
            <w:vAlign w:val="center"/>
          </w:tcPr>
          <w:p w14:paraId="792693E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受送达人</w:t>
            </w:r>
          </w:p>
          <w:p w14:paraId="72A7CBD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签名或盖章</w:t>
            </w:r>
          </w:p>
        </w:tc>
        <w:tc>
          <w:tcPr>
            <w:tcW w:w="6811" w:type="dxa"/>
            <w:tcBorders>
              <w:tl2br w:val="nil"/>
              <w:tr2bl w:val="nil"/>
            </w:tcBorders>
            <w:vAlign w:val="bottom"/>
          </w:tcPr>
          <w:p w14:paraId="2762B6CC">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eastAsia="仿宋_GB2312"/>
              </w:rPr>
            </w:pPr>
          </w:p>
          <w:p w14:paraId="25CC692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eastAsia="仿宋_GB2312"/>
              </w:rPr>
            </w:pPr>
            <w:r>
              <w:rPr>
                <w:rFonts w:eastAsia="仿宋_GB2312"/>
              </w:rPr>
              <w:t>年   月   日</w:t>
            </w:r>
          </w:p>
        </w:tc>
      </w:tr>
      <w:tr w14:paraId="7C76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exact"/>
          <w:jc w:val="center"/>
        </w:trPr>
        <w:tc>
          <w:tcPr>
            <w:tcW w:w="2249" w:type="dxa"/>
            <w:tcBorders>
              <w:tl2br w:val="nil"/>
              <w:tr2bl w:val="nil"/>
            </w:tcBorders>
            <w:vAlign w:val="center"/>
          </w:tcPr>
          <w:p w14:paraId="4542273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送达人签字</w:t>
            </w:r>
          </w:p>
        </w:tc>
        <w:tc>
          <w:tcPr>
            <w:tcW w:w="6811" w:type="dxa"/>
            <w:tcBorders>
              <w:tl2br w:val="nil"/>
              <w:tr2bl w:val="nil"/>
            </w:tcBorders>
            <w:vAlign w:val="bottom"/>
          </w:tcPr>
          <w:p w14:paraId="305E6F7B">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eastAsia="仿宋_GB2312"/>
              </w:rPr>
            </w:pPr>
            <w:r>
              <w:rPr>
                <w:rFonts w:eastAsia="仿宋_GB2312"/>
              </w:rPr>
              <w:t>年   月   日</w:t>
            </w:r>
          </w:p>
        </w:tc>
      </w:tr>
      <w:tr w14:paraId="24E4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exact"/>
          <w:jc w:val="center"/>
        </w:trPr>
        <w:tc>
          <w:tcPr>
            <w:tcW w:w="2249" w:type="dxa"/>
            <w:tcBorders>
              <w:tl2br w:val="nil"/>
              <w:tr2bl w:val="nil"/>
            </w:tcBorders>
            <w:vAlign w:val="center"/>
          </w:tcPr>
          <w:p w14:paraId="7236C5D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代收人及</w:t>
            </w:r>
          </w:p>
          <w:p w14:paraId="23079B2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代收理由</w:t>
            </w:r>
          </w:p>
        </w:tc>
        <w:tc>
          <w:tcPr>
            <w:tcW w:w="6811" w:type="dxa"/>
            <w:tcBorders>
              <w:tl2br w:val="nil"/>
              <w:tr2bl w:val="nil"/>
            </w:tcBorders>
            <w:vAlign w:val="bottom"/>
          </w:tcPr>
          <w:p w14:paraId="08CF9ED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eastAsia="仿宋_GB2312"/>
              </w:rPr>
            </w:pPr>
            <w:r>
              <w:rPr>
                <w:rFonts w:eastAsia="仿宋_GB2312"/>
              </w:rPr>
              <w:t>年   月   日</w:t>
            </w:r>
          </w:p>
        </w:tc>
      </w:tr>
      <w:tr w14:paraId="5011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exact"/>
          <w:jc w:val="center"/>
        </w:trPr>
        <w:tc>
          <w:tcPr>
            <w:tcW w:w="2249" w:type="dxa"/>
            <w:tcBorders>
              <w:tl2br w:val="nil"/>
              <w:tr2bl w:val="nil"/>
            </w:tcBorders>
            <w:vAlign w:val="center"/>
          </w:tcPr>
          <w:p w14:paraId="16D2E4F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见证人</w:t>
            </w:r>
          </w:p>
          <w:p w14:paraId="6EACE0B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签名或盖章</w:t>
            </w:r>
          </w:p>
        </w:tc>
        <w:tc>
          <w:tcPr>
            <w:tcW w:w="6811" w:type="dxa"/>
            <w:tcBorders>
              <w:tl2br w:val="nil"/>
              <w:tr2bl w:val="nil"/>
            </w:tcBorders>
            <w:vAlign w:val="bottom"/>
          </w:tcPr>
          <w:p w14:paraId="740F0A2A">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eastAsia="仿宋_GB2312"/>
              </w:rPr>
            </w:pPr>
            <w:r>
              <w:rPr>
                <w:rFonts w:eastAsia="仿宋_GB2312"/>
              </w:rPr>
              <w:t>年   月   日</w:t>
            </w:r>
          </w:p>
        </w:tc>
      </w:tr>
      <w:tr w14:paraId="3985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exact"/>
          <w:jc w:val="center"/>
        </w:trPr>
        <w:tc>
          <w:tcPr>
            <w:tcW w:w="2249" w:type="dxa"/>
            <w:tcBorders>
              <w:tl2br w:val="nil"/>
              <w:tr2bl w:val="nil"/>
            </w:tcBorders>
            <w:vAlign w:val="center"/>
          </w:tcPr>
          <w:p w14:paraId="2042D63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r>
              <w:rPr>
                <w:rFonts w:eastAsia="仿宋_GB2312"/>
              </w:rPr>
              <w:t>备注</w:t>
            </w:r>
          </w:p>
        </w:tc>
        <w:tc>
          <w:tcPr>
            <w:tcW w:w="6811" w:type="dxa"/>
            <w:tcBorders>
              <w:tl2br w:val="nil"/>
              <w:tr2bl w:val="nil"/>
            </w:tcBorders>
            <w:vAlign w:val="center"/>
          </w:tcPr>
          <w:p w14:paraId="2640678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仿宋_GB2312"/>
              </w:rPr>
            </w:pPr>
          </w:p>
        </w:tc>
      </w:tr>
    </w:tbl>
    <w:p w14:paraId="28961F6C">
      <w:pPr>
        <w:pageBreakBefore w:val="0"/>
        <w:kinsoku/>
        <w:overflowPunct/>
        <w:topLinePunct w:val="0"/>
        <w:bidi w:val="0"/>
        <w:spacing w:line="560" w:lineRule="exact"/>
        <w:textAlignment w:val="auto"/>
        <w:rPr>
          <w:rFonts w:ascii="仿宋_GB2312" w:hAnsi="仿宋_GB2312" w:eastAsia="仿宋_GB2312" w:cs="仿宋_GB2312"/>
        </w:rPr>
        <w:sectPr>
          <w:headerReference r:id="rId8" w:type="default"/>
          <w:footerReference r:id="rId9" w:type="default"/>
          <w:footerReference r:id="rId10" w:type="even"/>
          <w:type w:val="continuous"/>
          <w:pgSz w:w="11906" w:h="16838"/>
          <w:pgMar w:top="2098" w:right="1474" w:bottom="1984" w:left="1587" w:header="851" w:footer="1400" w:gutter="0"/>
          <w:pgBorders>
            <w:top w:val="none" w:sz="0" w:space="0"/>
            <w:left w:val="none" w:sz="0" w:space="0"/>
            <w:bottom w:val="none" w:sz="0" w:space="0"/>
            <w:right w:val="none" w:sz="0" w:space="0"/>
          </w:pgBorders>
          <w:cols w:space="425" w:num="1"/>
          <w:docGrid w:type="linesAndChars" w:linePitch="579" w:charSpace="-842"/>
        </w:sectPr>
      </w:pPr>
    </w:p>
    <w:p w14:paraId="1BA586D7">
      <w:pPr>
        <w:rPr>
          <w:rFonts w:ascii="仿宋_GB2312" w:hAnsi="仿宋_GB2312" w:eastAsia="仿宋_GB2312" w:cs="仿宋_GB2312"/>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53340</wp:posOffset>
                </wp:positionV>
                <wp:extent cx="5259705" cy="0"/>
                <wp:effectExtent l="0" t="4445" r="0" b="5080"/>
                <wp:wrapNone/>
                <wp:docPr id="25" name="直接连接符 25"/>
                <wp:cNvGraphicFramePr/>
                <a:graphic xmlns:a="http://schemas.openxmlformats.org/drawingml/2006/main">
                  <a:graphicData uri="http://schemas.microsoft.com/office/word/2010/wordprocessingShape">
                    <wps:wsp>
                      <wps:cNvCnPr/>
                      <wps:spPr>
                        <a:xfrm>
                          <a:off x="0" y="0"/>
                          <a:ext cx="525970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4.2pt;height:0pt;width:414.15pt;z-index:251659264;mso-width-relative:page;mso-height-relative:page;" filled="f" stroked="t" coordsize="21600,21600" o:gfxdata="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272tIA&#10;AAAEAQAADwAAAAAAAAABACAAAAAiAAAAZHJzL2Rvd25yZXYueG1sUEsBAhQAFAAAAAgAh07iQHPC&#10;pbfsAQAA2gMAAA4AAAAAAAAAAQAgAAAAIQEAAGRycy9lMm9Eb2MueG1sUEsFBgAAAAAGAAYAWQEA&#10;AH8FAAAAAA==&#10;">
                <v:fill on="f" focussize="0,0"/>
                <v:stroke color="#000000" joinstyle="round"/>
                <v:imagedata o:title=""/>
                <o:lock v:ext="edit" aspectratio="f"/>
              </v:line>
            </w:pict>
          </mc:Fallback>
        </mc:AlternateContent>
      </w:r>
    </w:p>
    <w:sectPr>
      <w:headerReference r:id="rId11" w:type="default"/>
      <w:footerReference r:id="rId12" w:type="default"/>
      <w:type w:val="continuous"/>
      <w:pgSz w:w="11906" w:h="16838"/>
      <w:pgMar w:top="2098" w:right="1474" w:bottom="1984" w:left="1587" w:header="851" w:footer="1400"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23A3A1-8E97-4D8C-9C1C-4F7FA1A786A5}"/>
  </w:font>
  <w:font w:name="黑体">
    <w:panose1 w:val="02010609060101010101"/>
    <w:charset w:val="86"/>
    <w:family w:val="auto"/>
    <w:pitch w:val="default"/>
    <w:sig w:usb0="800002BF" w:usb1="38CF7CFA" w:usb2="00000016" w:usb3="00000000" w:csb0="00040001" w:csb1="00000000"/>
    <w:embedRegular r:id="rId2" w:fontKey="{AFF12C78-544A-42E1-98FD-844FD7548B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44A500A-CFFA-4AC8-BA82-EF8E4BA1AFFB}"/>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FA61EE68-9BA4-4001-9C71-DE1BA3E0BDB4}"/>
  </w:font>
  <w:font w:name="方正小标宋简体">
    <w:panose1 w:val="03000509000000000000"/>
    <w:charset w:val="86"/>
    <w:family w:val="auto"/>
    <w:pitch w:val="default"/>
    <w:sig w:usb0="00000001" w:usb1="080E0000" w:usb2="00000000" w:usb3="00000000" w:csb0="00040000" w:csb1="00000000"/>
    <w:embedRegular r:id="rId5" w:fontKey="{DFE48782-22A0-49CA-B28F-119F1CBAF2E9}"/>
  </w:font>
  <w:font w:name="楷体_GB2312">
    <w:panose1 w:val="02010609030101010101"/>
    <w:charset w:val="86"/>
    <w:family w:val="modern"/>
    <w:pitch w:val="default"/>
    <w:sig w:usb0="00000001" w:usb1="080E0000" w:usb2="00000000" w:usb3="00000000" w:csb0="00040000" w:csb1="00000000"/>
    <w:embedRegular r:id="rId6" w:fontKey="{9935031E-7D28-44D6-88F3-11A0E2C11D4E}"/>
  </w:font>
  <w:font w:name="方正小标宋_GBK">
    <w:panose1 w:val="02000000000000000000"/>
    <w:charset w:val="86"/>
    <w:family w:val="auto"/>
    <w:pitch w:val="default"/>
    <w:sig w:usb0="A00002BF" w:usb1="38CF7CFA" w:usb2="00082016" w:usb3="00000000" w:csb0="00040001" w:csb1="00000000"/>
    <w:embedRegular r:id="rId7" w:fontKey="{1712B58D-DD9B-464E-A14B-21C087A2CF84}"/>
  </w:font>
  <w:font w:name="Wingdings 2">
    <w:panose1 w:val="05020102010507070707"/>
    <w:charset w:val="02"/>
    <w:family w:val="roman"/>
    <w:pitch w:val="default"/>
    <w:sig w:usb0="00000000" w:usb1="00000000" w:usb2="00000000" w:usb3="00000000" w:csb0="80000000" w:csb1="00000000"/>
    <w:embedRegular r:id="rId8" w:fontKey="{4D4E2B34-D384-4D1C-B35A-AED1421BB02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A71B5">
    <w:pPr>
      <w:pStyle w:val="1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B0DCE7">
                          <w:pPr>
                            <w:pStyle w:val="12"/>
                            <w:rPr>
                              <w:rFonts w:ascii="仿宋_GB2312" w:hAnsi="仿宋_GB2312" w:eastAsia="仿宋_GB2312" w:cs="仿宋_GB2312"/>
                              <w:sz w:val="28"/>
                            </w:rPr>
                          </w:pPr>
                          <w:r>
                            <w:rPr>
                              <w:rFonts w:hint="eastAsia" w:ascii="仿宋_GB2312" w:hAnsi="仿宋_GB2312" w:eastAsia="仿宋_GB2312" w:cs="仿宋_GB2312"/>
                              <w:sz w:val="28"/>
                            </w:rPr>
                            <w:t>—</w:t>
                          </w:r>
                          <w:r>
                            <w:rPr>
                              <w:rFonts w:hint="eastAsia" w:ascii="仿宋_GB2312" w:hAnsi="仿宋_GB2312" w:eastAsia="仿宋_GB2312" w:cs="仿宋_GB2312"/>
                              <w:sz w:val="24"/>
                            </w:rPr>
                            <w:t xml:space="preserve"> </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 MERGEFORMAT </w:instrText>
                          </w:r>
                          <w:r>
                            <w:rPr>
                              <w:rFonts w:hint="eastAsia" w:ascii="仿宋_GB2312" w:hAnsi="仿宋_GB2312" w:eastAsia="仿宋_GB2312" w:cs="仿宋_GB2312"/>
                              <w:sz w:val="28"/>
                            </w:rPr>
                            <w:fldChar w:fldCharType="separate"/>
                          </w:r>
                          <w:r>
                            <w:rPr>
                              <w:rFonts w:hint="eastAsia" w:ascii="仿宋_GB2312" w:hAnsi="仿宋_GB2312" w:eastAsia="仿宋_GB2312" w:cs="仿宋_GB2312"/>
                              <w:sz w:val="28"/>
                            </w:rPr>
                            <w:t>1</w:t>
                          </w:r>
                          <w:r>
                            <w:rPr>
                              <w:rFonts w:hint="eastAsia" w:ascii="仿宋_GB2312" w:hAnsi="仿宋_GB2312" w:eastAsia="仿宋_GB2312" w:cs="仿宋_GB2312"/>
                              <w:sz w:val="28"/>
                            </w:rPr>
                            <w:fldChar w:fldCharType="end"/>
                          </w:r>
                          <w:r>
                            <w:rPr>
                              <w:rFonts w:hint="eastAsia" w:ascii="仿宋_GB2312" w:hAnsi="仿宋_GB2312" w:eastAsia="仿宋_GB2312" w:cs="仿宋_GB2312"/>
                              <w:sz w:val="24"/>
                            </w:rPr>
                            <w:t xml:space="preserve"> </w:t>
                          </w:r>
                          <w:r>
                            <w:rPr>
                              <w:rFonts w:hint="eastAsia" w:ascii="仿宋_GB2312" w:hAnsi="仿宋_GB2312" w:eastAsia="仿宋_GB2312" w:cs="仿宋_GB2312"/>
                              <w:sz w:val="28"/>
                            </w:rPr>
                            <w:t>—</w:t>
                          </w:r>
                        </w:p>
                      </w:txbxContent>
                    </wps:txbx>
                    <wps:bodyPr wrap="none" lIns="203200" tIns="0" rIns="203200" bIns="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MS+OZdEAAAAGAQAADwAAAAAAAAABACAAAAAiAAAAZHJzL2Rvd25yZXYu&#10;eG1sUEsBAhQAFAAAAAgAh07iQMOAYcTJAQAAmQMAAA4AAAAAAAAAAQAgAAAAIAEAAGRycy9lMm9E&#10;b2MueG1sUEsFBgAAAAAGAAYAWQEAAFsFAAAAAA==&#10;">
              <v:fill on="f" focussize="0,0"/>
              <v:stroke on="f"/>
              <v:imagedata o:title=""/>
              <o:lock v:ext="edit" aspectratio="f"/>
              <v:textbox inset="16pt,0mm,16pt,0mm" style="mso-fit-shape-to-text:t;">
                <w:txbxContent>
                  <w:p w14:paraId="7AB0DCE7">
                    <w:pPr>
                      <w:pStyle w:val="12"/>
                      <w:rPr>
                        <w:rFonts w:ascii="仿宋_GB2312" w:hAnsi="仿宋_GB2312" w:eastAsia="仿宋_GB2312" w:cs="仿宋_GB2312"/>
                        <w:sz w:val="28"/>
                      </w:rPr>
                    </w:pPr>
                    <w:r>
                      <w:rPr>
                        <w:rFonts w:hint="eastAsia" w:ascii="仿宋_GB2312" w:hAnsi="仿宋_GB2312" w:eastAsia="仿宋_GB2312" w:cs="仿宋_GB2312"/>
                        <w:sz w:val="28"/>
                      </w:rPr>
                      <w:t>—</w:t>
                    </w:r>
                    <w:r>
                      <w:rPr>
                        <w:rFonts w:hint="eastAsia" w:ascii="仿宋_GB2312" w:hAnsi="仿宋_GB2312" w:eastAsia="仿宋_GB2312" w:cs="仿宋_GB2312"/>
                        <w:sz w:val="24"/>
                      </w:rPr>
                      <w:t xml:space="preserve"> </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 MERGEFORMAT </w:instrText>
                    </w:r>
                    <w:r>
                      <w:rPr>
                        <w:rFonts w:hint="eastAsia" w:ascii="仿宋_GB2312" w:hAnsi="仿宋_GB2312" w:eastAsia="仿宋_GB2312" w:cs="仿宋_GB2312"/>
                        <w:sz w:val="28"/>
                      </w:rPr>
                      <w:fldChar w:fldCharType="separate"/>
                    </w:r>
                    <w:r>
                      <w:rPr>
                        <w:rFonts w:hint="eastAsia" w:ascii="仿宋_GB2312" w:hAnsi="仿宋_GB2312" w:eastAsia="仿宋_GB2312" w:cs="仿宋_GB2312"/>
                        <w:sz w:val="28"/>
                      </w:rPr>
                      <w:t>1</w:t>
                    </w:r>
                    <w:r>
                      <w:rPr>
                        <w:rFonts w:hint="eastAsia" w:ascii="仿宋_GB2312" w:hAnsi="仿宋_GB2312" w:eastAsia="仿宋_GB2312" w:cs="仿宋_GB2312"/>
                        <w:sz w:val="28"/>
                      </w:rPr>
                      <w:fldChar w:fldCharType="end"/>
                    </w:r>
                    <w:r>
                      <w:rPr>
                        <w:rFonts w:hint="eastAsia" w:ascii="仿宋_GB2312" w:hAnsi="仿宋_GB2312" w:eastAsia="仿宋_GB2312" w:cs="仿宋_GB2312"/>
                        <w:sz w:val="24"/>
                      </w:rPr>
                      <w:t xml:space="preserve"> </w:t>
                    </w:r>
                    <w:r>
                      <w:rPr>
                        <w:rFonts w:hint="eastAsia" w:ascii="仿宋_GB2312" w:hAnsi="仿宋_GB2312" w:eastAsia="仿宋_GB2312" w:cs="仿宋_GB2312"/>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EA22D">
    <w:pPr>
      <w:pStyle w:val="12"/>
      <w:ind w:right="320" w:rightChars="100"/>
      <w:jc w:val="right"/>
      <w:rPr>
        <w:rFonts w:ascii="仿宋_GB2312" w:hAnsi="仿宋_GB2312" w:eastAsia="仿宋_GB2312" w:cs="仿宋_GB2312"/>
        <w:sz w:val="28"/>
      </w:rPr>
    </w:pPr>
    <w:r>
      <w:rPr>
        <w:rFonts w:hint="eastAsia" w:ascii="仿宋_GB2312" w:hAnsi="仿宋_GB2312" w:eastAsia="仿宋_GB2312" w:cs="仿宋_GB2312"/>
        <w:sz w:val="28"/>
      </w:rPr>
      <w:t xml:space="preserve">— </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 Arabic \* MERGEFORMAT </w:instrText>
    </w:r>
    <w:r>
      <w:rPr>
        <w:rFonts w:hint="eastAsia" w:ascii="仿宋_GB2312" w:hAnsi="仿宋_GB2312" w:eastAsia="仿宋_GB2312" w:cs="仿宋_GB2312"/>
        <w:sz w:val="28"/>
      </w:rPr>
      <w:fldChar w:fldCharType="separate"/>
    </w:r>
    <w:r>
      <w:rPr>
        <w:rFonts w:hint="eastAsia" w:ascii="仿宋_GB2312" w:hAnsi="仿宋_GB2312" w:eastAsia="仿宋_GB2312" w:cs="仿宋_GB2312"/>
        <w:sz w:val="28"/>
      </w:rPr>
      <w:t>1</w:t>
    </w:r>
    <w:r>
      <w:rPr>
        <w:rFonts w:hint="eastAsia" w:ascii="仿宋_GB2312" w:hAnsi="仿宋_GB2312" w:eastAsia="仿宋_GB2312" w:cs="仿宋_GB2312"/>
        <w:sz w:val="28"/>
      </w:rPr>
      <w:fldChar w:fldCharType="end"/>
    </w:r>
    <w:r>
      <w:rPr>
        <w:rFonts w:hint="eastAsia" w:ascii="仿宋_GB2312" w:hAnsi="仿宋_GB2312" w:eastAsia="仿宋_GB2312" w:cs="仿宋_GB2312"/>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A855B">
    <w:pPr>
      <w:pStyle w:val="12"/>
      <w:ind w:firstLine="280" w:firstLineChars="100"/>
      <w:rPr>
        <w:rFonts w:ascii="仿宋_GB2312" w:hAnsi="仿宋_GB2312" w:eastAsia="仿宋_GB2312" w:cs="仿宋_GB2312"/>
        <w:sz w:val="28"/>
      </w:rPr>
    </w:pPr>
    <w:r>
      <w:rPr>
        <w:rFonts w:hint="eastAsia" w:ascii="仿宋_GB2312" w:hAnsi="仿宋_GB2312" w:eastAsia="仿宋_GB2312" w:cs="仿宋_GB2312"/>
        <w:sz w:val="28"/>
      </w:rPr>
      <w:t xml:space="preserve">— </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 Arabic \* MERGEFORMAT </w:instrText>
    </w:r>
    <w:r>
      <w:rPr>
        <w:rFonts w:hint="eastAsia" w:ascii="仿宋_GB2312" w:hAnsi="仿宋_GB2312" w:eastAsia="仿宋_GB2312" w:cs="仿宋_GB2312"/>
        <w:sz w:val="28"/>
      </w:rPr>
      <w:fldChar w:fldCharType="separate"/>
    </w:r>
    <w:r>
      <w:rPr>
        <w:rFonts w:hint="eastAsia" w:ascii="仿宋_GB2312" w:hAnsi="仿宋_GB2312" w:eastAsia="仿宋_GB2312" w:cs="仿宋_GB2312"/>
        <w:sz w:val="28"/>
      </w:rPr>
      <w:t>2</w:t>
    </w:r>
    <w:r>
      <w:rPr>
        <w:rFonts w:hint="eastAsia" w:ascii="仿宋_GB2312" w:hAnsi="仿宋_GB2312" w:eastAsia="仿宋_GB2312" w:cs="仿宋_GB2312"/>
        <w:sz w:val="28"/>
      </w:rPr>
      <w:fldChar w:fldCharType="end"/>
    </w:r>
    <w:r>
      <w:rPr>
        <w:rFonts w:hint="eastAsia" w:ascii="仿宋_GB2312" w:hAnsi="仿宋_GB2312" w:eastAsia="仿宋_GB2312" w:cs="仿宋_GB2312"/>
        <w:sz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BEB63">
    <w:pPr>
      <w:pStyle w:val="12"/>
      <w:ind w:right="320" w:rightChars="100"/>
      <w:jc w:val="right"/>
      <w:rPr>
        <w:rFonts w:ascii="仿宋_GB2312" w:hAnsi="仿宋_GB2312" w:eastAsia="仿宋_GB2312" w:cs="仿宋_GB2312"/>
        <w:sz w:val="28"/>
      </w:rPr>
    </w:pPr>
    <w:r>
      <w:rPr>
        <w:rFonts w:hint="eastAsia" w:ascii="仿宋_GB2312" w:hAnsi="仿宋_GB2312" w:eastAsia="仿宋_GB2312" w:cs="仿宋_GB2312"/>
        <w:sz w:val="28"/>
      </w:rPr>
      <w:t xml:space="preserve">— </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 Arabic \* MERGEFORMAT </w:instrText>
    </w:r>
    <w:r>
      <w:rPr>
        <w:rFonts w:hint="eastAsia" w:ascii="仿宋_GB2312" w:hAnsi="仿宋_GB2312" w:eastAsia="仿宋_GB2312" w:cs="仿宋_GB2312"/>
        <w:sz w:val="28"/>
      </w:rPr>
      <w:fldChar w:fldCharType="separate"/>
    </w:r>
    <w:r>
      <w:rPr>
        <w:rFonts w:hint="eastAsia" w:ascii="仿宋_GB2312" w:hAnsi="仿宋_GB2312" w:eastAsia="仿宋_GB2312" w:cs="仿宋_GB2312"/>
        <w:sz w:val="28"/>
      </w:rPr>
      <w:t>1</w:t>
    </w:r>
    <w:r>
      <w:rPr>
        <w:rFonts w:hint="eastAsia" w:ascii="仿宋_GB2312" w:hAnsi="仿宋_GB2312" w:eastAsia="仿宋_GB2312" w:cs="仿宋_GB2312"/>
        <w:sz w:val="28"/>
      </w:rPr>
      <w:fldChar w:fldCharType="end"/>
    </w:r>
    <w:r>
      <w:rPr>
        <w:rFonts w:hint="eastAsia" w:ascii="仿宋_GB2312" w:hAnsi="仿宋_GB2312" w:eastAsia="仿宋_GB2312" w:cs="仿宋_GB2312"/>
        <w:sz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5F3CF">
    <w:pPr>
      <w:pStyle w:val="12"/>
      <w:ind w:firstLine="280" w:firstLineChars="100"/>
      <w:rPr>
        <w:rFonts w:ascii="仿宋_GB2312" w:hAnsi="仿宋_GB2312" w:eastAsia="仿宋_GB2312" w:cs="仿宋_GB2312"/>
        <w:sz w:val="28"/>
      </w:rPr>
    </w:pPr>
    <w:r>
      <w:rPr>
        <w:rFonts w:hint="eastAsia" w:ascii="仿宋_GB2312" w:hAnsi="仿宋_GB2312" w:eastAsia="仿宋_GB2312" w:cs="仿宋_GB2312"/>
        <w:sz w:val="28"/>
      </w:rPr>
      <w:t xml:space="preserve">— </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 Arabic \* MERGEFORMAT </w:instrText>
    </w:r>
    <w:r>
      <w:rPr>
        <w:rFonts w:hint="eastAsia" w:ascii="仿宋_GB2312" w:hAnsi="仿宋_GB2312" w:eastAsia="仿宋_GB2312" w:cs="仿宋_GB2312"/>
        <w:sz w:val="28"/>
      </w:rPr>
      <w:fldChar w:fldCharType="separate"/>
    </w:r>
    <w:r>
      <w:rPr>
        <w:rFonts w:hint="eastAsia" w:ascii="仿宋_GB2312" w:hAnsi="仿宋_GB2312" w:eastAsia="仿宋_GB2312" w:cs="仿宋_GB2312"/>
        <w:sz w:val="28"/>
      </w:rPr>
      <w:t>2</w:t>
    </w:r>
    <w:r>
      <w:rPr>
        <w:rFonts w:hint="eastAsia" w:ascii="仿宋_GB2312" w:hAnsi="仿宋_GB2312" w:eastAsia="仿宋_GB2312" w:cs="仿宋_GB2312"/>
        <w:sz w:val="28"/>
      </w:rPr>
      <w:fldChar w:fldCharType="end"/>
    </w:r>
    <w:r>
      <w:rPr>
        <w:rFonts w:hint="eastAsia" w:ascii="仿宋_GB2312" w:hAnsi="仿宋_GB2312" w:eastAsia="仿宋_GB2312" w:cs="仿宋_GB2312"/>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B4F0D">
    <w:pPr>
      <w:pStyle w:val="12"/>
      <w:ind w:right="320" w:rightChars="100"/>
      <w:jc w:val="right"/>
      <w:rPr>
        <w:rFonts w:ascii="仿宋_GB2312" w:hAnsi="仿宋_GB2312" w:eastAsia="仿宋_GB2312" w:cs="仿宋_GB2312"/>
        <w:sz w:val="28"/>
      </w:rPr>
    </w:pPr>
    <w:r>
      <w:rPr>
        <w:rFonts w:hint="eastAsia" w:ascii="仿宋_GB2312" w:hAnsi="仿宋_GB2312" w:eastAsia="仿宋_GB2312" w:cs="仿宋_GB2312"/>
        <w:sz w:val="28"/>
      </w:rPr>
      <w:t xml:space="preserve">— </w:t>
    </w:r>
    <w:r>
      <w:rPr>
        <w:rFonts w:hint="eastAsia" w:ascii="仿宋_GB2312" w:hAnsi="仿宋_GB2312" w:eastAsia="仿宋_GB2312" w:cs="仿宋_GB2312"/>
        <w:sz w:val="28"/>
      </w:rPr>
      <w:fldChar w:fldCharType="begin"/>
    </w:r>
    <w:r>
      <w:rPr>
        <w:rFonts w:hint="eastAsia" w:ascii="仿宋_GB2312" w:hAnsi="仿宋_GB2312" w:eastAsia="仿宋_GB2312" w:cs="仿宋_GB2312"/>
        <w:sz w:val="28"/>
      </w:rPr>
      <w:instrText xml:space="preserve"> PAGE \* Arabic \* MERGEFORMAT </w:instrText>
    </w:r>
    <w:r>
      <w:rPr>
        <w:rFonts w:hint="eastAsia" w:ascii="仿宋_GB2312" w:hAnsi="仿宋_GB2312" w:eastAsia="仿宋_GB2312" w:cs="仿宋_GB2312"/>
        <w:sz w:val="28"/>
      </w:rPr>
      <w:fldChar w:fldCharType="separate"/>
    </w:r>
    <w:r>
      <w:rPr>
        <w:rFonts w:hint="eastAsia" w:ascii="仿宋_GB2312" w:hAnsi="仿宋_GB2312" w:eastAsia="仿宋_GB2312" w:cs="仿宋_GB2312"/>
        <w:sz w:val="28"/>
      </w:rPr>
      <w:t>1</w:t>
    </w:r>
    <w:r>
      <w:rPr>
        <w:rFonts w:hint="eastAsia" w:ascii="仿宋_GB2312" w:hAnsi="仿宋_GB2312" w:eastAsia="仿宋_GB2312" w:cs="仿宋_GB2312"/>
        <w:sz w:val="28"/>
      </w:rPr>
      <w:fldChar w:fldCharType="end"/>
    </w:r>
    <w:r>
      <w:rPr>
        <w:rFonts w:hint="eastAsia" w:ascii="仿宋_GB2312" w:hAnsi="仿宋_GB2312" w:eastAsia="仿宋_GB2312" w:cs="仿宋_GB2312"/>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AA854">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980EE">
    <w:pPr>
      <w:pStyle w:val="13"/>
      <w:pBdr>
        <w:bottom w:val="double" w:color="auto" w:sz="8" w:space="1"/>
      </w:pBdr>
      <w:rPr>
        <w:rFonts w:ascii="黑体" w:hAnsi="黑体" w:eastAsia="黑体" w:cs="黑体"/>
        <w:sz w:val="28"/>
        <w:szCs w:val="28"/>
      </w:rPr>
    </w:pPr>
    <w:r>
      <w:rPr>
        <w:rFonts w:hint="eastAsia" w:ascii="黑体" w:hAnsi="黑体" w:eastAsia="黑体" w:cs="黑体"/>
        <w:sz w:val="28"/>
        <w:szCs w:val="28"/>
      </w:rPr>
      <w:t>山东省油气管道保护行政执法文书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047CA">
    <w:pPr>
      <w:pStyle w:val="13"/>
      <w:pBdr>
        <w:bottom w:val="double" w:color="auto" w:sz="8" w:space="1"/>
      </w:pBdr>
      <w:rPr>
        <w:rFonts w:ascii="黑体" w:hAnsi="黑体" w:eastAsia="黑体" w:cs="黑体"/>
        <w:sz w:val="28"/>
        <w:szCs w:val="28"/>
      </w:rPr>
    </w:pPr>
    <w:r>
      <w:rPr>
        <w:rFonts w:hint="eastAsia" w:ascii="黑体" w:hAnsi="黑体" w:eastAsia="黑体" w:cs="黑体"/>
        <w:sz w:val="28"/>
        <w:szCs w:val="28"/>
      </w:rPr>
      <w:t>山东省油气管道保护行政执法文书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96857">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7A0D1"/>
    <w:multiLevelType w:val="singleLevel"/>
    <w:tmpl w:val="8907A0D1"/>
    <w:lvl w:ilvl="0" w:tentative="0">
      <w:start w:val="1"/>
      <w:numFmt w:val="chineseCounting"/>
      <w:suff w:val="nothing"/>
      <w:lvlText w:val="（%1）"/>
      <w:lvlJc w:val="left"/>
      <w:rPr>
        <w:rFonts w:hint="eastAsia"/>
        <w:color w:val="000000" w:themeColor="text1"/>
        <w14:textFill>
          <w14:solidFill>
            <w14:schemeClr w14:val="tx1"/>
          </w14:solidFill>
        </w14:textFill>
      </w:rPr>
    </w:lvl>
  </w:abstractNum>
  <w:abstractNum w:abstractNumId="1">
    <w:nsid w:val="948320A4"/>
    <w:multiLevelType w:val="singleLevel"/>
    <w:tmpl w:val="948320A4"/>
    <w:lvl w:ilvl="0" w:tentative="0">
      <w:start w:val="1"/>
      <w:numFmt w:val="chineseCounting"/>
      <w:suff w:val="space"/>
      <w:lvlText w:val="第%1条"/>
      <w:lvlJc w:val="left"/>
      <w:pPr>
        <w:tabs>
          <w:tab w:val="left" w:pos="567"/>
        </w:tabs>
        <w:ind w:left="0" w:firstLine="40"/>
      </w:pPr>
      <w:rPr>
        <w:rFonts w:hint="eastAsia" w:ascii="黑体" w:hAnsi="黑体" w:eastAsia="黑体" w:cs="黑体"/>
        <w:color w:val="000000" w:themeColor="text1"/>
        <w:sz w:val="32"/>
        <w:szCs w:val="32"/>
        <w14:textFill>
          <w14:solidFill>
            <w14:schemeClr w14:val="tx1"/>
          </w14:solidFill>
        </w14:textFill>
      </w:rPr>
    </w:lvl>
  </w:abstractNum>
  <w:abstractNum w:abstractNumId="2">
    <w:nsid w:val="97B2DD2E"/>
    <w:multiLevelType w:val="singleLevel"/>
    <w:tmpl w:val="97B2DD2E"/>
    <w:lvl w:ilvl="0" w:tentative="0">
      <w:start w:val="1"/>
      <w:numFmt w:val="chineseCounting"/>
      <w:suff w:val="nothing"/>
      <w:lvlText w:val="（%1）"/>
      <w:lvlJc w:val="left"/>
      <w:rPr>
        <w:rFonts w:hint="eastAsia"/>
      </w:rPr>
    </w:lvl>
  </w:abstractNum>
  <w:abstractNum w:abstractNumId="3">
    <w:nsid w:val="9C96FF73"/>
    <w:multiLevelType w:val="singleLevel"/>
    <w:tmpl w:val="9C96FF73"/>
    <w:lvl w:ilvl="0" w:tentative="0">
      <w:start w:val="1"/>
      <w:numFmt w:val="chineseCounting"/>
      <w:suff w:val="nothing"/>
      <w:lvlText w:val="（%1）"/>
      <w:lvlJc w:val="left"/>
      <w:rPr>
        <w:rFonts w:hint="eastAsia"/>
      </w:rPr>
    </w:lvl>
  </w:abstractNum>
  <w:abstractNum w:abstractNumId="4">
    <w:nsid w:val="ACE19580"/>
    <w:multiLevelType w:val="singleLevel"/>
    <w:tmpl w:val="ACE19580"/>
    <w:lvl w:ilvl="0" w:tentative="0">
      <w:start w:val="6"/>
      <w:numFmt w:val="chineseCounting"/>
      <w:suff w:val="space"/>
      <w:lvlText w:val="第%1章"/>
      <w:lvlJc w:val="left"/>
      <w:rPr>
        <w:rFonts w:hint="eastAsia"/>
      </w:rPr>
    </w:lvl>
  </w:abstractNum>
  <w:abstractNum w:abstractNumId="5">
    <w:nsid w:val="AD39188A"/>
    <w:multiLevelType w:val="singleLevel"/>
    <w:tmpl w:val="AD39188A"/>
    <w:lvl w:ilvl="0" w:tentative="0">
      <w:start w:val="1"/>
      <w:numFmt w:val="chineseCounting"/>
      <w:suff w:val="nothing"/>
      <w:lvlText w:val="（%1）"/>
      <w:lvlJc w:val="left"/>
      <w:rPr>
        <w:rFonts w:hint="eastAsia"/>
      </w:rPr>
    </w:lvl>
  </w:abstractNum>
  <w:abstractNum w:abstractNumId="6">
    <w:nsid w:val="B45EA193"/>
    <w:multiLevelType w:val="singleLevel"/>
    <w:tmpl w:val="B45EA193"/>
    <w:lvl w:ilvl="0" w:tentative="0">
      <w:start w:val="1"/>
      <w:numFmt w:val="chineseCounting"/>
      <w:suff w:val="nothing"/>
      <w:lvlText w:val="（%1）"/>
      <w:lvlJc w:val="left"/>
      <w:rPr>
        <w:rFonts w:hint="eastAsia"/>
      </w:rPr>
    </w:lvl>
  </w:abstractNum>
  <w:abstractNum w:abstractNumId="7">
    <w:nsid w:val="BF7D5E58"/>
    <w:multiLevelType w:val="singleLevel"/>
    <w:tmpl w:val="BF7D5E58"/>
    <w:lvl w:ilvl="0" w:tentative="0">
      <w:start w:val="1"/>
      <w:numFmt w:val="chineseCounting"/>
      <w:suff w:val="nothing"/>
      <w:lvlText w:val="（%1）"/>
      <w:lvlJc w:val="left"/>
      <w:rPr>
        <w:rFonts w:hint="eastAsia"/>
      </w:rPr>
    </w:lvl>
  </w:abstractNum>
  <w:abstractNum w:abstractNumId="8">
    <w:nsid w:val="C873C8FF"/>
    <w:multiLevelType w:val="singleLevel"/>
    <w:tmpl w:val="C873C8FF"/>
    <w:lvl w:ilvl="0" w:tentative="0">
      <w:start w:val="1"/>
      <w:numFmt w:val="chineseCounting"/>
      <w:suff w:val="nothing"/>
      <w:lvlText w:val="（%1）"/>
      <w:lvlJc w:val="left"/>
      <w:rPr>
        <w:rFonts w:hint="eastAsia"/>
      </w:rPr>
    </w:lvl>
  </w:abstractNum>
  <w:abstractNum w:abstractNumId="9">
    <w:nsid w:val="D2D5D88F"/>
    <w:multiLevelType w:val="singleLevel"/>
    <w:tmpl w:val="D2D5D88F"/>
    <w:lvl w:ilvl="0" w:tentative="0">
      <w:start w:val="1"/>
      <w:numFmt w:val="chineseCounting"/>
      <w:suff w:val="nothing"/>
      <w:lvlText w:val="（%1）"/>
      <w:lvlJc w:val="left"/>
      <w:rPr>
        <w:rFonts w:hint="eastAsia"/>
      </w:rPr>
    </w:lvl>
  </w:abstractNum>
  <w:abstractNum w:abstractNumId="10">
    <w:nsid w:val="F35724A1"/>
    <w:multiLevelType w:val="singleLevel"/>
    <w:tmpl w:val="F35724A1"/>
    <w:lvl w:ilvl="0" w:tentative="0">
      <w:start w:val="1"/>
      <w:numFmt w:val="chineseCounting"/>
      <w:suff w:val="nothing"/>
      <w:lvlText w:val="（%1）"/>
      <w:lvlJc w:val="left"/>
      <w:rPr>
        <w:rFonts w:hint="eastAsia"/>
      </w:rPr>
    </w:lvl>
  </w:abstractNum>
  <w:abstractNum w:abstractNumId="11">
    <w:nsid w:val="FDBCBA38"/>
    <w:multiLevelType w:val="singleLevel"/>
    <w:tmpl w:val="FDBCBA38"/>
    <w:lvl w:ilvl="0" w:tentative="0">
      <w:start w:val="3"/>
      <w:numFmt w:val="chineseCounting"/>
      <w:suff w:val="space"/>
      <w:lvlText w:val="第%1节"/>
      <w:lvlJc w:val="left"/>
      <w:rPr>
        <w:rFonts w:hint="eastAsia"/>
      </w:rPr>
    </w:lvl>
  </w:abstractNum>
  <w:abstractNum w:abstractNumId="12">
    <w:nsid w:val="FE1842C5"/>
    <w:multiLevelType w:val="singleLevel"/>
    <w:tmpl w:val="FE1842C5"/>
    <w:lvl w:ilvl="0" w:tentative="0">
      <w:start w:val="1"/>
      <w:numFmt w:val="chineseCounting"/>
      <w:suff w:val="nothing"/>
      <w:lvlText w:val="（%1）"/>
      <w:lvlJc w:val="left"/>
      <w:pPr>
        <w:ind w:left="-2"/>
      </w:pPr>
      <w:rPr>
        <w:rFonts w:hint="eastAsia"/>
      </w:rPr>
    </w:lvl>
  </w:abstractNum>
  <w:abstractNum w:abstractNumId="13">
    <w:nsid w:val="20036008"/>
    <w:multiLevelType w:val="singleLevel"/>
    <w:tmpl w:val="20036008"/>
    <w:lvl w:ilvl="0" w:tentative="0">
      <w:start w:val="1"/>
      <w:numFmt w:val="chineseCounting"/>
      <w:suff w:val="nothing"/>
      <w:lvlText w:val="（%1）"/>
      <w:lvlJc w:val="left"/>
      <w:rPr>
        <w:rFonts w:hint="eastAsia"/>
      </w:rPr>
    </w:lvl>
  </w:abstractNum>
  <w:abstractNum w:abstractNumId="14">
    <w:nsid w:val="2C4B8039"/>
    <w:multiLevelType w:val="singleLevel"/>
    <w:tmpl w:val="2C4B8039"/>
    <w:lvl w:ilvl="0" w:tentative="0">
      <w:start w:val="1"/>
      <w:numFmt w:val="chineseCounting"/>
      <w:suff w:val="nothing"/>
      <w:lvlText w:val="（%1）"/>
      <w:lvlJc w:val="left"/>
      <w:rPr>
        <w:rFonts w:hint="eastAsia"/>
      </w:rPr>
    </w:lvl>
  </w:abstractNum>
  <w:abstractNum w:abstractNumId="15">
    <w:nsid w:val="373DDF50"/>
    <w:multiLevelType w:val="singleLevel"/>
    <w:tmpl w:val="373DDF50"/>
    <w:lvl w:ilvl="0" w:tentative="0">
      <w:start w:val="1"/>
      <w:numFmt w:val="chineseCounting"/>
      <w:suff w:val="nothing"/>
      <w:lvlText w:val="（%1）"/>
      <w:lvlJc w:val="left"/>
      <w:rPr>
        <w:rFonts w:hint="eastAsia"/>
      </w:rPr>
    </w:lvl>
  </w:abstractNum>
  <w:abstractNum w:abstractNumId="16">
    <w:nsid w:val="5C89E534"/>
    <w:multiLevelType w:val="singleLevel"/>
    <w:tmpl w:val="5C89E534"/>
    <w:lvl w:ilvl="0" w:tentative="0">
      <w:start w:val="1"/>
      <w:numFmt w:val="chineseCounting"/>
      <w:suff w:val="nothing"/>
      <w:lvlText w:val="（%1）"/>
      <w:lvlJc w:val="left"/>
      <w:rPr>
        <w:rFonts w:hint="eastAsia"/>
        <w:color w:val="000000" w:themeColor="text1"/>
        <w14:textFill>
          <w14:solidFill>
            <w14:schemeClr w14:val="tx1"/>
          </w14:solidFill>
        </w14:textFill>
      </w:rPr>
    </w:lvl>
  </w:abstractNum>
  <w:abstractNum w:abstractNumId="17">
    <w:nsid w:val="625A6E03"/>
    <w:multiLevelType w:val="singleLevel"/>
    <w:tmpl w:val="625A6E03"/>
    <w:lvl w:ilvl="0" w:tentative="0">
      <w:start w:val="1"/>
      <w:numFmt w:val="chineseCounting"/>
      <w:suff w:val="nothing"/>
      <w:lvlText w:val="（%1）"/>
      <w:lvlJc w:val="left"/>
      <w:rPr>
        <w:rFonts w:hint="eastAsia"/>
      </w:rPr>
    </w:lvl>
  </w:abstractNum>
  <w:abstractNum w:abstractNumId="18">
    <w:nsid w:val="71D4B545"/>
    <w:multiLevelType w:val="singleLevel"/>
    <w:tmpl w:val="71D4B545"/>
    <w:lvl w:ilvl="0" w:tentative="0">
      <w:start w:val="1"/>
      <w:numFmt w:val="chineseCounting"/>
      <w:suff w:val="nothing"/>
      <w:lvlText w:val="（%1）"/>
      <w:lvlJc w:val="left"/>
      <w:rPr>
        <w:rFonts w:hint="eastAsia"/>
        <w:color w:val="000000" w:themeColor="text1"/>
        <w14:textFill>
          <w14:solidFill>
            <w14:schemeClr w14:val="tx1"/>
          </w14:solidFill>
        </w14:textFill>
      </w:rPr>
    </w:lvl>
  </w:abstractNum>
  <w:abstractNum w:abstractNumId="19">
    <w:nsid w:val="778E89E7"/>
    <w:multiLevelType w:val="singleLevel"/>
    <w:tmpl w:val="778E89E7"/>
    <w:lvl w:ilvl="0" w:tentative="0">
      <w:start w:val="1"/>
      <w:numFmt w:val="chineseCounting"/>
      <w:suff w:val="nothing"/>
      <w:lvlText w:val="（%1）"/>
      <w:lvlJc w:val="left"/>
      <w:rPr>
        <w:rFonts w:hint="eastAsia"/>
      </w:rPr>
    </w:lvl>
  </w:abstractNum>
  <w:abstractNum w:abstractNumId="20">
    <w:nsid w:val="7EC255E2"/>
    <w:multiLevelType w:val="singleLevel"/>
    <w:tmpl w:val="7EC255E2"/>
    <w:lvl w:ilvl="0" w:tentative="0">
      <w:start w:val="1"/>
      <w:numFmt w:val="chineseCounting"/>
      <w:suff w:val="nothing"/>
      <w:lvlText w:val="（%1）"/>
      <w:lvlJc w:val="left"/>
      <w:rPr>
        <w:rFonts w:hint="eastAsia"/>
        <w:color w:val="000000" w:themeColor="text1"/>
        <w14:textFill>
          <w14:solidFill>
            <w14:schemeClr w14:val="tx1"/>
          </w14:solidFill>
        </w14:textFill>
      </w:rPr>
    </w:lvl>
  </w:abstractNum>
  <w:num w:numId="1">
    <w:abstractNumId w:val="1"/>
  </w:num>
  <w:num w:numId="2">
    <w:abstractNumId w:val="18"/>
  </w:num>
  <w:num w:numId="3">
    <w:abstractNumId w:val="20"/>
  </w:num>
  <w:num w:numId="4">
    <w:abstractNumId w:val="12"/>
  </w:num>
  <w:num w:numId="5">
    <w:abstractNumId w:val="8"/>
  </w:num>
  <w:num w:numId="6">
    <w:abstractNumId w:val="16"/>
  </w:num>
  <w:num w:numId="7">
    <w:abstractNumId w:val="0"/>
  </w:num>
  <w:num w:numId="8">
    <w:abstractNumId w:val="5"/>
  </w:num>
  <w:num w:numId="9">
    <w:abstractNumId w:val="9"/>
  </w:num>
  <w:num w:numId="10">
    <w:abstractNumId w:val="14"/>
  </w:num>
  <w:num w:numId="11">
    <w:abstractNumId w:val="6"/>
  </w:num>
  <w:num w:numId="12">
    <w:abstractNumId w:val="15"/>
  </w:num>
  <w:num w:numId="13">
    <w:abstractNumId w:val="13"/>
  </w:num>
  <w:num w:numId="14">
    <w:abstractNumId w:val="2"/>
  </w:num>
  <w:num w:numId="15">
    <w:abstractNumId w:val="19"/>
  </w:num>
  <w:num w:numId="16">
    <w:abstractNumId w:val="10"/>
  </w:num>
  <w:num w:numId="17">
    <w:abstractNumId w:val="11"/>
  </w:num>
  <w:num w:numId="18">
    <w:abstractNumId w:val="17"/>
  </w:num>
  <w:num w:numId="19">
    <w:abstractNumId w:val="3"/>
  </w:num>
  <w:num w:numId="20">
    <w:abstractNumId w:val="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HorizontalSpacing w:val="158"/>
  <w:drawingGridVerticalSpacing w:val="29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2OGZiMWQ3MjE5OThiMTQyMTgwN2QyYmYxZmRmMTgifQ=="/>
  </w:docVars>
  <w:rsids>
    <w:rsidRoot w:val="00C104F5"/>
    <w:rsid w:val="00002F87"/>
    <w:rsid w:val="00005402"/>
    <w:rsid w:val="0003122E"/>
    <w:rsid w:val="00033C8A"/>
    <w:rsid w:val="0008065B"/>
    <w:rsid w:val="0008726B"/>
    <w:rsid w:val="00092509"/>
    <w:rsid w:val="000C1FF9"/>
    <w:rsid w:val="00114666"/>
    <w:rsid w:val="001231AC"/>
    <w:rsid w:val="00131887"/>
    <w:rsid w:val="00136103"/>
    <w:rsid w:val="00180A34"/>
    <w:rsid w:val="0018274C"/>
    <w:rsid w:val="00185A10"/>
    <w:rsid w:val="001A7182"/>
    <w:rsid w:val="001B572D"/>
    <w:rsid w:val="001B5CE2"/>
    <w:rsid w:val="001C6389"/>
    <w:rsid w:val="001D0EE3"/>
    <w:rsid w:val="001D2AC5"/>
    <w:rsid w:val="001D6700"/>
    <w:rsid w:val="002024D6"/>
    <w:rsid w:val="0026296F"/>
    <w:rsid w:val="002673CA"/>
    <w:rsid w:val="00296CFD"/>
    <w:rsid w:val="002B247F"/>
    <w:rsid w:val="00305C8F"/>
    <w:rsid w:val="003479E1"/>
    <w:rsid w:val="00384B9C"/>
    <w:rsid w:val="003A4DB8"/>
    <w:rsid w:val="003A6B66"/>
    <w:rsid w:val="003C7E9C"/>
    <w:rsid w:val="003F25DC"/>
    <w:rsid w:val="00401C1E"/>
    <w:rsid w:val="0041131A"/>
    <w:rsid w:val="004138AE"/>
    <w:rsid w:val="00427359"/>
    <w:rsid w:val="00496DA9"/>
    <w:rsid w:val="004B0D73"/>
    <w:rsid w:val="004D6899"/>
    <w:rsid w:val="004E46EF"/>
    <w:rsid w:val="005173E7"/>
    <w:rsid w:val="00521A98"/>
    <w:rsid w:val="0055284A"/>
    <w:rsid w:val="00552E3B"/>
    <w:rsid w:val="005541B0"/>
    <w:rsid w:val="00561B9B"/>
    <w:rsid w:val="00592CD9"/>
    <w:rsid w:val="00596A0B"/>
    <w:rsid w:val="005A0D6A"/>
    <w:rsid w:val="005B5426"/>
    <w:rsid w:val="005C67D9"/>
    <w:rsid w:val="0060476D"/>
    <w:rsid w:val="00612345"/>
    <w:rsid w:val="00621809"/>
    <w:rsid w:val="00627DEB"/>
    <w:rsid w:val="006360BD"/>
    <w:rsid w:val="006735D5"/>
    <w:rsid w:val="006773CE"/>
    <w:rsid w:val="006B2241"/>
    <w:rsid w:val="006F112D"/>
    <w:rsid w:val="0071653D"/>
    <w:rsid w:val="007200AE"/>
    <w:rsid w:val="00771B68"/>
    <w:rsid w:val="007A2515"/>
    <w:rsid w:val="007B1D27"/>
    <w:rsid w:val="007C701D"/>
    <w:rsid w:val="007D0059"/>
    <w:rsid w:val="007D6A53"/>
    <w:rsid w:val="007D6D22"/>
    <w:rsid w:val="007F6BB6"/>
    <w:rsid w:val="00800CD0"/>
    <w:rsid w:val="0082046B"/>
    <w:rsid w:val="008324CA"/>
    <w:rsid w:val="00884F15"/>
    <w:rsid w:val="008953F8"/>
    <w:rsid w:val="008A6FE5"/>
    <w:rsid w:val="008B543B"/>
    <w:rsid w:val="008B6C46"/>
    <w:rsid w:val="0090499E"/>
    <w:rsid w:val="00910842"/>
    <w:rsid w:val="009255FC"/>
    <w:rsid w:val="00930024"/>
    <w:rsid w:val="00950240"/>
    <w:rsid w:val="00963FA8"/>
    <w:rsid w:val="00967832"/>
    <w:rsid w:val="00A0188A"/>
    <w:rsid w:val="00A13B4D"/>
    <w:rsid w:val="00A25C75"/>
    <w:rsid w:val="00A36E98"/>
    <w:rsid w:val="00A57EAE"/>
    <w:rsid w:val="00A81450"/>
    <w:rsid w:val="00A92BC1"/>
    <w:rsid w:val="00AA3ACF"/>
    <w:rsid w:val="00AE4E5E"/>
    <w:rsid w:val="00AF5C6D"/>
    <w:rsid w:val="00B00BD6"/>
    <w:rsid w:val="00B15D55"/>
    <w:rsid w:val="00B17496"/>
    <w:rsid w:val="00B41059"/>
    <w:rsid w:val="00B410EB"/>
    <w:rsid w:val="00B87A8B"/>
    <w:rsid w:val="00BA3803"/>
    <w:rsid w:val="00BA7C69"/>
    <w:rsid w:val="00BB37A9"/>
    <w:rsid w:val="00BC1B8D"/>
    <w:rsid w:val="00BC757B"/>
    <w:rsid w:val="00BD14BF"/>
    <w:rsid w:val="00BE32F3"/>
    <w:rsid w:val="00BF0E19"/>
    <w:rsid w:val="00BF4B22"/>
    <w:rsid w:val="00BF625F"/>
    <w:rsid w:val="00C104F5"/>
    <w:rsid w:val="00C6664C"/>
    <w:rsid w:val="00CD0DA9"/>
    <w:rsid w:val="00CE7522"/>
    <w:rsid w:val="00CF2DB5"/>
    <w:rsid w:val="00CF5CED"/>
    <w:rsid w:val="00D059DC"/>
    <w:rsid w:val="00D20B4D"/>
    <w:rsid w:val="00D329A4"/>
    <w:rsid w:val="00D41D81"/>
    <w:rsid w:val="00D42B17"/>
    <w:rsid w:val="00D44001"/>
    <w:rsid w:val="00D45169"/>
    <w:rsid w:val="00D7295A"/>
    <w:rsid w:val="00D87431"/>
    <w:rsid w:val="00D91F74"/>
    <w:rsid w:val="00DC3E01"/>
    <w:rsid w:val="00DD2FA2"/>
    <w:rsid w:val="00DF0B8A"/>
    <w:rsid w:val="00E117B0"/>
    <w:rsid w:val="00E17F61"/>
    <w:rsid w:val="00E30FAC"/>
    <w:rsid w:val="00E314BA"/>
    <w:rsid w:val="00E474A5"/>
    <w:rsid w:val="00E6284A"/>
    <w:rsid w:val="00E80CCD"/>
    <w:rsid w:val="00E83059"/>
    <w:rsid w:val="00EA058C"/>
    <w:rsid w:val="00EB1C0E"/>
    <w:rsid w:val="00EF5BA2"/>
    <w:rsid w:val="00F05477"/>
    <w:rsid w:val="00F26A9D"/>
    <w:rsid w:val="00F27DCC"/>
    <w:rsid w:val="00F431B9"/>
    <w:rsid w:val="00F63EB9"/>
    <w:rsid w:val="00F76549"/>
    <w:rsid w:val="00F8446C"/>
    <w:rsid w:val="00FC19C9"/>
    <w:rsid w:val="00FD25B6"/>
    <w:rsid w:val="00FD464C"/>
    <w:rsid w:val="00FE1942"/>
    <w:rsid w:val="00FE3382"/>
    <w:rsid w:val="00FE5FEA"/>
    <w:rsid w:val="00FF2E51"/>
    <w:rsid w:val="00FF5439"/>
    <w:rsid w:val="010158D6"/>
    <w:rsid w:val="01057174"/>
    <w:rsid w:val="010827C0"/>
    <w:rsid w:val="010A29DC"/>
    <w:rsid w:val="010B405F"/>
    <w:rsid w:val="010C0502"/>
    <w:rsid w:val="0118675A"/>
    <w:rsid w:val="011A24F4"/>
    <w:rsid w:val="011A2EDD"/>
    <w:rsid w:val="01233A9E"/>
    <w:rsid w:val="01260E98"/>
    <w:rsid w:val="012A6BDB"/>
    <w:rsid w:val="01396E1E"/>
    <w:rsid w:val="013C06BC"/>
    <w:rsid w:val="013D4B60"/>
    <w:rsid w:val="014C4DA3"/>
    <w:rsid w:val="0153738E"/>
    <w:rsid w:val="015E4AD6"/>
    <w:rsid w:val="016D0170"/>
    <w:rsid w:val="016D4D19"/>
    <w:rsid w:val="017936BE"/>
    <w:rsid w:val="017B1CD3"/>
    <w:rsid w:val="017B7436"/>
    <w:rsid w:val="0183453D"/>
    <w:rsid w:val="0187402D"/>
    <w:rsid w:val="01877B89"/>
    <w:rsid w:val="01880BFC"/>
    <w:rsid w:val="018A58CB"/>
    <w:rsid w:val="018E7169"/>
    <w:rsid w:val="01987FE8"/>
    <w:rsid w:val="019978BC"/>
    <w:rsid w:val="019B3634"/>
    <w:rsid w:val="01A31ABB"/>
    <w:rsid w:val="01A52705"/>
    <w:rsid w:val="01A7022B"/>
    <w:rsid w:val="01A73D87"/>
    <w:rsid w:val="01AD5116"/>
    <w:rsid w:val="01B82438"/>
    <w:rsid w:val="01B87F15"/>
    <w:rsid w:val="01BD35AB"/>
    <w:rsid w:val="01BF37C7"/>
    <w:rsid w:val="01BF5575"/>
    <w:rsid w:val="01C012ED"/>
    <w:rsid w:val="01C26E13"/>
    <w:rsid w:val="01C74429"/>
    <w:rsid w:val="01CF7782"/>
    <w:rsid w:val="01D17056"/>
    <w:rsid w:val="01D6466C"/>
    <w:rsid w:val="01DC07BC"/>
    <w:rsid w:val="01E81930"/>
    <w:rsid w:val="01F01BD2"/>
    <w:rsid w:val="01F114A6"/>
    <w:rsid w:val="01F86CD9"/>
    <w:rsid w:val="01FF1E15"/>
    <w:rsid w:val="02002788"/>
    <w:rsid w:val="0204742C"/>
    <w:rsid w:val="020C62E0"/>
    <w:rsid w:val="020E2058"/>
    <w:rsid w:val="021138F7"/>
    <w:rsid w:val="02117D9A"/>
    <w:rsid w:val="02186A33"/>
    <w:rsid w:val="021D229B"/>
    <w:rsid w:val="021D673F"/>
    <w:rsid w:val="022278B2"/>
    <w:rsid w:val="02274EC8"/>
    <w:rsid w:val="02290C40"/>
    <w:rsid w:val="02353A89"/>
    <w:rsid w:val="023B6BC5"/>
    <w:rsid w:val="02441F1E"/>
    <w:rsid w:val="02447828"/>
    <w:rsid w:val="024C0DD3"/>
    <w:rsid w:val="025263E9"/>
    <w:rsid w:val="02535CBD"/>
    <w:rsid w:val="02540C1C"/>
    <w:rsid w:val="025C7268"/>
    <w:rsid w:val="026003DA"/>
    <w:rsid w:val="026223A4"/>
    <w:rsid w:val="02624152"/>
    <w:rsid w:val="02702D13"/>
    <w:rsid w:val="02714395"/>
    <w:rsid w:val="027619AC"/>
    <w:rsid w:val="02777BFD"/>
    <w:rsid w:val="027C16B8"/>
    <w:rsid w:val="027C5214"/>
    <w:rsid w:val="027D0A66"/>
    <w:rsid w:val="028440C8"/>
    <w:rsid w:val="02867E41"/>
    <w:rsid w:val="02873BB9"/>
    <w:rsid w:val="028B5457"/>
    <w:rsid w:val="028E4F47"/>
    <w:rsid w:val="02913D1B"/>
    <w:rsid w:val="029A38EC"/>
    <w:rsid w:val="02A300C4"/>
    <w:rsid w:val="02A91D81"/>
    <w:rsid w:val="02A97FD3"/>
    <w:rsid w:val="02AB5AF9"/>
    <w:rsid w:val="02AC6928"/>
    <w:rsid w:val="02B349AE"/>
    <w:rsid w:val="02B726F0"/>
    <w:rsid w:val="02B7449E"/>
    <w:rsid w:val="02BA5D3C"/>
    <w:rsid w:val="02C1531D"/>
    <w:rsid w:val="02C646E1"/>
    <w:rsid w:val="02CD5A6F"/>
    <w:rsid w:val="02D05D23"/>
    <w:rsid w:val="02D7069C"/>
    <w:rsid w:val="02DC2156"/>
    <w:rsid w:val="02E35293"/>
    <w:rsid w:val="02ED6112"/>
    <w:rsid w:val="02F079B0"/>
    <w:rsid w:val="02F254D6"/>
    <w:rsid w:val="02FA082F"/>
    <w:rsid w:val="03065425"/>
    <w:rsid w:val="031511C4"/>
    <w:rsid w:val="031713E0"/>
    <w:rsid w:val="031F3DF1"/>
    <w:rsid w:val="031F42FC"/>
    <w:rsid w:val="032F672A"/>
    <w:rsid w:val="032F7A70"/>
    <w:rsid w:val="03353615"/>
    <w:rsid w:val="03376361"/>
    <w:rsid w:val="03457CFC"/>
    <w:rsid w:val="034675D0"/>
    <w:rsid w:val="03521A83"/>
    <w:rsid w:val="035618EA"/>
    <w:rsid w:val="03563CB7"/>
    <w:rsid w:val="035B12CD"/>
    <w:rsid w:val="03604B36"/>
    <w:rsid w:val="036068E4"/>
    <w:rsid w:val="036208AE"/>
    <w:rsid w:val="036A59B4"/>
    <w:rsid w:val="036D2DAF"/>
    <w:rsid w:val="03716D43"/>
    <w:rsid w:val="03767EB5"/>
    <w:rsid w:val="037C1244"/>
    <w:rsid w:val="037C7496"/>
    <w:rsid w:val="037E0AF6"/>
    <w:rsid w:val="037E6D6A"/>
    <w:rsid w:val="038A570F"/>
    <w:rsid w:val="038D16A3"/>
    <w:rsid w:val="038E26A7"/>
    <w:rsid w:val="039203FC"/>
    <w:rsid w:val="03991DF6"/>
    <w:rsid w:val="039A34DF"/>
    <w:rsid w:val="039B3DC0"/>
    <w:rsid w:val="03A03184"/>
    <w:rsid w:val="03AF786B"/>
    <w:rsid w:val="03B24C65"/>
    <w:rsid w:val="03C2134C"/>
    <w:rsid w:val="03C30C20"/>
    <w:rsid w:val="03CE7CF1"/>
    <w:rsid w:val="03D472D2"/>
    <w:rsid w:val="03E46AB0"/>
    <w:rsid w:val="03E94B2B"/>
    <w:rsid w:val="03EE3EEF"/>
    <w:rsid w:val="03F434D0"/>
    <w:rsid w:val="03FB485E"/>
    <w:rsid w:val="040354C1"/>
    <w:rsid w:val="04041965"/>
    <w:rsid w:val="04051239"/>
    <w:rsid w:val="040E6340"/>
    <w:rsid w:val="04115E30"/>
    <w:rsid w:val="0414147C"/>
    <w:rsid w:val="041651F4"/>
    <w:rsid w:val="041C0ADC"/>
    <w:rsid w:val="041E22FB"/>
    <w:rsid w:val="041F679F"/>
    <w:rsid w:val="04253689"/>
    <w:rsid w:val="0430275A"/>
    <w:rsid w:val="04391FED"/>
    <w:rsid w:val="0439760D"/>
    <w:rsid w:val="043B4C5B"/>
    <w:rsid w:val="043D4E77"/>
    <w:rsid w:val="043F4C76"/>
    <w:rsid w:val="04403FF1"/>
    <w:rsid w:val="04425FE9"/>
    <w:rsid w:val="044955CA"/>
    <w:rsid w:val="045301F6"/>
    <w:rsid w:val="04553F6E"/>
    <w:rsid w:val="045B70AB"/>
    <w:rsid w:val="045C354F"/>
    <w:rsid w:val="04617C23"/>
    <w:rsid w:val="04657F2A"/>
    <w:rsid w:val="04677A9E"/>
    <w:rsid w:val="046B3792"/>
    <w:rsid w:val="04787C5D"/>
    <w:rsid w:val="047A1C27"/>
    <w:rsid w:val="047B09B6"/>
    <w:rsid w:val="047F2F94"/>
    <w:rsid w:val="04846602"/>
    <w:rsid w:val="048B7990"/>
    <w:rsid w:val="048C54B6"/>
    <w:rsid w:val="04910D1F"/>
    <w:rsid w:val="049820AD"/>
    <w:rsid w:val="049B394B"/>
    <w:rsid w:val="04A15406"/>
    <w:rsid w:val="04A23DCF"/>
    <w:rsid w:val="04B769D7"/>
    <w:rsid w:val="04C2712A"/>
    <w:rsid w:val="04C335CE"/>
    <w:rsid w:val="04C410F4"/>
    <w:rsid w:val="04C82992"/>
    <w:rsid w:val="04DA6B4D"/>
    <w:rsid w:val="04DC4690"/>
    <w:rsid w:val="04DF4BBE"/>
    <w:rsid w:val="04E23328"/>
    <w:rsid w:val="04E86B91"/>
    <w:rsid w:val="04E90B5B"/>
    <w:rsid w:val="04EB48D3"/>
    <w:rsid w:val="04F55751"/>
    <w:rsid w:val="04FC263C"/>
    <w:rsid w:val="05094D59"/>
    <w:rsid w:val="050B0AD1"/>
    <w:rsid w:val="050B287F"/>
    <w:rsid w:val="050D4849"/>
    <w:rsid w:val="05164D65"/>
    <w:rsid w:val="05212DAC"/>
    <w:rsid w:val="05237BC9"/>
    <w:rsid w:val="052D6C99"/>
    <w:rsid w:val="0530678A"/>
    <w:rsid w:val="0532605E"/>
    <w:rsid w:val="053C0C8A"/>
    <w:rsid w:val="053F077B"/>
    <w:rsid w:val="054364BD"/>
    <w:rsid w:val="05453FE3"/>
    <w:rsid w:val="05485881"/>
    <w:rsid w:val="054933A7"/>
    <w:rsid w:val="0559183C"/>
    <w:rsid w:val="055C757F"/>
    <w:rsid w:val="05634469"/>
    <w:rsid w:val="056B42F1"/>
    <w:rsid w:val="05750799"/>
    <w:rsid w:val="05832D5D"/>
    <w:rsid w:val="05834B0B"/>
    <w:rsid w:val="059A406C"/>
    <w:rsid w:val="059C797B"/>
    <w:rsid w:val="05A50F26"/>
    <w:rsid w:val="05A51427"/>
    <w:rsid w:val="05AA2098"/>
    <w:rsid w:val="05BD626F"/>
    <w:rsid w:val="05C51275"/>
    <w:rsid w:val="05DE61E6"/>
    <w:rsid w:val="05DE7F94"/>
    <w:rsid w:val="05E12078"/>
    <w:rsid w:val="05E30CAA"/>
    <w:rsid w:val="05E7509A"/>
    <w:rsid w:val="05E82BC0"/>
    <w:rsid w:val="05F15F19"/>
    <w:rsid w:val="05F72E03"/>
    <w:rsid w:val="05FD48BE"/>
    <w:rsid w:val="05FF6D42"/>
    <w:rsid w:val="060C2D53"/>
    <w:rsid w:val="060C68AF"/>
    <w:rsid w:val="060E6ACB"/>
    <w:rsid w:val="061340E1"/>
    <w:rsid w:val="06141C07"/>
    <w:rsid w:val="06190FCC"/>
    <w:rsid w:val="061E65E2"/>
    <w:rsid w:val="06222576"/>
    <w:rsid w:val="06231E4A"/>
    <w:rsid w:val="062A31D9"/>
    <w:rsid w:val="06367DD0"/>
    <w:rsid w:val="063D115E"/>
    <w:rsid w:val="06420522"/>
    <w:rsid w:val="06432556"/>
    <w:rsid w:val="06456265"/>
    <w:rsid w:val="0648365F"/>
    <w:rsid w:val="064C5349"/>
    <w:rsid w:val="065344DE"/>
    <w:rsid w:val="0659794D"/>
    <w:rsid w:val="065E2E82"/>
    <w:rsid w:val="06606BFB"/>
    <w:rsid w:val="067032E2"/>
    <w:rsid w:val="0676641E"/>
    <w:rsid w:val="06791CB3"/>
    <w:rsid w:val="06840B3B"/>
    <w:rsid w:val="06905732"/>
    <w:rsid w:val="06952D48"/>
    <w:rsid w:val="06A44D39"/>
    <w:rsid w:val="06A967F3"/>
    <w:rsid w:val="06AA5257"/>
    <w:rsid w:val="06B238FA"/>
    <w:rsid w:val="06B807E5"/>
    <w:rsid w:val="06BA455D"/>
    <w:rsid w:val="06BC02D5"/>
    <w:rsid w:val="06C126D0"/>
    <w:rsid w:val="06C21663"/>
    <w:rsid w:val="06C61BCD"/>
    <w:rsid w:val="06D373CC"/>
    <w:rsid w:val="06D66EBD"/>
    <w:rsid w:val="06D849E3"/>
    <w:rsid w:val="06DD024B"/>
    <w:rsid w:val="06E31D05"/>
    <w:rsid w:val="06EB6E0C"/>
    <w:rsid w:val="06EF7070"/>
    <w:rsid w:val="06F537E7"/>
    <w:rsid w:val="070103DE"/>
    <w:rsid w:val="07013F3A"/>
    <w:rsid w:val="07034156"/>
    <w:rsid w:val="070677A2"/>
    <w:rsid w:val="070B6B66"/>
    <w:rsid w:val="07106873"/>
    <w:rsid w:val="07124399"/>
    <w:rsid w:val="071719AF"/>
    <w:rsid w:val="07245E7A"/>
    <w:rsid w:val="072B7A21"/>
    <w:rsid w:val="073267E9"/>
    <w:rsid w:val="073754EC"/>
    <w:rsid w:val="07414C7E"/>
    <w:rsid w:val="07462294"/>
    <w:rsid w:val="074A3B33"/>
    <w:rsid w:val="074B1659"/>
    <w:rsid w:val="076170CE"/>
    <w:rsid w:val="0765096C"/>
    <w:rsid w:val="07683FB9"/>
    <w:rsid w:val="076F3599"/>
    <w:rsid w:val="076F5347"/>
    <w:rsid w:val="07723089"/>
    <w:rsid w:val="07740BAF"/>
    <w:rsid w:val="07754928"/>
    <w:rsid w:val="07794418"/>
    <w:rsid w:val="077C5CB6"/>
    <w:rsid w:val="078057A6"/>
    <w:rsid w:val="0781151E"/>
    <w:rsid w:val="078B7CA7"/>
    <w:rsid w:val="078E1545"/>
    <w:rsid w:val="0790350F"/>
    <w:rsid w:val="07911761"/>
    <w:rsid w:val="07A1571D"/>
    <w:rsid w:val="07A34FF1"/>
    <w:rsid w:val="07A62D33"/>
    <w:rsid w:val="07AB0349"/>
    <w:rsid w:val="07AB20F7"/>
    <w:rsid w:val="07AF3996"/>
    <w:rsid w:val="07B23486"/>
    <w:rsid w:val="07B471FE"/>
    <w:rsid w:val="07C05BA3"/>
    <w:rsid w:val="07C338E5"/>
    <w:rsid w:val="07C66F31"/>
    <w:rsid w:val="07C75183"/>
    <w:rsid w:val="07CA6A21"/>
    <w:rsid w:val="07D17DB0"/>
    <w:rsid w:val="07E96C79"/>
    <w:rsid w:val="07EA70C4"/>
    <w:rsid w:val="07EC4BEA"/>
    <w:rsid w:val="07F43A9E"/>
    <w:rsid w:val="07F67816"/>
    <w:rsid w:val="080D690E"/>
    <w:rsid w:val="081B54CF"/>
    <w:rsid w:val="082C4FE6"/>
    <w:rsid w:val="082D0D5E"/>
    <w:rsid w:val="082F2D28"/>
    <w:rsid w:val="08316AA1"/>
    <w:rsid w:val="083D71F3"/>
    <w:rsid w:val="08400A92"/>
    <w:rsid w:val="08430582"/>
    <w:rsid w:val="084367D4"/>
    <w:rsid w:val="084542FA"/>
    <w:rsid w:val="08485B98"/>
    <w:rsid w:val="084A1F37"/>
    <w:rsid w:val="0859714B"/>
    <w:rsid w:val="08624EAC"/>
    <w:rsid w:val="08626C5A"/>
    <w:rsid w:val="08646E76"/>
    <w:rsid w:val="0869623A"/>
    <w:rsid w:val="0878647D"/>
    <w:rsid w:val="087D1CE6"/>
    <w:rsid w:val="087D5842"/>
    <w:rsid w:val="087D7F38"/>
    <w:rsid w:val="0884014E"/>
    <w:rsid w:val="088C017B"/>
    <w:rsid w:val="088F5575"/>
    <w:rsid w:val="08964B56"/>
    <w:rsid w:val="089E3E17"/>
    <w:rsid w:val="08A454C4"/>
    <w:rsid w:val="08A94889"/>
    <w:rsid w:val="08B17BE1"/>
    <w:rsid w:val="08B51480"/>
    <w:rsid w:val="08C01BD2"/>
    <w:rsid w:val="08C2594B"/>
    <w:rsid w:val="08C43471"/>
    <w:rsid w:val="08C711B3"/>
    <w:rsid w:val="08C72F61"/>
    <w:rsid w:val="08CC0577"/>
    <w:rsid w:val="08CE0793"/>
    <w:rsid w:val="08CE42EF"/>
    <w:rsid w:val="08CF1E16"/>
    <w:rsid w:val="08D13DE0"/>
    <w:rsid w:val="08D21C65"/>
    <w:rsid w:val="08D5567E"/>
    <w:rsid w:val="08D8288F"/>
    <w:rsid w:val="08E7715F"/>
    <w:rsid w:val="08F01FE3"/>
    <w:rsid w:val="08FE27C4"/>
    <w:rsid w:val="09011978"/>
    <w:rsid w:val="0905407E"/>
    <w:rsid w:val="09075A53"/>
    <w:rsid w:val="09095327"/>
    <w:rsid w:val="091D0DD3"/>
    <w:rsid w:val="09216B15"/>
    <w:rsid w:val="0923288D"/>
    <w:rsid w:val="092927AE"/>
    <w:rsid w:val="092D3D00"/>
    <w:rsid w:val="09322AD0"/>
    <w:rsid w:val="09383E5F"/>
    <w:rsid w:val="093A1985"/>
    <w:rsid w:val="093B4794"/>
    <w:rsid w:val="09414AC1"/>
    <w:rsid w:val="09497E1A"/>
    <w:rsid w:val="0956439C"/>
    <w:rsid w:val="09581E0B"/>
    <w:rsid w:val="0966277A"/>
    <w:rsid w:val="09664528"/>
    <w:rsid w:val="096802A0"/>
    <w:rsid w:val="096864F2"/>
    <w:rsid w:val="0970184A"/>
    <w:rsid w:val="097C1F9D"/>
    <w:rsid w:val="097F1E8C"/>
    <w:rsid w:val="097F383C"/>
    <w:rsid w:val="09AF4121"/>
    <w:rsid w:val="09B305E8"/>
    <w:rsid w:val="09BC05EC"/>
    <w:rsid w:val="09BE4364"/>
    <w:rsid w:val="09C5316B"/>
    <w:rsid w:val="09CB4CD3"/>
    <w:rsid w:val="09CC6B86"/>
    <w:rsid w:val="09D04097"/>
    <w:rsid w:val="09D05E45"/>
    <w:rsid w:val="09D5345C"/>
    <w:rsid w:val="09D65B51"/>
    <w:rsid w:val="09DB4F16"/>
    <w:rsid w:val="09DD1183"/>
    <w:rsid w:val="09E55D95"/>
    <w:rsid w:val="09EF6C13"/>
    <w:rsid w:val="09F8748A"/>
    <w:rsid w:val="09F9539C"/>
    <w:rsid w:val="09FC30DE"/>
    <w:rsid w:val="0A0A75A9"/>
    <w:rsid w:val="0A1026E6"/>
    <w:rsid w:val="0A12645E"/>
    <w:rsid w:val="0A165F4E"/>
    <w:rsid w:val="0A1B5312"/>
    <w:rsid w:val="0A1D5CB7"/>
    <w:rsid w:val="0A200B7B"/>
    <w:rsid w:val="0A23066B"/>
    <w:rsid w:val="0A2763AD"/>
    <w:rsid w:val="0A391C3C"/>
    <w:rsid w:val="0A3960E0"/>
    <w:rsid w:val="0A40746F"/>
    <w:rsid w:val="0A456833"/>
    <w:rsid w:val="0A486323"/>
    <w:rsid w:val="0A4D7496"/>
    <w:rsid w:val="0A560A40"/>
    <w:rsid w:val="0A56459C"/>
    <w:rsid w:val="0A570314"/>
    <w:rsid w:val="0A5D1DCF"/>
    <w:rsid w:val="0A60366D"/>
    <w:rsid w:val="0A621193"/>
    <w:rsid w:val="0A71587A"/>
    <w:rsid w:val="0A762E91"/>
    <w:rsid w:val="0A801619"/>
    <w:rsid w:val="0A83110A"/>
    <w:rsid w:val="0A9D041D"/>
    <w:rsid w:val="0A9E5F43"/>
    <w:rsid w:val="0AA07F0D"/>
    <w:rsid w:val="0AA7304A"/>
    <w:rsid w:val="0AA90B70"/>
    <w:rsid w:val="0AA95014"/>
    <w:rsid w:val="0AC91212"/>
    <w:rsid w:val="0ACF434F"/>
    <w:rsid w:val="0AD83203"/>
    <w:rsid w:val="0ADF27E4"/>
    <w:rsid w:val="0AE20526"/>
    <w:rsid w:val="0AE24082"/>
    <w:rsid w:val="0AF12517"/>
    <w:rsid w:val="0AF432F3"/>
    <w:rsid w:val="0AF44832"/>
    <w:rsid w:val="0AFD2C6A"/>
    <w:rsid w:val="0B022976"/>
    <w:rsid w:val="0B073AE9"/>
    <w:rsid w:val="0B161F7E"/>
    <w:rsid w:val="0B1F52D6"/>
    <w:rsid w:val="0B204BAA"/>
    <w:rsid w:val="0B2428ED"/>
    <w:rsid w:val="0B293A5F"/>
    <w:rsid w:val="0B3D1441"/>
    <w:rsid w:val="0B3F14D4"/>
    <w:rsid w:val="0B3F3282"/>
    <w:rsid w:val="0B41524D"/>
    <w:rsid w:val="0B48482D"/>
    <w:rsid w:val="0B494101"/>
    <w:rsid w:val="0B4A2AED"/>
    <w:rsid w:val="0B51127F"/>
    <w:rsid w:val="0B552AA6"/>
    <w:rsid w:val="0B584344"/>
    <w:rsid w:val="0B7D3DAB"/>
    <w:rsid w:val="0B7F7B23"/>
    <w:rsid w:val="0B811AED"/>
    <w:rsid w:val="0B884C29"/>
    <w:rsid w:val="0B896BF3"/>
    <w:rsid w:val="0B987AF4"/>
    <w:rsid w:val="0B995089"/>
    <w:rsid w:val="0B9A2BAF"/>
    <w:rsid w:val="0B9C06D5"/>
    <w:rsid w:val="0B9F01C5"/>
    <w:rsid w:val="0BA47589"/>
    <w:rsid w:val="0BA852CC"/>
    <w:rsid w:val="0BAB6B6A"/>
    <w:rsid w:val="0BB023D2"/>
    <w:rsid w:val="0BB91287"/>
    <w:rsid w:val="0BB974D9"/>
    <w:rsid w:val="0BBF43C3"/>
    <w:rsid w:val="0BC1013B"/>
    <w:rsid w:val="0BC55E7E"/>
    <w:rsid w:val="0BC65752"/>
    <w:rsid w:val="0BD51E39"/>
    <w:rsid w:val="0BDC6D23"/>
    <w:rsid w:val="0BDF05C2"/>
    <w:rsid w:val="0BE04A65"/>
    <w:rsid w:val="0BE43E2A"/>
    <w:rsid w:val="0BE856C8"/>
    <w:rsid w:val="0C01678A"/>
    <w:rsid w:val="0C016972"/>
    <w:rsid w:val="0C030754"/>
    <w:rsid w:val="0C05627A"/>
    <w:rsid w:val="0C1069CD"/>
    <w:rsid w:val="0C126BE9"/>
    <w:rsid w:val="0C175FAD"/>
    <w:rsid w:val="0C2661F0"/>
    <w:rsid w:val="0C2D757F"/>
    <w:rsid w:val="0C2F32F7"/>
    <w:rsid w:val="0C30706F"/>
    <w:rsid w:val="0C3152C1"/>
    <w:rsid w:val="0C3C0826"/>
    <w:rsid w:val="0C48085D"/>
    <w:rsid w:val="0C4B1293"/>
    <w:rsid w:val="0C4C3EA9"/>
    <w:rsid w:val="0C4D5E73"/>
    <w:rsid w:val="0C4D7C21"/>
    <w:rsid w:val="0C547201"/>
    <w:rsid w:val="0C6311F3"/>
    <w:rsid w:val="0C670CE3"/>
    <w:rsid w:val="0C711B61"/>
    <w:rsid w:val="0C741652"/>
    <w:rsid w:val="0C801DA5"/>
    <w:rsid w:val="0C833643"/>
    <w:rsid w:val="0C882A07"/>
    <w:rsid w:val="0C8925FB"/>
    <w:rsid w:val="0C8F646D"/>
    <w:rsid w:val="0C9615C8"/>
    <w:rsid w:val="0C985340"/>
    <w:rsid w:val="0C9A1EF7"/>
    <w:rsid w:val="0CA737D5"/>
    <w:rsid w:val="0CAD0AD3"/>
    <w:rsid w:val="0CAD246E"/>
    <w:rsid w:val="0CAE0DA9"/>
    <w:rsid w:val="0CAF61E6"/>
    <w:rsid w:val="0CB101B0"/>
    <w:rsid w:val="0CB11F5E"/>
    <w:rsid w:val="0CB63A18"/>
    <w:rsid w:val="0CB8153E"/>
    <w:rsid w:val="0CB832EC"/>
    <w:rsid w:val="0CC003F3"/>
    <w:rsid w:val="0CC31C91"/>
    <w:rsid w:val="0CC46135"/>
    <w:rsid w:val="0CC51EAD"/>
    <w:rsid w:val="0CC55A09"/>
    <w:rsid w:val="0CCA634C"/>
    <w:rsid w:val="0CCB23AD"/>
    <w:rsid w:val="0CCE2B10"/>
    <w:rsid w:val="0CD8573D"/>
    <w:rsid w:val="0CD95E41"/>
    <w:rsid w:val="0CDC4D84"/>
    <w:rsid w:val="0CE40585"/>
    <w:rsid w:val="0CE51C08"/>
    <w:rsid w:val="0CE73BD2"/>
    <w:rsid w:val="0CFB58CF"/>
    <w:rsid w:val="0CFF0F1B"/>
    <w:rsid w:val="0CFF53BF"/>
    <w:rsid w:val="0D026C5D"/>
    <w:rsid w:val="0D10137A"/>
    <w:rsid w:val="0D1F149D"/>
    <w:rsid w:val="0D246BD4"/>
    <w:rsid w:val="0D26294C"/>
    <w:rsid w:val="0D2C7836"/>
    <w:rsid w:val="0D2F0B75"/>
    <w:rsid w:val="0D307327"/>
    <w:rsid w:val="0D3A63F7"/>
    <w:rsid w:val="0D3D37F2"/>
    <w:rsid w:val="0D4252AC"/>
    <w:rsid w:val="0D4C612B"/>
    <w:rsid w:val="0D4E59FF"/>
    <w:rsid w:val="0D6E60A1"/>
    <w:rsid w:val="0D70006B"/>
    <w:rsid w:val="0D725B91"/>
    <w:rsid w:val="0D742943"/>
    <w:rsid w:val="0D7A244C"/>
    <w:rsid w:val="0D7F205C"/>
    <w:rsid w:val="0D8633EB"/>
    <w:rsid w:val="0D8B0A01"/>
    <w:rsid w:val="0D8E229F"/>
    <w:rsid w:val="0DA32320"/>
    <w:rsid w:val="0DA675E9"/>
    <w:rsid w:val="0DA815B3"/>
    <w:rsid w:val="0DAB4BFF"/>
    <w:rsid w:val="0DAD6BC9"/>
    <w:rsid w:val="0DB53CD0"/>
    <w:rsid w:val="0DB735A4"/>
    <w:rsid w:val="0DB8731C"/>
    <w:rsid w:val="0DBC0BBA"/>
    <w:rsid w:val="0DBE1C14"/>
    <w:rsid w:val="0DC67C8B"/>
    <w:rsid w:val="0DC932D7"/>
    <w:rsid w:val="0DCD726B"/>
    <w:rsid w:val="0DD00B0A"/>
    <w:rsid w:val="0DD170D0"/>
    <w:rsid w:val="0DD423A8"/>
    <w:rsid w:val="0DD57ECE"/>
    <w:rsid w:val="0DDA1988"/>
    <w:rsid w:val="0DE23961"/>
    <w:rsid w:val="0DED16BC"/>
    <w:rsid w:val="0DEE43F5"/>
    <w:rsid w:val="0DEF2194"/>
    <w:rsid w:val="0DF50570"/>
    <w:rsid w:val="0DFB23C6"/>
    <w:rsid w:val="0DFE522F"/>
    <w:rsid w:val="0E023C9B"/>
    <w:rsid w:val="0E032C8D"/>
    <w:rsid w:val="0E0802A4"/>
    <w:rsid w:val="0E0D1416"/>
    <w:rsid w:val="0E0F33E0"/>
    <w:rsid w:val="0E1704E7"/>
    <w:rsid w:val="0E1F1149"/>
    <w:rsid w:val="0E211365"/>
    <w:rsid w:val="0E252C04"/>
    <w:rsid w:val="0E2A3CED"/>
    <w:rsid w:val="0E2B3F92"/>
    <w:rsid w:val="0E2D750B"/>
    <w:rsid w:val="0E2F6B4D"/>
    <w:rsid w:val="0E320E7D"/>
    <w:rsid w:val="0E323572"/>
    <w:rsid w:val="0E4137B5"/>
    <w:rsid w:val="0E52151F"/>
    <w:rsid w:val="0E5A03D3"/>
    <w:rsid w:val="0E5C5A3F"/>
    <w:rsid w:val="0E5E1C72"/>
    <w:rsid w:val="0E5E7EC3"/>
    <w:rsid w:val="0E811BE5"/>
    <w:rsid w:val="0E8611C8"/>
    <w:rsid w:val="0E912047"/>
    <w:rsid w:val="0E9330B7"/>
    <w:rsid w:val="0E9733D5"/>
    <w:rsid w:val="0E9D4E90"/>
    <w:rsid w:val="0EA24254"/>
    <w:rsid w:val="0EB0506B"/>
    <w:rsid w:val="0EC266A4"/>
    <w:rsid w:val="0EC57F43"/>
    <w:rsid w:val="0ECA5559"/>
    <w:rsid w:val="0ED14B39"/>
    <w:rsid w:val="0EDF7256"/>
    <w:rsid w:val="0EE24651"/>
    <w:rsid w:val="0EE505E5"/>
    <w:rsid w:val="0EED3A7D"/>
    <w:rsid w:val="0EF820C6"/>
    <w:rsid w:val="0EFE5203"/>
    <w:rsid w:val="0F024CF3"/>
    <w:rsid w:val="0F07055B"/>
    <w:rsid w:val="0F071E5B"/>
    <w:rsid w:val="0F0740B7"/>
    <w:rsid w:val="0F0C5B71"/>
    <w:rsid w:val="0F0F388A"/>
    <w:rsid w:val="0F15430E"/>
    <w:rsid w:val="0F16254C"/>
    <w:rsid w:val="0F1647FF"/>
    <w:rsid w:val="0F1B7B63"/>
    <w:rsid w:val="0F2509E1"/>
    <w:rsid w:val="0F2E3D3A"/>
    <w:rsid w:val="0F307AB2"/>
    <w:rsid w:val="0F360E40"/>
    <w:rsid w:val="0F384BB8"/>
    <w:rsid w:val="0F3B3E5E"/>
    <w:rsid w:val="0F3F1AA3"/>
    <w:rsid w:val="0F451083"/>
    <w:rsid w:val="0F490B74"/>
    <w:rsid w:val="0F492922"/>
    <w:rsid w:val="0F50583A"/>
    <w:rsid w:val="0F5337A0"/>
    <w:rsid w:val="0F5512C6"/>
    <w:rsid w:val="0F607C6B"/>
    <w:rsid w:val="0F64775C"/>
    <w:rsid w:val="0F6B0AEA"/>
    <w:rsid w:val="0F6C03BE"/>
    <w:rsid w:val="0F7200CA"/>
    <w:rsid w:val="0F781D8C"/>
    <w:rsid w:val="0F783207"/>
    <w:rsid w:val="0F7B6853"/>
    <w:rsid w:val="0F7D6A6F"/>
    <w:rsid w:val="0F933B9D"/>
    <w:rsid w:val="0F9D5C41"/>
    <w:rsid w:val="0F9F2542"/>
    <w:rsid w:val="0FA062BA"/>
    <w:rsid w:val="0FA4224E"/>
    <w:rsid w:val="0FAE4E7B"/>
    <w:rsid w:val="0FB12275"/>
    <w:rsid w:val="0FB364B5"/>
    <w:rsid w:val="0FB82358"/>
    <w:rsid w:val="0FBC7598"/>
    <w:rsid w:val="0FC93A62"/>
    <w:rsid w:val="0FCB1589"/>
    <w:rsid w:val="0FD81EDD"/>
    <w:rsid w:val="0FD83CA6"/>
    <w:rsid w:val="0FDD12BC"/>
    <w:rsid w:val="0FDD306A"/>
    <w:rsid w:val="0FDF3286"/>
    <w:rsid w:val="0FE4089C"/>
    <w:rsid w:val="0FF52AA9"/>
    <w:rsid w:val="0FF94348"/>
    <w:rsid w:val="0FFE69F9"/>
    <w:rsid w:val="10042CED"/>
    <w:rsid w:val="100E1475"/>
    <w:rsid w:val="100F3B6B"/>
    <w:rsid w:val="10134CDE"/>
    <w:rsid w:val="101A42BE"/>
    <w:rsid w:val="101C3B92"/>
    <w:rsid w:val="102D2243"/>
    <w:rsid w:val="10363B07"/>
    <w:rsid w:val="10392996"/>
    <w:rsid w:val="103F5AD3"/>
    <w:rsid w:val="103F6F2F"/>
    <w:rsid w:val="10417A9D"/>
    <w:rsid w:val="105570A4"/>
    <w:rsid w:val="10667503"/>
    <w:rsid w:val="106A6FF4"/>
    <w:rsid w:val="106E3F3D"/>
    <w:rsid w:val="10725EA8"/>
    <w:rsid w:val="10741C20"/>
    <w:rsid w:val="107514F4"/>
    <w:rsid w:val="10757746"/>
    <w:rsid w:val="10765998"/>
    <w:rsid w:val="10831E63"/>
    <w:rsid w:val="10881228"/>
    <w:rsid w:val="10883B86"/>
    <w:rsid w:val="108B0D18"/>
    <w:rsid w:val="1092654A"/>
    <w:rsid w:val="10991687"/>
    <w:rsid w:val="10A02A15"/>
    <w:rsid w:val="10A2678D"/>
    <w:rsid w:val="10A65B52"/>
    <w:rsid w:val="10AF2C58"/>
    <w:rsid w:val="10B65D95"/>
    <w:rsid w:val="10C1473A"/>
    <w:rsid w:val="10C5247C"/>
    <w:rsid w:val="10CA5CE4"/>
    <w:rsid w:val="10CD7582"/>
    <w:rsid w:val="10D206F5"/>
    <w:rsid w:val="10D46BEA"/>
    <w:rsid w:val="10D73F5D"/>
    <w:rsid w:val="10E31E45"/>
    <w:rsid w:val="10E32902"/>
    <w:rsid w:val="10E7084B"/>
    <w:rsid w:val="10F34CFB"/>
    <w:rsid w:val="10F42D61"/>
    <w:rsid w:val="10F863AD"/>
    <w:rsid w:val="10F92E76"/>
    <w:rsid w:val="10F93ED3"/>
    <w:rsid w:val="10FB7C4C"/>
    <w:rsid w:val="111F7DDE"/>
    <w:rsid w:val="1122342A"/>
    <w:rsid w:val="11252F1A"/>
    <w:rsid w:val="112C6057"/>
    <w:rsid w:val="11365128"/>
    <w:rsid w:val="113A1F67"/>
    <w:rsid w:val="114415F3"/>
    <w:rsid w:val="114C66F9"/>
    <w:rsid w:val="11511F61"/>
    <w:rsid w:val="115212C0"/>
    <w:rsid w:val="11551A52"/>
    <w:rsid w:val="115A0E16"/>
    <w:rsid w:val="115D26B4"/>
    <w:rsid w:val="11641C95"/>
    <w:rsid w:val="11684816"/>
    <w:rsid w:val="116E2B13"/>
    <w:rsid w:val="116F23E8"/>
    <w:rsid w:val="11731ED8"/>
    <w:rsid w:val="117E017D"/>
    <w:rsid w:val="11877731"/>
    <w:rsid w:val="118C2F9A"/>
    <w:rsid w:val="118C4D48"/>
    <w:rsid w:val="11991213"/>
    <w:rsid w:val="11A025A1"/>
    <w:rsid w:val="11A13552"/>
    <w:rsid w:val="11A26319"/>
    <w:rsid w:val="11A71B81"/>
    <w:rsid w:val="11BC387F"/>
    <w:rsid w:val="11BD13A5"/>
    <w:rsid w:val="11C12C43"/>
    <w:rsid w:val="11C444E1"/>
    <w:rsid w:val="11D02E86"/>
    <w:rsid w:val="11D32976"/>
    <w:rsid w:val="11D706B9"/>
    <w:rsid w:val="11D72467"/>
    <w:rsid w:val="11D80D88"/>
    <w:rsid w:val="11D825BD"/>
    <w:rsid w:val="11DF30C9"/>
    <w:rsid w:val="11E608FC"/>
    <w:rsid w:val="11EC3A38"/>
    <w:rsid w:val="11F72B09"/>
    <w:rsid w:val="11F748B7"/>
    <w:rsid w:val="11FF27F2"/>
    <w:rsid w:val="12064AFA"/>
    <w:rsid w:val="1209283C"/>
    <w:rsid w:val="121420F8"/>
    <w:rsid w:val="121C60CC"/>
    <w:rsid w:val="122136E2"/>
    <w:rsid w:val="12227E74"/>
    <w:rsid w:val="12386C7D"/>
    <w:rsid w:val="123A0C48"/>
    <w:rsid w:val="124318AA"/>
    <w:rsid w:val="124D3C76"/>
    <w:rsid w:val="12505D75"/>
    <w:rsid w:val="12535865"/>
    <w:rsid w:val="1255782F"/>
    <w:rsid w:val="125F245C"/>
    <w:rsid w:val="12691A62"/>
    <w:rsid w:val="126A32DB"/>
    <w:rsid w:val="126D6927"/>
    <w:rsid w:val="12802AFE"/>
    <w:rsid w:val="128535CC"/>
    <w:rsid w:val="12900868"/>
    <w:rsid w:val="129245E0"/>
    <w:rsid w:val="1297339E"/>
    <w:rsid w:val="129E2F84"/>
    <w:rsid w:val="12A3059B"/>
    <w:rsid w:val="12A762DD"/>
    <w:rsid w:val="12AA7B7B"/>
    <w:rsid w:val="12AB56A1"/>
    <w:rsid w:val="12B27FA6"/>
    <w:rsid w:val="12B5207C"/>
    <w:rsid w:val="12C56763"/>
    <w:rsid w:val="12C81DAF"/>
    <w:rsid w:val="12CD386A"/>
    <w:rsid w:val="12D31816"/>
    <w:rsid w:val="12D44BF8"/>
    <w:rsid w:val="12D70244"/>
    <w:rsid w:val="12D9220E"/>
    <w:rsid w:val="12E017EF"/>
    <w:rsid w:val="12E50BB3"/>
    <w:rsid w:val="12E666D9"/>
    <w:rsid w:val="12E82452"/>
    <w:rsid w:val="12ED7A68"/>
    <w:rsid w:val="12F31522"/>
    <w:rsid w:val="12F72695"/>
    <w:rsid w:val="12FD414F"/>
    <w:rsid w:val="13001549"/>
    <w:rsid w:val="130224E7"/>
    <w:rsid w:val="1312127D"/>
    <w:rsid w:val="131C5736"/>
    <w:rsid w:val="1328794F"/>
    <w:rsid w:val="1336124D"/>
    <w:rsid w:val="13370CE3"/>
    <w:rsid w:val="13394A5B"/>
    <w:rsid w:val="133D279D"/>
    <w:rsid w:val="13426006"/>
    <w:rsid w:val="13441D7E"/>
    <w:rsid w:val="13451652"/>
    <w:rsid w:val="134A6C68"/>
    <w:rsid w:val="134C0770"/>
    <w:rsid w:val="136A730B"/>
    <w:rsid w:val="136C6AB1"/>
    <w:rsid w:val="136E6DFB"/>
    <w:rsid w:val="137B32C6"/>
    <w:rsid w:val="13912AE9"/>
    <w:rsid w:val="13914897"/>
    <w:rsid w:val="13961EAE"/>
    <w:rsid w:val="139A199E"/>
    <w:rsid w:val="139A7BF0"/>
    <w:rsid w:val="13A9398F"/>
    <w:rsid w:val="13AE71F7"/>
    <w:rsid w:val="13BA06E0"/>
    <w:rsid w:val="13BD38DE"/>
    <w:rsid w:val="13D824C6"/>
    <w:rsid w:val="13DB3D64"/>
    <w:rsid w:val="13E1581F"/>
    <w:rsid w:val="13E250F3"/>
    <w:rsid w:val="13E96481"/>
    <w:rsid w:val="13F07810"/>
    <w:rsid w:val="13FD03A4"/>
    <w:rsid w:val="14027543"/>
    <w:rsid w:val="14117786"/>
    <w:rsid w:val="1414439A"/>
    <w:rsid w:val="14176148"/>
    <w:rsid w:val="14215C1B"/>
    <w:rsid w:val="14231B23"/>
    <w:rsid w:val="14305E5E"/>
    <w:rsid w:val="1432607A"/>
    <w:rsid w:val="14445DAD"/>
    <w:rsid w:val="14535FF1"/>
    <w:rsid w:val="14550CF2"/>
    <w:rsid w:val="145A2EDB"/>
    <w:rsid w:val="145A737F"/>
    <w:rsid w:val="145E56A4"/>
    <w:rsid w:val="1461070D"/>
    <w:rsid w:val="14665D24"/>
    <w:rsid w:val="1468384A"/>
    <w:rsid w:val="146975C2"/>
    <w:rsid w:val="146B158C"/>
    <w:rsid w:val="146D2C0E"/>
    <w:rsid w:val="147246C9"/>
    <w:rsid w:val="147541B9"/>
    <w:rsid w:val="148B7538"/>
    <w:rsid w:val="148D505F"/>
    <w:rsid w:val="149068D0"/>
    <w:rsid w:val="14975EDD"/>
    <w:rsid w:val="14997DE8"/>
    <w:rsid w:val="149C34F4"/>
    <w:rsid w:val="14A01236"/>
    <w:rsid w:val="14AB3737"/>
    <w:rsid w:val="14B4083D"/>
    <w:rsid w:val="14B95E54"/>
    <w:rsid w:val="14C65AB4"/>
    <w:rsid w:val="14C91E0F"/>
    <w:rsid w:val="14CA51E2"/>
    <w:rsid w:val="14D42C8D"/>
    <w:rsid w:val="14D7272E"/>
    <w:rsid w:val="14DA401C"/>
    <w:rsid w:val="14E35F73"/>
    <w:rsid w:val="14E629C1"/>
    <w:rsid w:val="14ED3D4F"/>
    <w:rsid w:val="14FC21E4"/>
    <w:rsid w:val="15003A82"/>
    <w:rsid w:val="150115A9"/>
    <w:rsid w:val="15033573"/>
    <w:rsid w:val="150C68CB"/>
    <w:rsid w:val="150D619F"/>
    <w:rsid w:val="15145780"/>
    <w:rsid w:val="15151529"/>
    <w:rsid w:val="15155054"/>
    <w:rsid w:val="15194B44"/>
    <w:rsid w:val="151B4D60"/>
    <w:rsid w:val="151D2886"/>
    <w:rsid w:val="151E65FF"/>
    <w:rsid w:val="15204125"/>
    <w:rsid w:val="152359C3"/>
    <w:rsid w:val="15282FD9"/>
    <w:rsid w:val="153B4ABB"/>
    <w:rsid w:val="153E27FD"/>
    <w:rsid w:val="15431BC1"/>
    <w:rsid w:val="15436065"/>
    <w:rsid w:val="154D0C92"/>
    <w:rsid w:val="15512530"/>
    <w:rsid w:val="15545B7C"/>
    <w:rsid w:val="155572BB"/>
    <w:rsid w:val="155B33AF"/>
    <w:rsid w:val="155D0ED5"/>
    <w:rsid w:val="15604521"/>
    <w:rsid w:val="15610ACE"/>
    <w:rsid w:val="1565422D"/>
    <w:rsid w:val="156A35F2"/>
    <w:rsid w:val="156C736A"/>
    <w:rsid w:val="156D4E90"/>
    <w:rsid w:val="15740F9E"/>
    <w:rsid w:val="158521DA"/>
    <w:rsid w:val="15864BBE"/>
    <w:rsid w:val="1598015F"/>
    <w:rsid w:val="159D7523"/>
    <w:rsid w:val="159E329B"/>
    <w:rsid w:val="15A038B8"/>
    <w:rsid w:val="15A20FDE"/>
    <w:rsid w:val="15AA7E92"/>
    <w:rsid w:val="15BA6327"/>
    <w:rsid w:val="15BD5E17"/>
    <w:rsid w:val="15C727F2"/>
    <w:rsid w:val="15D60C87"/>
    <w:rsid w:val="15DD5B72"/>
    <w:rsid w:val="15E05662"/>
    <w:rsid w:val="15E45152"/>
    <w:rsid w:val="15E52C78"/>
    <w:rsid w:val="15E92769"/>
    <w:rsid w:val="15F335E7"/>
    <w:rsid w:val="15FA4976"/>
    <w:rsid w:val="15FF3D3A"/>
    <w:rsid w:val="16007AB2"/>
    <w:rsid w:val="160C28FB"/>
    <w:rsid w:val="160F7CF5"/>
    <w:rsid w:val="16135A37"/>
    <w:rsid w:val="1615355E"/>
    <w:rsid w:val="161D68B6"/>
    <w:rsid w:val="161F618A"/>
    <w:rsid w:val="16351E52"/>
    <w:rsid w:val="164B51D1"/>
    <w:rsid w:val="165879B7"/>
    <w:rsid w:val="166B13D0"/>
    <w:rsid w:val="166D339A"/>
    <w:rsid w:val="166E0EC0"/>
    <w:rsid w:val="16730A62"/>
    <w:rsid w:val="167F4E7B"/>
    <w:rsid w:val="16842491"/>
    <w:rsid w:val="16893F4C"/>
    <w:rsid w:val="16946B78"/>
    <w:rsid w:val="1699418F"/>
    <w:rsid w:val="169E79F7"/>
    <w:rsid w:val="16A24B17"/>
    <w:rsid w:val="16A97510"/>
    <w:rsid w:val="16AD19E8"/>
    <w:rsid w:val="16B0772A"/>
    <w:rsid w:val="16B40FC8"/>
    <w:rsid w:val="16B5089D"/>
    <w:rsid w:val="16D056D6"/>
    <w:rsid w:val="16D74CB7"/>
    <w:rsid w:val="16DF3B6C"/>
    <w:rsid w:val="16EA49EA"/>
    <w:rsid w:val="16EF2001"/>
    <w:rsid w:val="16F2389F"/>
    <w:rsid w:val="16F2564D"/>
    <w:rsid w:val="16F75359"/>
    <w:rsid w:val="17045380"/>
    <w:rsid w:val="170830C2"/>
    <w:rsid w:val="170B2BB3"/>
    <w:rsid w:val="171657DF"/>
    <w:rsid w:val="17190E2C"/>
    <w:rsid w:val="171952CF"/>
    <w:rsid w:val="1720665E"/>
    <w:rsid w:val="1726179A"/>
    <w:rsid w:val="17263548"/>
    <w:rsid w:val="172872C1"/>
    <w:rsid w:val="173059F6"/>
    <w:rsid w:val="17375756"/>
    <w:rsid w:val="173C0FBE"/>
    <w:rsid w:val="173C2D6C"/>
    <w:rsid w:val="173D7210"/>
    <w:rsid w:val="1740285C"/>
    <w:rsid w:val="17516817"/>
    <w:rsid w:val="1759391E"/>
    <w:rsid w:val="175956CC"/>
    <w:rsid w:val="17677F76"/>
    <w:rsid w:val="17681DB3"/>
    <w:rsid w:val="176A5B2B"/>
    <w:rsid w:val="176A78D9"/>
    <w:rsid w:val="17773DA4"/>
    <w:rsid w:val="177E5132"/>
    <w:rsid w:val="17800EAB"/>
    <w:rsid w:val="178070FD"/>
    <w:rsid w:val="17836BED"/>
    <w:rsid w:val="17885FB1"/>
    <w:rsid w:val="179B3F36"/>
    <w:rsid w:val="179C380B"/>
    <w:rsid w:val="17A471A8"/>
    <w:rsid w:val="17A54DB5"/>
    <w:rsid w:val="17AF1790"/>
    <w:rsid w:val="17AF6222"/>
    <w:rsid w:val="17B374D2"/>
    <w:rsid w:val="17B46632"/>
    <w:rsid w:val="17BB6387"/>
    <w:rsid w:val="17BE7C25"/>
    <w:rsid w:val="17CC40F0"/>
    <w:rsid w:val="17D17958"/>
    <w:rsid w:val="17D631C0"/>
    <w:rsid w:val="17DB2585"/>
    <w:rsid w:val="17DE1F0A"/>
    <w:rsid w:val="17DE3E23"/>
    <w:rsid w:val="17E01949"/>
    <w:rsid w:val="17E07B9B"/>
    <w:rsid w:val="17E551B2"/>
    <w:rsid w:val="17E7717C"/>
    <w:rsid w:val="17E86A50"/>
    <w:rsid w:val="17F81389"/>
    <w:rsid w:val="17F83137"/>
    <w:rsid w:val="17FB2C27"/>
    <w:rsid w:val="17FE4A37"/>
    <w:rsid w:val="17FF2717"/>
    <w:rsid w:val="17FF6273"/>
    <w:rsid w:val="1800023D"/>
    <w:rsid w:val="1804388A"/>
    <w:rsid w:val="180715CC"/>
    <w:rsid w:val="1807337A"/>
    <w:rsid w:val="18083A36"/>
    <w:rsid w:val="180C0990"/>
    <w:rsid w:val="180C273E"/>
    <w:rsid w:val="18194E5B"/>
    <w:rsid w:val="181A12FF"/>
    <w:rsid w:val="181D0DEF"/>
    <w:rsid w:val="181E2472"/>
    <w:rsid w:val="18291542"/>
    <w:rsid w:val="182C1032"/>
    <w:rsid w:val="182C2DE0"/>
    <w:rsid w:val="18330133"/>
    <w:rsid w:val="184A63BA"/>
    <w:rsid w:val="184B770B"/>
    <w:rsid w:val="1853036D"/>
    <w:rsid w:val="18550589"/>
    <w:rsid w:val="18552337"/>
    <w:rsid w:val="18584A67"/>
    <w:rsid w:val="185D2F9A"/>
    <w:rsid w:val="18666551"/>
    <w:rsid w:val="1867206B"/>
    <w:rsid w:val="186C7681"/>
    <w:rsid w:val="18725411"/>
    <w:rsid w:val="187529D9"/>
    <w:rsid w:val="187A1D9E"/>
    <w:rsid w:val="187D188E"/>
    <w:rsid w:val="18925704"/>
    <w:rsid w:val="189664AC"/>
    <w:rsid w:val="18980476"/>
    <w:rsid w:val="18982224"/>
    <w:rsid w:val="189E3CDE"/>
    <w:rsid w:val="18A443F3"/>
    <w:rsid w:val="18AB01A9"/>
    <w:rsid w:val="18AD2173"/>
    <w:rsid w:val="18B232E6"/>
    <w:rsid w:val="18BD1C8B"/>
    <w:rsid w:val="18C1177B"/>
    <w:rsid w:val="18D801A6"/>
    <w:rsid w:val="18DB5294"/>
    <w:rsid w:val="18E436BB"/>
    <w:rsid w:val="18EB67F8"/>
    <w:rsid w:val="18F338FE"/>
    <w:rsid w:val="18F7519C"/>
    <w:rsid w:val="19031D93"/>
    <w:rsid w:val="19045B0B"/>
    <w:rsid w:val="190653E0"/>
    <w:rsid w:val="190F698A"/>
    <w:rsid w:val="191E097B"/>
    <w:rsid w:val="19265A82"/>
    <w:rsid w:val="192F0DDA"/>
    <w:rsid w:val="19362169"/>
    <w:rsid w:val="194D74B2"/>
    <w:rsid w:val="19540841"/>
    <w:rsid w:val="195425EF"/>
    <w:rsid w:val="195900D1"/>
    <w:rsid w:val="195A572B"/>
    <w:rsid w:val="195E346D"/>
    <w:rsid w:val="19616ABA"/>
    <w:rsid w:val="196B7938"/>
    <w:rsid w:val="19836A30"/>
    <w:rsid w:val="1985296C"/>
    <w:rsid w:val="19866520"/>
    <w:rsid w:val="19877546"/>
    <w:rsid w:val="1998697F"/>
    <w:rsid w:val="199D0CF3"/>
    <w:rsid w:val="199E1ABC"/>
    <w:rsid w:val="19A075E2"/>
    <w:rsid w:val="19A35324"/>
    <w:rsid w:val="19A60971"/>
    <w:rsid w:val="19AA66B3"/>
    <w:rsid w:val="19C8015F"/>
    <w:rsid w:val="19D21766"/>
    <w:rsid w:val="19D43730"/>
    <w:rsid w:val="19D92AF4"/>
    <w:rsid w:val="19DC0EEB"/>
    <w:rsid w:val="19E35721"/>
    <w:rsid w:val="19E80F89"/>
    <w:rsid w:val="19ED0A34"/>
    <w:rsid w:val="19EE2A43"/>
    <w:rsid w:val="19F8741E"/>
    <w:rsid w:val="19F93196"/>
    <w:rsid w:val="1A045DC3"/>
    <w:rsid w:val="1A073B05"/>
    <w:rsid w:val="1A0E6C42"/>
    <w:rsid w:val="1A134258"/>
    <w:rsid w:val="1A1B0030"/>
    <w:rsid w:val="1A1E1838"/>
    <w:rsid w:val="1A1F69B1"/>
    <w:rsid w:val="1A246465"/>
    <w:rsid w:val="1A266884"/>
    <w:rsid w:val="1A27385F"/>
    <w:rsid w:val="1A3441CE"/>
    <w:rsid w:val="1A3A17E5"/>
    <w:rsid w:val="1A495ECC"/>
    <w:rsid w:val="1A4D04D3"/>
    <w:rsid w:val="1A4D324A"/>
    <w:rsid w:val="1A4E5290"/>
    <w:rsid w:val="1A50725A"/>
    <w:rsid w:val="1A534499"/>
    <w:rsid w:val="1A587EBD"/>
    <w:rsid w:val="1A626F8D"/>
    <w:rsid w:val="1A630051"/>
    <w:rsid w:val="1A644AB4"/>
    <w:rsid w:val="1A6525DA"/>
    <w:rsid w:val="1A6745A4"/>
    <w:rsid w:val="1A6A34B8"/>
    <w:rsid w:val="1A6C5716"/>
    <w:rsid w:val="1A732F49"/>
    <w:rsid w:val="1A734CF7"/>
    <w:rsid w:val="1A846F04"/>
    <w:rsid w:val="1A862C7C"/>
    <w:rsid w:val="1A8B0292"/>
    <w:rsid w:val="1A8E7D82"/>
    <w:rsid w:val="1A955654"/>
    <w:rsid w:val="1A976C37"/>
    <w:rsid w:val="1A9B1409"/>
    <w:rsid w:val="1AA2738A"/>
    <w:rsid w:val="1AA41354"/>
    <w:rsid w:val="1AA50C28"/>
    <w:rsid w:val="1AA9696A"/>
    <w:rsid w:val="1AAA2986"/>
    <w:rsid w:val="1AAC38DB"/>
    <w:rsid w:val="1ABA0B77"/>
    <w:rsid w:val="1ABA2925"/>
    <w:rsid w:val="1AC75042"/>
    <w:rsid w:val="1AC9700C"/>
    <w:rsid w:val="1ACC4407"/>
    <w:rsid w:val="1AD23364"/>
    <w:rsid w:val="1AD27C6F"/>
    <w:rsid w:val="1AD82DAC"/>
    <w:rsid w:val="1AE6196C"/>
    <w:rsid w:val="1AE6371B"/>
    <w:rsid w:val="1AEE25CF"/>
    <w:rsid w:val="1AEF7892"/>
    <w:rsid w:val="1AF53561"/>
    <w:rsid w:val="1AF776D6"/>
    <w:rsid w:val="1B007F49"/>
    <w:rsid w:val="1B040045"/>
    <w:rsid w:val="1B0818E3"/>
    <w:rsid w:val="1B0C5787"/>
    <w:rsid w:val="1B0F0EC3"/>
    <w:rsid w:val="1B100797"/>
    <w:rsid w:val="1B124510"/>
    <w:rsid w:val="1B19589E"/>
    <w:rsid w:val="1B1A33C4"/>
    <w:rsid w:val="1B1F6C2C"/>
    <w:rsid w:val="1B216501"/>
    <w:rsid w:val="1B252495"/>
    <w:rsid w:val="1B283D33"/>
    <w:rsid w:val="1B3E3557"/>
    <w:rsid w:val="1B3F2E2B"/>
    <w:rsid w:val="1B416BA3"/>
    <w:rsid w:val="1B430B6D"/>
    <w:rsid w:val="1B434A71"/>
    <w:rsid w:val="1B4861BC"/>
    <w:rsid w:val="1B4B17D0"/>
    <w:rsid w:val="1B4C2C1A"/>
    <w:rsid w:val="1B4F12C0"/>
    <w:rsid w:val="1B56146E"/>
    <w:rsid w:val="1B5B7B3E"/>
    <w:rsid w:val="1B5E1503"/>
    <w:rsid w:val="1B5F527B"/>
    <w:rsid w:val="1B670BDB"/>
    <w:rsid w:val="1B721452"/>
    <w:rsid w:val="1B7A3E63"/>
    <w:rsid w:val="1B7C5E2D"/>
    <w:rsid w:val="1B8151F1"/>
    <w:rsid w:val="1B8847D2"/>
    <w:rsid w:val="1B886580"/>
    <w:rsid w:val="1B8A22F8"/>
    <w:rsid w:val="1B8B42C2"/>
    <w:rsid w:val="1B917B2A"/>
    <w:rsid w:val="1B9E5DA3"/>
    <w:rsid w:val="1BA3160C"/>
    <w:rsid w:val="1BA62EAA"/>
    <w:rsid w:val="1BAD5FE6"/>
    <w:rsid w:val="1BB05AD7"/>
    <w:rsid w:val="1BB6133F"/>
    <w:rsid w:val="1BB83309"/>
    <w:rsid w:val="1BC33A5C"/>
    <w:rsid w:val="1BCA30B9"/>
    <w:rsid w:val="1BCF0653"/>
    <w:rsid w:val="1BCF2401"/>
    <w:rsid w:val="1BD25A4D"/>
    <w:rsid w:val="1BD73063"/>
    <w:rsid w:val="1BD866B3"/>
    <w:rsid w:val="1BD9502D"/>
    <w:rsid w:val="1BDD4B1E"/>
    <w:rsid w:val="1BE22134"/>
    <w:rsid w:val="1BE340FE"/>
    <w:rsid w:val="1BE35EAC"/>
    <w:rsid w:val="1BE52031"/>
    <w:rsid w:val="1BE539D2"/>
    <w:rsid w:val="1BEA2D97"/>
    <w:rsid w:val="1BEE6D2B"/>
    <w:rsid w:val="1BEF4851"/>
    <w:rsid w:val="1BFA05BD"/>
    <w:rsid w:val="1C033E58"/>
    <w:rsid w:val="1C055E22"/>
    <w:rsid w:val="1C224C26"/>
    <w:rsid w:val="1C230C59"/>
    <w:rsid w:val="1C2F2E9F"/>
    <w:rsid w:val="1C36422E"/>
    <w:rsid w:val="1C3D736A"/>
    <w:rsid w:val="1C493F61"/>
    <w:rsid w:val="1C4C3A51"/>
    <w:rsid w:val="1C580648"/>
    <w:rsid w:val="1C625023"/>
    <w:rsid w:val="1C694603"/>
    <w:rsid w:val="1C7D00AF"/>
    <w:rsid w:val="1C827473"/>
    <w:rsid w:val="1C87163F"/>
    <w:rsid w:val="1C8C02F2"/>
    <w:rsid w:val="1C931680"/>
    <w:rsid w:val="1C9571A6"/>
    <w:rsid w:val="1CA23671"/>
    <w:rsid w:val="1CA5324B"/>
    <w:rsid w:val="1CAB4C1C"/>
    <w:rsid w:val="1CAB69CA"/>
    <w:rsid w:val="1CAC629E"/>
    <w:rsid w:val="1CB82E95"/>
    <w:rsid w:val="1CC01D49"/>
    <w:rsid w:val="1CC17759"/>
    <w:rsid w:val="1CC7757C"/>
    <w:rsid w:val="1CCC4B92"/>
    <w:rsid w:val="1CD53A47"/>
    <w:rsid w:val="1CD81789"/>
    <w:rsid w:val="1CE1523A"/>
    <w:rsid w:val="1CFD4D4B"/>
    <w:rsid w:val="1D0165EA"/>
    <w:rsid w:val="1D083E1C"/>
    <w:rsid w:val="1D0B7468"/>
    <w:rsid w:val="1D167BBB"/>
    <w:rsid w:val="1D1C3424"/>
    <w:rsid w:val="1D24052A"/>
    <w:rsid w:val="1D2574B3"/>
    <w:rsid w:val="1D277CE5"/>
    <w:rsid w:val="1D291FE4"/>
    <w:rsid w:val="1D2D73DF"/>
    <w:rsid w:val="1D2E2661"/>
    <w:rsid w:val="1D3604DE"/>
    <w:rsid w:val="1D4D7A81"/>
    <w:rsid w:val="1D50131F"/>
    <w:rsid w:val="1D507571"/>
    <w:rsid w:val="1D5232E9"/>
    <w:rsid w:val="1D556936"/>
    <w:rsid w:val="1D6238FF"/>
    <w:rsid w:val="1D6D3C7F"/>
    <w:rsid w:val="1D756FD8"/>
    <w:rsid w:val="1D77006C"/>
    <w:rsid w:val="1D7B2840"/>
    <w:rsid w:val="1D903E12"/>
    <w:rsid w:val="1DA578BD"/>
    <w:rsid w:val="1DA653E3"/>
    <w:rsid w:val="1DAD6772"/>
    <w:rsid w:val="1DAF24EA"/>
    <w:rsid w:val="1DB30711"/>
    <w:rsid w:val="1DB96EC4"/>
    <w:rsid w:val="1DC13FCB"/>
    <w:rsid w:val="1DCA2E80"/>
    <w:rsid w:val="1DCF493A"/>
    <w:rsid w:val="1DD04CB4"/>
    <w:rsid w:val="1DDB32DF"/>
    <w:rsid w:val="1DDC7057"/>
    <w:rsid w:val="1DE226F6"/>
    <w:rsid w:val="1DE32193"/>
    <w:rsid w:val="1DEB1048"/>
    <w:rsid w:val="1DF42DFE"/>
    <w:rsid w:val="1DF779ED"/>
    <w:rsid w:val="1DFC5003"/>
    <w:rsid w:val="1DFD0837"/>
    <w:rsid w:val="1E0839A8"/>
    <w:rsid w:val="1E0C3498"/>
    <w:rsid w:val="1E0E6FDF"/>
    <w:rsid w:val="1E0F4D36"/>
    <w:rsid w:val="1E110AAE"/>
    <w:rsid w:val="1E124827"/>
    <w:rsid w:val="1E14059F"/>
    <w:rsid w:val="1E1862E1"/>
    <w:rsid w:val="1E2A6014"/>
    <w:rsid w:val="1E2E78B2"/>
    <w:rsid w:val="1E2F53D8"/>
    <w:rsid w:val="1E312EFF"/>
    <w:rsid w:val="1E3824DF"/>
    <w:rsid w:val="1E396257"/>
    <w:rsid w:val="1E3D5D47"/>
    <w:rsid w:val="1E426EBA"/>
    <w:rsid w:val="1E4B0BF7"/>
    <w:rsid w:val="1E4F7829"/>
    <w:rsid w:val="1E5D3CF4"/>
    <w:rsid w:val="1E650DFA"/>
    <w:rsid w:val="1E672BF1"/>
    <w:rsid w:val="1E6E4153"/>
    <w:rsid w:val="1E7352C5"/>
    <w:rsid w:val="1E7E0E78"/>
    <w:rsid w:val="1E7E3C6A"/>
    <w:rsid w:val="1E831280"/>
    <w:rsid w:val="1E845724"/>
    <w:rsid w:val="1E967206"/>
    <w:rsid w:val="1EA336D1"/>
    <w:rsid w:val="1EA4118E"/>
    <w:rsid w:val="1EA41923"/>
    <w:rsid w:val="1EA90CE7"/>
    <w:rsid w:val="1EAC6A29"/>
    <w:rsid w:val="1EB8717C"/>
    <w:rsid w:val="1EB92499"/>
    <w:rsid w:val="1EBF050A"/>
    <w:rsid w:val="1ECD748C"/>
    <w:rsid w:val="1ED16490"/>
    <w:rsid w:val="1ED3045A"/>
    <w:rsid w:val="1ED57D2E"/>
    <w:rsid w:val="1ED85A70"/>
    <w:rsid w:val="1EDA5344"/>
    <w:rsid w:val="1EDD3086"/>
    <w:rsid w:val="1EE61F3B"/>
    <w:rsid w:val="1EEA12FF"/>
    <w:rsid w:val="1EEC32CA"/>
    <w:rsid w:val="1EF36406"/>
    <w:rsid w:val="1EFA3C38"/>
    <w:rsid w:val="1EFD1033"/>
    <w:rsid w:val="1EFE379E"/>
    <w:rsid w:val="1F0B3750"/>
    <w:rsid w:val="1F264A2D"/>
    <w:rsid w:val="1F283E3A"/>
    <w:rsid w:val="1F2C1918"/>
    <w:rsid w:val="1F2C36C6"/>
    <w:rsid w:val="1F2D7B6A"/>
    <w:rsid w:val="1F333B1E"/>
    <w:rsid w:val="1F374545"/>
    <w:rsid w:val="1F4153C3"/>
    <w:rsid w:val="1F4B7FF0"/>
    <w:rsid w:val="1F5350F7"/>
    <w:rsid w:val="1F572E39"/>
    <w:rsid w:val="1F5844BB"/>
    <w:rsid w:val="1F647304"/>
    <w:rsid w:val="1F6A2B6C"/>
    <w:rsid w:val="1F6D7F66"/>
    <w:rsid w:val="1F6E6866"/>
    <w:rsid w:val="1F7237CF"/>
    <w:rsid w:val="1F767E64"/>
    <w:rsid w:val="1F775289"/>
    <w:rsid w:val="1F78690B"/>
    <w:rsid w:val="1F7C289F"/>
    <w:rsid w:val="1F86727A"/>
    <w:rsid w:val="1F8B4890"/>
    <w:rsid w:val="1F90634B"/>
    <w:rsid w:val="1F923E71"/>
    <w:rsid w:val="1F933745"/>
    <w:rsid w:val="1F953961"/>
    <w:rsid w:val="1F973891"/>
    <w:rsid w:val="1FB62FB7"/>
    <w:rsid w:val="1FBC4A4A"/>
    <w:rsid w:val="1FBF453A"/>
    <w:rsid w:val="1FD55B0C"/>
    <w:rsid w:val="1FE346CD"/>
    <w:rsid w:val="1FE81CE3"/>
    <w:rsid w:val="1FF22B62"/>
    <w:rsid w:val="1FF57F5C"/>
    <w:rsid w:val="1FFC753C"/>
    <w:rsid w:val="200308CB"/>
    <w:rsid w:val="20032679"/>
    <w:rsid w:val="20036B1D"/>
    <w:rsid w:val="200603BB"/>
    <w:rsid w:val="201A79C2"/>
    <w:rsid w:val="201C7BDE"/>
    <w:rsid w:val="201E74B3"/>
    <w:rsid w:val="202F16C0"/>
    <w:rsid w:val="20313878"/>
    <w:rsid w:val="203B66A0"/>
    <w:rsid w:val="203C3DDD"/>
    <w:rsid w:val="203C5B8B"/>
    <w:rsid w:val="20482782"/>
    <w:rsid w:val="20511721"/>
    <w:rsid w:val="20531852"/>
    <w:rsid w:val="206C46C2"/>
    <w:rsid w:val="206C6470"/>
    <w:rsid w:val="20735055"/>
    <w:rsid w:val="20801F1B"/>
    <w:rsid w:val="208024CD"/>
    <w:rsid w:val="20872C99"/>
    <w:rsid w:val="20915419"/>
    <w:rsid w:val="20943C19"/>
    <w:rsid w:val="20A13AD8"/>
    <w:rsid w:val="20A7394C"/>
    <w:rsid w:val="20BE2A44"/>
    <w:rsid w:val="20BE47F2"/>
    <w:rsid w:val="20C11A4B"/>
    <w:rsid w:val="20C73955"/>
    <w:rsid w:val="20C757F3"/>
    <w:rsid w:val="20C77B4A"/>
    <w:rsid w:val="20D109C9"/>
    <w:rsid w:val="20D22906"/>
    <w:rsid w:val="20D61B3B"/>
    <w:rsid w:val="20DB53A4"/>
    <w:rsid w:val="20E029BA"/>
    <w:rsid w:val="20E3645C"/>
    <w:rsid w:val="20EC75B1"/>
    <w:rsid w:val="20F16975"/>
    <w:rsid w:val="20F546B7"/>
    <w:rsid w:val="20F841A8"/>
    <w:rsid w:val="20FD531A"/>
    <w:rsid w:val="20FF1092"/>
    <w:rsid w:val="2100305C"/>
    <w:rsid w:val="211865F8"/>
    <w:rsid w:val="211D59BC"/>
    <w:rsid w:val="211F7986"/>
    <w:rsid w:val="21254871"/>
    <w:rsid w:val="212E3725"/>
    <w:rsid w:val="212F1E92"/>
    <w:rsid w:val="21303941"/>
    <w:rsid w:val="21400970"/>
    <w:rsid w:val="21423675"/>
    <w:rsid w:val="21470119"/>
    <w:rsid w:val="214E201A"/>
    <w:rsid w:val="21555156"/>
    <w:rsid w:val="21645399"/>
    <w:rsid w:val="216C7A31"/>
    <w:rsid w:val="217A696B"/>
    <w:rsid w:val="217C252F"/>
    <w:rsid w:val="2181453C"/>
    <w:rsid w:val="21821CC3"/>
    <w:rsid w:val="218B0B78"/>
    <w:rsid w:val="218E25A7"/>
    <w:rsid w:val="21905F41"/>
    <w:rsid w:val="2190618E"/>
    <w:rsid w:val="21967DDB"/>
    <w:rsid w:val="21A63C04"/>
    <w:rsid w:val="21AB121A"/>
    <w:rsid w:val="21B26104"/>
    <w:rsid w:val="21C1459A"/>
    <w:rsid w:val="21C24814"/>
    <w:rsid w:val="21C83B7A"/>
    <w:rsid w:val="21CD7CA1"/>
    <w:rsid w:val="21D97B35"/>
    <w:rsid w:val="21DC7625"/>
    <w:rsid w:val="21E36C06"/>
    <w:rsid w:val="21EF55AB"/>
    <w:rsid w:val="21F11323"/>
    <w:rsid w:val="21F66939"/>
    <w:rsid w:val="21FB3F4F"/>
    <w:rsid w:val="2205092A"/>
    <w:rsid w:val="220A4192"/>
    <w:rsid w:val="220D77DF"/>
    <w:rsid w:val="22160D89"/>
    <w:rsid w:val="221E379A"/>
    <w:rsid w:val="22241E4F"/>
    <w:rsid w:val="2228286B"/>
    <w:rsid w:val="222A65E3"/>
    <w:rsid w:val="222B4109"/>
    <w:rsid w:val="222B5EB7"/>
    <w:rsid w:val="22325497"/>
    <w:rsid w:val="22326B0B"/>
    <w:rsid w:val="22347461"/>
    <w:rsid w:val="223631D9"/>
    <w:rsid w:val="22396826"/>
    <w:rsid w:val="223C00C4"/>
    <w:rsid w:val="22405E06"/>
    <w:rsid w:val="224A458F"/>
    <w:rsid w:val="224B0307"/>
    <w:rsid w:val="224F6049"/>
    <w:rsid w:val="22525B39"/>
    <w:rsid w:val="225418B2"/>
    <w:rsid w:val="226B2757"/>
    <w:rsid w:val="226E2973"/>
    <w:rsid w:val="22714212"/>
    <w:rsid w:val="22721D38"/>
    <w:rsid w:val="227855A0"/>
    <w:rsid w:val="227B6E3E"/>
    <w:rsid w:val="227C4964"/>
    <w:rsid w:val="22831499"/>
    <w:rsid w:val="22873A35"/>
    <w:rsid w:val="229121BE"/>
    <w:rsid w:val="22965A26"/>
    <w:rsid w:val="2297354C"/>
    <w:rsid w:val="229972C4"/>
    <w:rsid w:val="229B128E"/>
    <w:rsid w:val="22A31EF1"/>
    <w:rsid w:val="22A939AB"/>
    <w:rsid w:val="22AF6AE8"/>
    <w:rsid w:val="22B660C8"/>
    <w:rsid w:val="22BD1205"/>
    <w:rsid w:val="22CC58EC"/>
    <w:rsid w:val="22D24584"/>
    <w:rsid w:val="22D447A0"/>
    <w:rsid w:val="22E42C35"/>
    <w:rsid w:val="22E449E3"/>
    <w:rsid w:val="22EA3023"/>
    <w:rsid w:val="22FB1D2D"/>
    <w:rsid w:val="22FF7A6F"/>
    <w:rsid w:val="23007343"/>
    <w:rsid w:val="230C7A96"/>
    <w:rsid w:val="231134BB"/>
    <w:rsid w:val="231221EE"/>
    <w:rsid w:val="2318643B"/>
    <w:rsid w:val="231F3C6E"/>
    <w:rsid w:val="232748D0"/>
    <w:rsid w:val="23290648"/>
    <w:rsid w:val="232C1EE7"/>
    <w:rsid w:val="232E2103"/>
    <w:rsid w:val="23452FA8"/>
    <w:rsid w:val="234E6301"/>
    <w:rsid w:val="23531B69"/>
    <w:rsid w:val="23580F2E"/>
    <w:rsid w:val="23621DAC"/>
    <w:rsid w:val="2369313B"/>
    <w:rsid w:val="23706277"/>
    <w:rsid w:val="23733FB9"/>
    <w:rsid w:val="2378512C"/>
    <w:rsid w:val="237D6BE6"/>
    <w:rsid w:val="238147B4"/>
    <w:rsid w:val="23897339"/>
    <w:rsid w:val="23952182"/>
    <w:rsid w:val="23961D95"/>
    <w:rsid w:val="23971A56"/>
    <w:rsid w:val="23A93537"/>
    <w:rsid w:val="23B5012E"/>
    <w:rsid w:val="23B87C1E"/>
    <w:rsid w:val="23C12F77"/>
    <w:rsid w:val="23C2284B"/>
    <w:rsid w:val="23C640E9"/>
    <w:rsid w:val="23C91E2B"/>
    <w:rsid w:val="23CD5478"/>
    <w:rsid w:val="23CE7442"/>
    <w:rsid w:val="23D07225"/>
    <w:rsid w:val="23ED78C8"/>
    <w:rsid w:val="23F724F4"/>
    <w:rsid w:val="23F953F0"/>
    <w:rsid w:val="23FE7D27"/>
    <w:rsid w:val="241906BD"/>
    <w:rsid w:val="2419690F"/>
    <w:rsid w:val="241C63FF"/>
    <w:rsid w:val="241E3F25"/>
    <w:rsid w:val="241F37F9"/>
    <w:rsid w:val="24253CC9"/>
    <w:rsid w:val="2432352D"/>
    <w:rsid w:val="24343749"/>
    <w:rsid w:val="2435301D"/>
    <w:rsid w:val="243D75AA"/>
    <w:rsid w:val="243F5C4A"/>
    <w:rsid w:val="24424E18"/>
    <w:rsid w:val="244D0366"/>
    <w:rsid w:val="244F40DF"/>
    <w:rsid w:val="2451681C"/>
    <w:rsid w:val="24594F5D"/>
    <w:rsid w:val="245A2A83"/>
    <w:rsid w:val="24653902"/>
    <w:rsid w:val="24694E3F"/>
    <w:rsid w:val="247104F9"/>
    <w:rsid w:val="24724271"/>
    <w:rsid w:val="248024EA"/>
    <w:rsid w:val="24816262"/>
    <w:rsid w:val="248720BC"/>
    <w:rsid w:val="248875F1"/>
    <w:rsid w:val="248C2FC2"/>
    <w:rsid w:val="248F097F"/>
    <w:rsid w:val="249661B1"/>
    <w:rsid w:val="249C2E52"/>
    <w:rsid w:val="249D7540"/>
    <w:rsid w:val="249E6E14"/>
    <w:rsid w:val="24A51F50"/>
    <w:rsid w:val="24AB32DF"/>
    <w:rsid w:val="24AF4B7D"/>
    <w:rsid w:val="24B16B47"/>
    <w:rsid w:val="24B623B0"/>
    <w:rsid w:val="24C148B0"/>
    <w:rsid w:val="24C20D54"/>
    <w:rsid w:val="24C3687B"/>
    <w:rsid w:val="24C745BD"/>
    <w:rsid w:val="24CA7C09"/>
    <w:rsid w:val="24CC0484"/>
    <w:rsid w:val="24D171E9"/>
    <w:rsid w:val="24D46CDA"/>
    <w:rsid w:val="24DD5B8E"/>
    <w:rsid w:val="24E0567E"/>
    <w:rsid w:val="24E231A5"/>
    <w:rsid w:val="24E54A43"/>
    <w:rsid w:val="24F20F0E"/>
    <w:rsid w:val="24FE78B3"/>
    <w:rsid w:val="250255F5"/>
    <w:rsid w:val="25095219"/>
    <w:rsid w:val="250A7BFB"/>
    <w:rsid w:val="250D7AF6"/>
    <w:rsid w:val="25145328"/>
    <w:rsid w:val="2519649B"/>
    <w:rsid w:val="251F7F55"/>
    <w:rsid w:val="25207829"/>
    <w:rsid w:val="252E0198"/>
    <w:rsid w:val="252F3F10"/>
    <w:rsid w:val="25317C88"/>
    <w:rsid w:val="2533755C"/>
    <w:rsid w:val="2536704D"/>
    <w:rsid w:val="25382DC5"/>
    <w:rsid w:val="253908EB"/>
    <w:rsid w:val="253D487F"/>
    <w:rsid w:val="25445C0D"/>
    <w:rsid w:val="254A0D4A"/>
    <w:rsid w:val="25553977"/>
    <w:rsid w:val="255F65A3"/>
    <w:rsid w:val="2561056D"/>
    <w:rsid w:val="256516E0"/>
    <w:rsid w:val="25697422"/>
    <w:rsid w:val="256C6F12"/>
    <w:rsid w:val="256D6F65"/>
    <w:rsid w:val="257007B0"/>
    <w:rsid w:val="25704C85"/>
    <w:rsid w:val="25710085"/>
    <w:rsid w:val="25733DFD"/>
    <w:rsid w:val="25822292"/>
    <w:rsid w:val="258B55EA"/>
    <w:rsid w:val="25900E53"/>
    <w:rsid w:val="259049AF"/>
    <w:rsid w:val="25911DEA"/>
    <w:rsid w:val="2592441B"/>
    <w:rsid w:val="259326F1"/>
    <w:rsid w:val="25973F8F"/>
    <w:rsid w:val="259A3A7F"/>
    <w:rsid w:val="25A0096A"/>
    <w:rsid w:val="25B54415"/>
    <w:rsid w:val="25BA5ED0"/>
    <w:rsid w:val="25BC39F6"/>
    <w:rsid w:val="25D105C8"/>
    <w:rsid w:val="25D23219"/>
    <w:rsid w:val="25D56865"/>
    <w:rsid w:val="25D86356"/>
    <w:rsid w:val="25DF76E4"/>
    <w:rsid w:val="25E116AE"/>
    <w:rsid w:val="25E1520A"/>
    <w:rsid w:val="25E35426"/>
    <w:rsid w:val="25E46AA9"/>
    <w:rsid w:val="25EB42DB"/>
    <w:rsid w:val="25EF3DCB"/>
    <w:rsid w:val="25F136F5"/>
    <w:rsid w:val="25F3318F"/>
    <w:rsid w:val="260D2679"/>
    <w:rsid w:val="261750D0"/>
    <w:rsid w:val="261D1FBA"/>
    <w:rsid w:val="262670C1"/>
    <w:rsid w:val="26284BE7"/>
    <w:rsid w:val="262D48F3"/>
    <w:rsid w:val="26307F40"/>
    <w:rsid w:val="26395046"/>
    <w:rsid w:val="263E265D"/>
    <w:rsid w:val="263F0183"/>
    <w:rsid w:val="26527EB6"/>
    <w:rsid w:val="26543C2E"/>
    <w:rsid w:val="26571970"/>
    <w:rsid w:val="26600825"/>
    <w:rsid w:val="26647BE9"/>
    <w:rsid w:val="266D2F42"/>
    <w:rsid w:val="2674594E"/>
    <w:rsid w:val="26797E02"/>
    <w:rsid w:val="2680161F"/>
    <w:rsid w:val="268564DD"/>
    <w:rsid w:val="268813BB"/>
    <w:rsid w:val="268E480D"/>
    <w:rsid w:val="26944398"/>
    <w:rsid w:val="26A06E73"/>
    <w:rsid w:val="26A5092E"/>
    <w:rsid w:val="26AA1AA0"/>
    <w:rsid w:val="26AA7CF2"/>
    <w:rsid w:val="26AB75C6"/>
    <w:rsid w:val="26B40B71"/>
    <w:rsid w:val="26C863CA"/>
    <w:rsid w:val="26D1773D"/>
    <w:rsid w:val="26D27249"/>
    <w:rsid w:val="26D905D7"/>
    <w:rsid w:val="26E256DE"/>
    <w:rsid w:val="26E921AF"/>
    <w:rsid w:val="26F92A28"/>
    <w:rsid w:val="27084A19"/>
    <w:rsid w:val="27090EBD"/>
    <w:rsid w:val="27095487"/>
    <w:rsid w:val="270A69E3"/>
    <w:rsid w:val="271909D4"/>
    <w:rsid w:val="271E248E"/>
    <w:rsid w:val="271E423C"/>
    <w:rsid w:val="27201D62"/>
    <w:rsid w:val="272730F1"/>
    <w:rsid w:val="272950BB"/>
    <w:rsid w:val="272B1F61"/>
    <w:rsid w:val="272E26D1"/>
    <w:rsid w:val="272F01F7"/>
    <w:rsid w:val="273B094A"/>
    <w:rsid w:val="27400656"/>
    <w:rsid w:val="274719E5"/>
    <w:rsid w:val="27486962"/>
    <w:rsid w:val="27541A0C"/>
    <w:rsid w:val="27576948"/>
    <w:rsid w:val="275F0ADD"/>
    <w:rsid w:val="27780BD3"/>
    <w:rsid w:val="277D0F63"/>
    <w:rsid w:val="27822A1D"/>
    <w:rsid w:val="27873B8F"/>
    <w:rsid w:val="27895B59"/>
    <w:rsid w:val="278C389C"/>
    <w:rsid w:val="279058D0"/>
    <w:rsid w:val="27982240"/>
    <w:rsid w:val="27985D9D"/>
    <w:rsid w:val="27A05E85"/>
    <w:rsid w:val="27A44741"/>
    <w:rsid w:val="27B54BA0"/>
    <w:rsid w:val="27B5694E"/>
    <w:rsid w:val="27BA5D13"/>
    <w:rsid w:val="27BF5A1F"/>
    <w:rsid w:val="27DB3EDB"/>
    <w:rsid w:val="27DD40F7"/>
    <w:rsid w:val="27E25FF9"/>
    <w:rsid w:val="27EB411E"/>
    <w:rsid w:val="27F751B9"/>
    <w:rsid w:val="27F76F67"/>
    <w:rsid w:val="27FC632B"/>
    <w:rsid w:val="28011B94"/>
    <w:rsid w:val="28043432"/>
    <w:rsid w:val="280445C1"/>
    <w:rsid w:val="280D0539"/>
    <w:rsid w:val="28105ECB"/>
    <w:rsid w:val="28164F13"/>
    <w:rsid w:val="281A5AB4"/>
    <w:rsid w:val="281B76B8"/>
    <w:rsid w:val="282B09BF"/>
    <w:rsid w:val="28302D6A"/>
    <w:rsid w:val="28333D17"/>
    <w:rsid w:val="28357A8F"/>
    <w:rsid w:val="28373807"/>
    <w:rsid w:val="283C0E1E"/>
    <w:rsid w:val="283D06F2"/>
    <w:rsid w:val="284D302B"/>
    <w:rsid w:val="28520641"/>
    <w:rsid w:val="28546167"/>
    <w:rsid w:val="28553C8E"/>
    <w:rsid w:val="28577A06"/>
    <w:rsid w:val="28612632"/>
    <w:rsid w:val="286B1703"/>
    <w:rsid w:val="286D7229"/>
    <w:rsid w:val="286E6AFD"/>
    <w:rsid w:val="286F2FA1"/>
    <w:rsid w:val="287700A8"/>
    <w:rsid w:val="28773C04"/>
    <w:rsid w:val="287C746C"/>
    <w:rsid w:val="287F0D0A"/>
    <w:rsid w:val="28810F26"/>
    <w:rsid w:val="28814A83"/>
    <w:rsid w:val="28836A4D"/>
    <w:rsid w:val="2886653D"/>
    <w:rsid w:val="28887BBF"/>
    <w:rsid w:val="288D78CB"/>
    <w:rsid w:val="28940C5A"/>
    <w:rsid w:val="289F315B"/>
    <w:rsid w:val="28A46A73"/>
    <w:rsid w:val="28A8200F"/>
    <w:rsid w:val="28A864B3"/>
    <w:rsid w:val="28AA222B"/>
    <w:rsid w:val="28AA3FD9"/>
    <w:rsid w:val="28BE7A85"/>
    <w:rsid w:val="28C826B1"/>
    <w:rsid w:val="28D9041B"/>
    <w:rsid w:val="28E03E9F"/>
    <w:rsid w:val="28EA6ACC"/>
    <w:rsid w:val="28FB4835"/>
    <w:rsid w:val="28FE2577"/>
    <w:rsid w:val="29032EE2"/>
    <w:rsid w:val="29121B7F"/>
    <w:rsid w:val="2916341D"/>
    <w:rsid w:val="29220014"/>
    <w:rsid w:val="29235B3A"/>
    <w:rsid w:val="29257B04"/>
    <w:rsid w:val="292A511A"/>
    <w:rsid w:val="293146FB"/>
    <w:rsid w:val="293B2E83"/>
    <w:rsid w:val="293E7C9D"/>
    <w:rsid w:val="2940493E"/>
    <w:rsid w:val="29453439"/>
    <w:rsid w:val="29475CCC"/>
    <w:rsid w:val="294B31AA"/>
    <w:rsid w:val="294B77A1"/>
    <w:rsid w:val="294C22A1"/>
    <w:rsid w:val="29543F45"/>
    <w:rsid w:val="29564161"/>
    <w:rsid w:val="295D729E"/>
    <w:rsid w:val="296543A4"/>
    <w:rsid w:val="29673C78"/>
    <w:rsid w:val="297D524A"/>
    <w:rsid w:val="29802F8C"/>
    <w:rsid w:val="29820AB2"/>
    <w:rsid w:val="29852351"/>
    <w:rsid w:val="298E56A9"/>
    <w:rsid w:val="29946A38"/>
    <w:rsid w:val="29A24CB1"/>
    <w:rsid w:val="29A7676B"/>
    <w:rsid w:val="29AA6C6A"/>
    <w:rsid w:val="29AB414D"/>
    <w:rsid w:val="29AC3D81"/>
    <w:rsid w:val="29B36EBE"/>
    <w:rsid w:val="29BB3FC4"/>
    <w:rsid w:val="29DB01C2"/>
    <w:rsid w:val="29DB4666"/>
    <w:rsid w:val="29DF5F05"/>
    <w:rsid w:val="29DF7CB3"/>
    <w:rsid w:val="29EF3C6E"/>
    <w:rsid w:val="29F574D6"/>
    <w:rsid w:val="29F6324E"/>
    <w:rsid w:val="29F80D74"/>
    <w:rsid w:val="29FB0865"/>
    <w:rsid w:val="2A0B0AA8"/>
    <w:rsid w:val="2A16744D"/>
    <w:rsid w:val="2A187669"/>
    <w:rsid w:val="2A1C2CB5"/>
    <w:rsid w:val="2A227DEF"/>
    <w:rsid w:val="2A243CB6"/>
    <w:rsid w:val="2A2B2EF8"/>
    <w:rsid w:val="2A363B85"/>
    <w:rsid w:val="2A4B359A"/>
    <w:rsid w:val="2A500BB0"/>
    <w:rsid w:val="2A50295E"/>
    <w:rsid w:val="2A5A1A2F"/>
    <w:rsid w:val="2A662182"/>
    <w:rsid w:val="2A6E7289"/>
    <w:rsid w:val="2A77613D"/>
    <w:rsid w:val="2A810D6A"/>
    <w:rsid w:val="2A821F7F"/>
    <w:rsid w:val="2A88034A"/>
    <w:rsid w:val="2A8D770F"/>
    <w:rsid w:val="2A9067BA"/>
    <w:rsid w:val="2A9F7442"/>
    <w:rsid w:val="2AAA4765"/>
    <w:rsid w:val="2AB0164F"/>
    <w:rsid w:val="2AC31382"/>
    <w:rsid w:val="2AC62C21"/>
    <w:rsid w:val="2AC87942"/>
    <w:rsid w:val="2ACA0963"/>
    <w:rsid w:val="2ACA2711"/>
    <w:rsid w:val="2ACB7617"/>
    <w:rsid w:val="2ACD0453"/>
    <w:rsid w:val="2ACE1AD5"/>
    <w:rsid w:val="2AD57308"/>
    <w:rsid w:val="2AD6555A"/>
    <w:rsid w:val="2AD76BDC"/>
    <w:rsid w:val="2AD91DF4"/>
    <w:rsid w:val="2ADE7F6A"/>
    <w:rsid w:val="2AE65071"/>
    <w:rsid w:val="2AEA2DB3"/>
    <w:rsid w:val="2AEB2687"/>
    <w:rsid w:val="2AEF3F25"/>
    <w:rsid w:val="2AF13CE1"/>
    <w:rsid w:val="2AF754D0"/>
    <w:rsid w:val="2AF94DA4"/>
    <w:rsid w:val="2AFC4894"/>
    <w:rsid w:val="2B05199B"/>
    <w:rsid w:val="2B0674C1"/>
    <w:rsid w:val="2B0F6376"/>
    <w:rsid w:val="2B14398C"/>
    <w:rsid w:val="2B146082"/>
    <w:rsid w:val="2B2A446F"/>
    <w:rsid w:val="2B457FE9"/>
    <w:rsid w:val="2B51698E"/>
    <w:rsid w:val="2B54647E"/>
    <w:rsid w:val="2B563FA5"/>
    <w:rsid w:val="2B5841C1"/>
    <w:rsid w:val="2B5B5A5F"/>
    <w:rsid w:val="2B5C67AA"/>
    <w:rsid w:val="2B5E554F"/>
    <w:rsid w:val="2B612949"/>
    <w:rsid w:val="2B717030"/>
    <w:rsid w:val="2B7663F5"/>
    <w:rsid w:val="2B797443"/>
    <w:rsid w:val="2B7D7783"/>
    <w:rsid w:val="2B8142CF"/>
    <w:rsid w:val="2B856638"/>
    <w:rsid w:val="2B8A00F2"/>
    <w:rsid w:val="2B98280F"/>
    <w:rsid w:val="2B990335"/>
    <w:rsid w:val="2B9D6077"/>
    <w:rsid w:val="2BA32F62"/>
    <w:rsid w:val="2BA70CA4"/>
    <w:rsid w:val="2BCA4992"/>
    <w:rsid w:val="2BD232DD"/>
    <w:rsid w:val="2BD66E93"/>
    <w:rsid w:val="2BD80E5D"/>
    <w:rsid w:val="2BDF21EC"/>
    <w:rsid w:val="2BE07D12"/>
    <w:rsid w:val="2BE21CDC"/>
    <w:rsid w:val="2BE617CC"/>
    <w:rsid w:val="2BEA0B91"/>
    <w:rsid w:val="2BEC66B7"/>
    <w:rsid w:val="2BF57C61"/>
    <w:rsid w:val="2BFA0DD4"/>
    <w:rsid w:val="2C0053B3"/>
    <w:rsid w:val="2C057779"/>
    <w:rsid w:val="2C0E487F"/>
    <w:rsid w:val="2C11611D"/>
    <w:rsid w:val="2C1C252C"/>
    <w:rsid w:val="2C212804"/>
    <w:rsid w:val="2C22032B"/>
    <w:rsid w:val="2C251BC9"/>
    <w:rsid w:val="2C29790B"/>
    <w:rsid w:val="2C31056E"/>
    <w:rsid w:val="2C3342E6"/>
    <w:rsid w:val="2C35005E"/>
    <w:rsid w:val="2C493B09"/>
    <w:rsid w:val="2C5524AE"/>
    <w:rsid w:val="2C5F50DB"/>
    <w:rsid w:val="2C6170A5"/>
    <w:rsid w:val="2C6421B7"/>
    <w:rsid w:val="2C69776A"/>
    <w:rsid w:val="2C6D3C9C"/>
    <w:rsid w:val="2C6F399F"/>
    <w:rsid w:val="2C722FB3"/>
    <w:rsid w:val="2C7A0167"/>
    <w:rsid w:val="2C7F4490"/>
    <w:rsid w:val="2C840FE5"/>
    <w:rsid w:val="2C8608B9"/>
    <w:rsid w:val="2C931228"/>
    <w:rsid w:val="2C950AFD"/>
    <w:rsid w:val="2C9C0EB8"/>
    <w:rsid w:val="2CA451E4"/>
    <w:rsid w:val="2CA84CD4"/>
    <w:rsid w:val="2CA86A82"/>
    <w:rsid w:val="2CAB47C4"/>
    <w:rsid w:val="2CAD22EA"/>
    <w:rsid w:val="2CAD5E46"/>
    <w:rsid w:val="2CC16E9C"/>
    <w:rsid w:val="2CC47634"/>
    <w:rsid w:val="2CC969F8"/>
    <w:rsid w:val="2CCC7B03"/>
    <w:rsid w:val="2CD05FD9"/>
    <w:rsid w:val="2CDF621C"/>
    <w:rsid w:val="2CE61358"/>
    <w:rsid w:val="2CEA02B1"/>
    <w:rsid w:val="2CEE645F"/>
    <w:rsid w:val="2CF41CC7"/>
    <w:rsid w:val="2CFC0B7C"/>
    <w:rsid w:val="2D0143E4"/>
    <w:rsid w:val="2D0839C4"/>
    <w:rsid w:val="2D0D4B37"/>
    <w:rsid w:val="2D157E8F"/>
    <w:rsid w:val="2D197980"/>
    <w:rsid w:val="2D256324"/>
    <w:rsid w:val="2D320A41"/>
    <w:rsid w:val="2D346567"/>
    <w:rsid w:val="2D430559"/>
    <w:rsid w:val="2D4542D1"/>
    <w:rsid w:val="2D480265"/>
    <w:rsid w:val="2D4C1B03"/>
    <w:rsid w:val="2D55028C"/>
    <w:rsid w:val="2D5B3AF4"/>
    <w:rsid w:val="2D6055AE"/>
    <w:rsid w:val="2D656721"/>
    <w:rsid w:val="2D6D1A79"/>
    <w:rsid w:val="2D6D3827"/>
    <w:rsid w:val="2D6F75A0"/>
    <w:rsid w:val="2D746964"/>
    <w:rsid w:val="2D76092E"/>
    <w:rsid w:val="2D771A84"/>
    <w:rsid w:val="2D7E3C87"/>
    <w:rsid w:val="2D807AA5"/>
    <w:rsid w:val="2D807C69"/>
    <w:rsid w:val="2D825525"/>
    <w:rsid w:val="2D855015"/>
    <w:rsid w:val="2D8868B3"/>
    <w:rsid w:val="2D8D7A26"/>
    <w:rsid w:val="2D931E91"/>
    <w:rsid w:val="2D962D7E"/>
    <w:rsid w:val="2D990AC0"/>
    <w:rsid w:val="2D99461C"/>
    <w:rsid w:val="2DA84860"/>
    <w:rsid w:val="2DC1318D"/>
    <w:rsid w:val="2DC93154"/>
    <w:rsid w:val="2DCA0C7A"/>
    <w:rsid w:val="2DCA2A28"/>
    <w:rsid w:val="2DD218DC"/>
    <w:rsid w:val="2DDF3298"/>
    <w:rsid w:val="2DE33AEA"/>
    <w:rsid w:val="2DE806A9"/>
    <w:rsid w:val="2DEC0BF0"/>
    <w:rsid w:val="2DEF06E0"/>
    <w:rsid w:val="2DF06932"/>
    <w:rsid w:val="2DF126AA"/>
    <w:rsid w:val="2DF45CF7"/>
    <w:rsid w:val="2DF6381D"/>
    <w:rsid w:val="2DF91EDD"/>
    <w:rsid w:val="2DFD104F"/>
    <w:rsid w:val="2DFE26D1"/>
    <w:rsid w:val="2E083E2E"/>
    <w:rsid w:val="2E0A551A"/>
    <w:rsid w:val="2E0E0B66"/>
    <w:rsid w:val="2E112405"/>
    <w:rsid w:val="2E114AFB"/>
    <w:rsid w:val="2E156399"/>
    <w:rsid w:val="2E17156E"/>
    <w:rsid w:val="2E19750B"/>
    <w:rsid w:val="2E206AEC"/>
    <w:rsid w:val="2E2E2FB7"/>
    <w:rsid w:val="2E400F3C"/>
    <w:rsid w:val="2E424CB4"/>
    <w:rsid w:val="2E4427DA"/>
    <w:rsid w:val="2E4C5612"/>
    <w:rsid w:val="2E552C39"/>
    <w:rsid w:val="2E5B7B24"/>
    <w:rsid w:val="2E5C3FC8"/>
    <w:rsid w:val="2E6115DE"/>
    <w:rsid w:val="2E693FEF"/>
    <w:rsid w:val="2E6966E5"/>
    <w:rsid w:val="2E6E0F52"/>
    <w:rsid w:val="2E756E38"/>
    <w:rsid w:val="2E782484"/>
    <w:rsid w:val="2E7A61FC"/>
    <w:rsid w:val="2E8B0CCD"/>
    <w:rsid w:val="2E8D3D34"/>
    <w:rsid w:val="2E9B6172"/>
    <w:rsid w:val="2E9F2106"/>
    <w:rsid w:val="2EA80FBB"/>
    <w:rsid w:val="2EA9088F"/>
    <w:rsid w:val="2EAE2349"/>
    <w:rsid w:val="2EB15996"/>
    <w:rsid w:val="2EB55486"/>
    <w:rsid w:val="2EB707A1"/>
    <w:rsid w:val="2EC1207D"/>
    <w:rsid w:val="2EC658E5"/>
    <w:rsid w:val="2ED00512"/>
    <w:rsid w:val="2EDA6C9B"/>
    <w:rsid w:val="2EDC6EB7"/>
    <w:rsid w:val="2EE30245"/>
    <w:rsid w:val="2EED10C4"/>
    <w:rsid w:val="2EEF6BEA"/>
    <w:rsid w:val="2EF61388"/>
    <w:rsid w:val="2EFB6E53"/>
    <w:rsid w:val="2EFC6A22"/>
    <w:rsid w:val="2F0106CB"/>
    <w:rsid w:val="2F041F69"/>
    <w:rsid w:val="2F1523C9"/>
    <w:rsid w:val="2F1E74CF"/>
    <w:rsid w:val="2F266384"/>
    <w:rsid w:val="2F2B1BEC"/>
    <w:rsid w:val="2F3740ED"/>
    <w:rsid w:val="2F3E191F"/>
    <w:rsid w:val="2F4D0C2D"/>
    <w:rsid w:val="2F4F2D52"/>
    <w:rsid w:val="2F511653"/>
    <w:rsid w:val="2F5E5B1E"/>
    <w:rsid w:val="2F603644"/>
    <w:rsid w:val="2F61560E"/>
    <w:rsid w:val="2F6824F8"/>
    <w:rsid w:val="2F7215C9"/>
    <w:rsid w:val="2F732410"/>
    <w:rsid w:val="2F7377FA"/>
    <w:rsid w:val="2F740E9D"/>
    <w:rsid w:val="2F837332"/>
    <w:rsid w:val="2F882B9B"/>
    <w:rsid w:val="2F8D1F5F"/>
    <w:rsid w:val="2F9D0C5E"/>
    <w:rsid w:val="2FA3158A"/>
    <w:rsid w:val="2FAC4ADB"/>
    <w:rsid w:val="2FAF1ED5"/>
    <w:rsid w:val="2FB120F1"/>
    <w:rsid w:val="2FB13E9F"/>
    <w:rsid w:val="2FB35E69"/>
    <w:rsid w:val="2FB43990"/>
    <w:rsid w:val="2FBB2F70"/>
    <w:rsid w:val="2FBC0CA1"/>
    <w:rsid w:val="2FC242FE"/>
    <w:rsid w:val="2FC260AC"/>
    <w:rsid w:val="2FC516F9"/>
    <w:rsid w:val="2FC5794B"/>
    <w:rsid w:val="2FC75471"/>
    <w:rsid w:val="2FC8743B"/>
    <w:rsid w:val="2FD9510C"/>
    <w:rsid w:val="2FDD4C94"/>
    <w:rsid w:val="2FF124EE"/>
    <w:rsid w:val="2FF3270A"/>
    <w:rsid w:val="2FF87D20"/>
    <w:rsid w:val="2FF975F4"/>
    <w:rsid w:val="2FFB15BE"/>
    <w:rsid w:val="2FFE4C0B"/>
    <w:rsid w:val="3005243D"/>
    <w:rsid w:val="30073ABF"/>
    <w:rsid w:val="300C557A"/>
    <w:rsid w:val="300F6E18"/>
    <w:rsid w:val="30112B90"/>
    <w:rsid w:val="301306B6"/>
    <w:rsid w:val="30134B5A"/>
    <w:rsid w:val="302723B3"/>
    <w:rsid w:val="30273D1D"/>
    <w:rsid w:val="30354AD0"/>
    <w:rsid w:val="303E14AB"/>
    <w:rsid w:val="30446AC1"/>
    <w:rsid w:val="30466CDD"/>
    <w:rsid w:val="30470360"/>
    <w:rsid w:val="304E5B92"/>
    <w:rsid w:val="30534F57"/>
    <w:rsid w:val="30562C99"/>
    <w:rsid w:val="306619C4"/>
    <w:rsid w:val="306727B0"/>
    <w:rsid w:val="306C7DC6"/>
    <w:rsid w:val="30760C45"/>
    <w:rsid w:val="308710A4"/>
    <w:rsid w:val="30937A49"/>
    <w:rsid w:val="3095556F"/>
    <w:rsid w:val="309D2676"/>
    <w:rsid w:val="309D61D2"/>
    <w:rsid w:val="30A12166"/>
    <w:rsid w:val="30A56E8B"/>
    <w:rsid w:val="30A9101A"/>
    <w:rsid w:val="30B05F05"/>
    <w:rsid w:val="30B30980"/>
    <w:rsid w:val="30B314B2"/>
    <w:rsid w:val="30B359F5"/>
    <w:rsid w:val="30C16364"/>
    <w:rsid w:val="30C3032E"/>
    <w:rsid w:val="30C714A1"/>
    <w:rsid w:val="30C776F3"/>
    <w:rsid w:val="30D00355"/>
    <w:rsid w:val="30D20571"/>
    <w:rsid w:val="30D75B88"/>
    <w:rsid w:val="30DC4F4C"/>
    <w:rsid w:val="30DD6966"/>
    <w:rsid w:val="30E27C07"/>
    <w:rsid w:val="30F229C1"/>
    <w:rsid w:val="30F57DBC"/>
    <w:rsid w:val="30FE1366"/>
    <w:rsid w:val="31097D0B"/>
    <w:rsid w:val="31124E12"/>
    <w:rsid w:val="31132938"/>
    <w:rsid w:val="31140B8A"/>
    <w:rsid w:val="31172428"/>
    <w:rsid w:val="311E37B6"/>
    <w:rsid w:val="312132A7"/>
    <w:rsid w:val="31224929"/>
    <w:rsid w:val="312468F3"/>
    <w:rsid w:val="31293F09"/>
    <w:rsid w:val="312F7772"/>
    <w:rsid w:val="31376626"/>
    <w:rsid w:val="313849E6"/>
    <w:rsid w:val="314B3E80"/>
    <w:rsid w:val="31502D18"/>
    <w:rsid w:val="315076E8"/>
    <w:rsid w:val="3152520E"/>
    <w:rsid w:val="31552F50"/>
    <w:rsid w:val="31556AAC"/>
    <w:rsid w:val="3159659D"/>
    <w:rsid w:val="317038E6"/>
    <w:rsid w:val="31771119"/>
    <w:rsid w:val="31772EC7"/>
    <w:rsid w:val="31774C75"/>
    <w:rsid w:val="317909ED"/>
    <w:rsid w:val="317A4765"/>
    <w:rsid w:val="318A49A8"/>
    <w:rsid w:val="318D26EA"/>
    <w:rsid w:val="3192385D"/>
    <w:rsid w:val="3195334D"/>
    <w:rsid w:val="31975FAD"/>
    <w:rsid w:val="319770C5"/>
    <w:rsid w:val="319A0963"/>
    <w:rsid w:val="319C0B7F"/>
    <w:rsid w:val="31A812D2"/>
    <w:rsid w:val="31AC6F2B"/>
    <w:rsid w:val="31B163D9"/>
    <w:rsid w:val="31B22151"/>
    <w:rsid w:val="31B61C41"/>
    <w:rsid w:val="31B732C3"/>
    <w:rsid w:val="31C559E0"/>
    <w:rsid w:val="31CA1248"/>
    <w:rsid w:val="31CA56EC"/>
    <w:rsid w:val="31D245A1"/>
    <w:rsid w:val="31D67BED"/>
    <w:rsid w:val="31DC0F7C"/>
    <w:rsid w:val="31E0281A"/>
    <w:rsid w:val="31EA5447"/>
    <w:rsid w:val="31F42769"/>
    <w:rsid w:val="31F75DB5"/>
    <w:rsid w:val="32004C6A"/>
    <w:rsid w:val="3203475A"/>
    <w:rsid w:val="32087FC3"/>
    <w:rsid w:val="320C697E"/>
    <w:rsid w:val="320F1351"/>
    <w:rsid w:val="320F75A3"/>
    <w:rsid w:val="32140715"/>
    <w:rsid w:val="32145110"/>
    <w:rsid w:val="32172601"/>
    <w:rsid w:val="322070BA"/>
    <w:rsid w:val="32292413"/>
    <w:rsid w:val="322D17D7"/>
    <w:rsid w:val="32302417"/>
    <w:rsid w:val="32326DEE"/>
    <w:rsid w:val="32513718"/>
    <w:rsid w:val="325922B6"/>
    <w:rsid w:val="325A3079"/>
    <w:rsid w:val="325D030E"/>
    <w:rsid w:val="32625925"/>
    <w:rsid w:val="326867B8"/>
    <w:rsid w:val="32696CB3"/>
    <w:rsid w:val="326C0551"/>
    <w:rsid w:val="326E7E26"/>
    <w:rsid w:val="327318E0"/>
    <w:rsid w:val="3276317E"/>
    <w:rsid w:val="32764F2C"/>
    <w:rsid w:val="327B69E7"/>
    <w:rsid w:val="32805DAB"/>
    <w:rsid w:val="32847649"/>
    <w:rsid w:val="328A09D8"/>
    <w:rsid w:val="32911D66"/>
    <w:rsid w:val="32935ADE"/>
    <w:rsid w:val="329B2BE5"/>
    <w:rsid w:val="32B048E2"/>
    <w:rsid w:val="32B53CA7"/>
    <w:rsid w:val="32BE7EAF"/>
    <w:rsid w:val="32C75788"/>
    <w:rsid w:val="32CF5408"/>
    <w:rsid w:val="32D0288E"/>
    <w:rsid w:val="32D700C1"/>
    <w:rsid w:val="32E4633A"/>
    <w:rsid w:val="32E77BD8"/>
    <w:rsid w:val="32E97DF4"/>
    <w:rsid w:val="32F04CDF"/>
    <w:rsid w:val="32F32A21"/>
    <w:rsid w:val="32FA3DAF"/>
    <w:rsid w:val="32FC24A2"/>
    <w:rsid w:val="32FF13C6"/>
    <w:rsid w:val="33010C9A"/>
    <w:rsid w:val="3304078A"/>
    <w:rsid w:val="330B1B18"/>
    <w:rsid w:val="330C5891"/>
    <w:rsid w:val="3310712F"/>
    <w:rsid w:val="33154745"/>
    <w:rsid w:val="331704BD"/>
    <w:rsid w:val="3317670F"/>
    <w:rsid w:val="331C5AD4"/>
    <w:rsid w:val="331E7BD5"/>
    <w:rsid w:val="332130EA"/>
    <w:rsid w:val="33260700"/>
    <w:rsid w:val="33291F9F"/>
    <w:rsid w:val="3330332D"/>
    <w:rsid w:val="333252F7"/>
    <w:rsid w:val="3333106F"/>
    <w:rsid w:val="333472C1"/>
    <w:rsid w:val="33370B5F"/>
    <w:rsid w:val="333C6176"/>
    <w:rsid w:val="333D3C9C"/>
    <w:rsid w:val="334F5EEC"/>
    <w:rsid w:val="33527747"/>
    <w:rsid w:val="3353526D"/>
    <w:rsid w:val="33541711"/>
    <w:rsid w:val="33753436"/>
    <w:rsid w:val="338418CB"/>
    <w:rsid w:val="338649B1"/>
    <w:rsid w:val="338F44F8"/>
    <w:rsid w:val="339F45EC"/>
    <w:rsid w:val="33AE06F6"/>
    <w:rsid w:val="33BA52ED"/>
    <w:rsid w:val="33BF137E"/>
    <w:rsid w:val="33C817B8"/>
    <w:rsid w:val="33C85C5B"/>
    <w:rsid w:val="33CD3272"/>
    <w:rsid w:val="33CD3982"/>
    <w:rsid w:val="33CF62A2"/>
    <w:rsid w:val="33DF6B01"/>
    <w:rsid w:val="33E83C08"/>
    <w:rsid w:val="33F00AC4"/>
    <w:rsid w:val="33F46A50"/>
    <w:rsid w:val="33FB1B8D"/>
    <w:rsid w:val="34030A42"/>
    <w:rsid w:val="34036C94"/>
    <w:rsid w:val="34056568"/>
    <w:rsid w:val="340842AA"/>
    <w:rsid w:val="3411315F"/>
    <w:rsid w:val="34120C85"/>
    <w:rsid w:val="3417273F"/>
    <w:rsid w:val="341C1B03"/>
    <w:rsid w:val="342842DC"/>
    <w:rsid w:val="342866FA"/>
    <w:rsid w:val="34296435"/>
    <w:rsid w:val="342D3D10"/>
    <w:rsid w:val="34311A53"/>
    <w:rsid w:val="34350021"/>
    <w:rsid w:val="34390C2D"/>
    <w:rsid w:val="343B642D"/>
    <w:rsid w:val="343C3F54"/>
    <w:rsid w:val="345179FF"/>
    <w:rsid w:val="3454129D"/>
    <w:rsid w:val="34565015"/>
    <w:rsid w:val="345843F9"/>
    <w:rsid w:val="34586FDF"/>
    <w:rsid w:val="345E036E"/>
    <w:rsid w:val="34684D49"/>
    <w:rsid w:val="34686B39"/>
    <w:rsid w:val="34702AD1"/>
    <w:rsid w:val="34750CDD"/>
    <w:rsid w:val="347656B7"/>
    <w:rsid w:val="34825E0A"/>
    <w:rsid w:val="34847DD4"/>
    <w:rsid w:val="34881F3C"/>
    <w:rsid w:val="348A4CBF"/>
    <w:rsid w:val="348F22D5"/>
    <w:rsid w:val="34936269"/>
    <w:rsid w:val="349679F1"/>
    <w:rsid w:val="34983880"/>
    <w:rsid w:val="349D0E96"/>
    <w:rsid w:val="34A246FE"/>
    <w:rsid w:val="34A73AC3"/>
    <w:rsid w:val="34A9783B"/>
    <w:rsid w:val="34AE30A3"/>
    <w:rsid w:val="34AE4E51"/>
    <w:rsid w:val="34B41D3C"/>
    <w:rsid w:val="34BD6E42"/>
    <w:rsid w:val="34C53F49"/>
    <w:rsid w:val="34CC3529"/>
    <w:rsid w:val="34D7310F"/>
    <w:rsid w:val="34D83C7C"/>
    <w:rsid w:val="34DA79F4"/>
    <w:rsid w:val="34DD74E5"/>
    <w:rsid w:val="34DF500B"/>
    <w:rsid w:val="34EE34A0"/>
    <w:rsid w:val="34F14D3E"/>
    <w:rsid w:val="34FC3E0F"/>
    <w:rsid w:val="3504046E"/>
    <w:rsid w:val="3508662B"/>
    <w:rsid w:val="350E3B42"/>
    <w:rsid w:val="35132F06"/>
    <w:rsid w:val="35154ED0"/>
    <w:rsid w:val="351A6043"/>
    <w:rsid w:val="351D1FD7"/>
    <w:rsid w:val="352C3FC8"/>
    <w:rsid w:val="35301D0A"/>
    <w:rsid w:val="35303AB8"/>
    <w:rsid w:val="353A4937"/>
    <w:rsid w:val="353A66E5"/>
    <w:rsid w:val="353E2B2E"/>
    <w:rsid w:val="353E3789"/>
    <w:rsid w:val="35536631"/>
    <w:rsid w:val="355A28E3"/>
    <w:rsid w:val="356C2617"/>
    <w:rsid w:val="357240D1"/>
    <w:rsid w:val="35725E7F"/>
    <w:rsid w:val="3575771D"/>
    <w:rsid w:val="35775D64"/>
    <w:rsid w:val="357C4F4F"/>
    <w:rsid w:val="358856A2"/>
    <w:rsid w:val="3595159F"/>
    <w:rsid w:val="359C114E"/>
    <w:rsid w:val="35A40A9B"/>
    <w:rsid w:val="35A818A1"/>
    <w:rsid w:val="35A973C7"/>
    <w:rsid w:val="35AB313F"/>
    <w:rsid w:val="35AD6EB7"/>
    <w:rsid w:val="35B9585C"/>
    <w:rsid w:val="35BC70FA"/>
    <w:rsid w:val="35CF1523"/>
    <w:rsid w:val="35D00DF7"/>
    <w:rsid w:val="35D07049"/>
    <w:rsid w:val="35D24B6F"/>
    <w:rsid w:val="35DC779C"/>
    <w:rsid w:val="35E054DE"/>
    <w:rsid w:val="35E56A24"/>
    <w:rsid w:val="35E6583C"/>
    <w:rsid w:val="35E825E5"/>
    <w:rsid w:val="35FC1BEC"/>
    <w:rsid w:val="36056CF3"/>
    <w:rsid w:val="360867E3"/>
    <w:rsid w:val="36140CE4"/>
    <w:rsid w:val="36146F36"/>
    <w:rsid w:val="361A2073"/>
    <w:rsid w:val="361B02C4"/>
    <w:rsid w:val="361B6516"/>
    <w:rsid w:val="361C5DEB"/>
    <w:rsid w:val="3623361D"/>
    <w:rsid w:val="36271ADD"/>
    <w:rsid w:val="3627310D"/>
    <w:rsid w:val="36274EBB"/>
    <w:rsid w:val="362829E1"/>
    <w:rsid w:val="362A0508"/>
    <w:rsid w:val="363C023B"/>
    <w:rsid w:val="363E0457"/>
    <w:rsid w:val="364315C9"/>
    <w:rsid w:val="364C37C6"/>
    <w:rsid w:val="365437D6"/>
    <w:rsid w:val="3659703F"/>
    <w:rsid w:val="36617CA1"/>
    <w:rsid w:val="3684230E"/>
    <w:rsid w:val="36860162"/>
    <w:rsid w:val="36883480"/>
    <w:rsid w:val="36962041"/>
    <w:rsid w:val="36987B67"/>
    <w:rsid w:val="369938DF"/>
    <w:rsid w:val="369B1405"/>
    <w:rsid w:val="369D19AA"/>
    <w:rsid w:val="36A209E6"/>
    <w:rsid w:val="36A66AAC"/>
    <w:rsid w:val="36A77DAA"/>
    <w:rsid w:val="36A93B22"/>
    <w:rsid w:val="36AE1139"/>
    <w:rsid w:val="36B129D7"/>
    <w:rsid w:val="36B14785"/>
    <w:rsid w:val="36B64491"/>
    <w:rsid w:val="36B81FB7"/>
    <w:rsid w:val="36BD5820"/>
    <w:rsid w:val="36C546D4"/>
    <w:rsid w:val="36D6243D"/>
    <w:rsid w:val="36DB3EF8"/>
    <w:rsid w:val="36EB6463"/>
    <w:rsid w:val="36F40B16"/>
    <w:rsid w:val="36F54FB9"/>
    <w:rsid w:val="36F77983"/>
    <w:rsid w:val="36FB00F6"/>
    <w:rsid w:val="36FD3E6E"/>
    <w:rsid w:val="370074BA"/>
    <w:rsid w:val="370E1BD7"/>
    <w:rsid w:val="370E607B"/>
    <w:rsid w:val="37103BA1"/>
    <w:rsid w:val="37184804"/>
    <w:rsid w:val="371E08CB"/>
    <w:rsid w:val="3720190B"/>
    <w:rsid w:val="372413FB"/>
    <w:rsid w:val="37256F21"/>
    <w:rsid w:val="37296A11"/>
    <w:rsid w:val="372E04CB"/>
    <w:rsid w:val="3736112E"/>
    <w:rsid w:val="373A29CC"/>
    <w:rsid w:val="374C0952"/>
    <w:rsid w:val="374C2700"/>
    <w:rsid w:val="375810A4"/>
    <w:rsid w:val="375872F6"/>
    <w:rsid w:val="375D66BB"/>
    <w:rsid w:val="375F0685"/>
    <w:rsid w:val="37660B99"/>
    <w:rsid w:val="37695060"/>
    <w:rsid w:val="376D0FF4"/>
    <w:rsid w:val="37702892"/>
    <w:rsid w:val="377759CE"/>
    <w:rsid w:val="377834F5"/>
    <w:rsid w:val="377C2FB4"/>
    <w:rsid w:val="378620B5"/>
    <w:rsid w:val="37866C37"/>
    <w:rsid w:val="37872FC4"/>
    <w:rsid w:val="37893954"/>
    <w:rsid w:val="378E4AC6"/>
    <w:rsid w:val="37976071"/>
    <w:rsid w:val="37977E1F"/>
    <w:rsid w:val="379A346B"/>
    <w:rsid w:val="37A04624"/>
    <w:rsid w:val="37AB1B1C"/>
    <w:rsid w:val="37AF33BA"/>
    <w:rsid w:val="37B207B5"/>
    <w:rsid w:val="37B3452D"/>
    <w:rsid w:val="37B7226F"/>
    <w:rsid w:val="37B81B43"/>
    <w:rsid w:val="37BE2D67"/>
    <w:rsid w:val="37BE35FD"/>
    <w:rsid w:val="37BF37F7"/>
    <w:rsid w:val="37C329C2"/>
    <w:rsid w:val="37C8447C"/>
    <w:rsid w:val="37D22C05"/>
    <w:rsid w:val="37D50947"/>
    <w:rsid w:val="37D7646D"/>
    <w:rsid w:val="37DE77FC"/>
    <w:rsid w:val="37DF3574"/>
    <w:rsid w:val="37E40B8A"/>
    <w:rsid w:val="37E77F9C"/>
    <w:rsid w:val="37E961A0"/>
    <w:rsid w:val="37ED3EE3"/>
    <w:rsid w:val="37ED5C91"/>
    <w:rsid w:val="37F4701F"/>
    <w:rsid w:val="37FA215C"/>
    <w:rsid w:val="380A6843"/>
    <w:rsid w:val="381551E7"/>
    <w:rsid w:val="38194CD8"/>
    <w:rsid w:val="381B27FE"/>
    <w:rsid w:val="381C6576"/>
    <w:rsid w:val="381E5E4A"/>
    <w:rsid w:val="3825542A"/>
    <w:rsid w:val="383513E6"/>
    <w:rsid w:val="383B4C4E"/>
    <w:rsid w:val="384F06F9"/>
    <w:rsid w:val="38613F89"/>
    <w:rsid w:val="38673C95"/>
    <w:rsid w:val="386E418B"/>
    <w:rsid w:val="38726196"/>
    <w:rsid w:val="387D5266"/>
    <w:rsid w:val="3885236D"/>
    <w:rsid w:val="38855EC9"/>
    <w:rsid w:val="388D2FD0"/>
    <w:rsid w:val="38975BFC"/>
    <w:rsid w:val="389820A0"/>
    <w:rsid w:val="38995E18"/>
    <w:rsid w:val="38A04AB1"/>
    <w:rsid w:val="38A327F3"/>
    <w:rsid w:val="38A8605B"/>
    <w:rsid w:val="38AC78FA"/>
    <w:rsid w:val="38B30C88"/>
    <w:rsid w:val="38B7004D"/>
    <w:rsid w:val="38BE13DB"/>
    <w:rsid w:val="38C5276A"/>
    <w:rsid w:val="38C904AC"/>
    <w:rsid w:val="38CA5FD2"/>
    <w:rsid w:val="38CC4A36"/>
    <w:rsid w:val="38CF35E8"/>
    <w:rsid w:val="38D1110E"/>
    <w:rsid w:val="38D62BC9"/>
    <w:rsid w:val="38D70687"/>
    <w:rsid w:val="38DB01DF"/>
    <w:rsid w:val="38DE28CF"/>
    <w:rsid w:val="38E928FC"/>
    <w:rsid w:val="38EE7F12"/>
    <w:rsid w:val="38FE7A29"/>
    <w:rsid w:val="38FF14A6"/>
    <w:rsid w:val="39072D82"/>
    <w:rsid w:val="390B0AC4"/>
    <w:rsid w:val="391B4A7F"/>
    <w:rsid w:val="391D07F7"/>
    <w:rsid w:val="391D7A4D"/>
    <w:rsid w:val="39227BBC"/>
    <w:rsid w:val="39241B86"/>
    <w:rsid w:val="39243934"/>
    <w:rsid w:val="39276F80"/>
    <w:rsid w:val="392774A6"/>
    <w:rsid w:val="393242EC"/>
    <w:rsid w:val="39363667"/>
    <w:rsid w:val="3940672A"/>
    <w:rsid w:val="39461AFC"/>
    <w:rsid w:val="394624FA"/>
    <w:rsid w:val="394C4C39"/>
    <w:rsid w:val="394E08B5"/>
    <w:rsid w:val="394E09B1"/>
    <w:rsid w:val="39581830"/>
    <w:rsid w:val="395D72F1"/>
    <w:rsid w:val="3962445C"/>
    <w:rsid w:val="39641F82"/>
    <w:rsid w:val="396C52DB"/>
    <w:rsid w:val="3971469F"/>
    <w:rsid w:val="39730361"/>
    <w:rsid w:val="39772A69"/>
    <w:rsid w:val="397B107A"/>
    <w:rsid w:val="39842625"/>
    <w:rsid w:val="39893797"/>
    <w:rsid w:val="398B39B3"/>
    <w:rsid w:val="398C14D9"/>
    <w:rsid w:val="398C14F0"/>
    <w:rsid w:val="398E0DAD"/>
    <w:rsid w:val="39902D77"/>
    <w:rsid w:val="399E6112"/>
    <w:rsid w:val="39A16D33"/>
    <w:rsid w:val="39A22AAB"/>
    <w:rsid w:val="39A700C1"/>
    <w:rsid w:val="39A70407"/>
    <w:rsid w:val="39AB7BB1"/>
    <w:rsid w:val="39BB513C"/>
    <w:rsid w:val="39BC3B6C"/>
    <w:rsid w:val="39C12F31"/>
    <w:rsid w:val="39C26CA9"/>
    <w:rsid w:val="39C3314D"/>
    <w:rsid w:val="39C90037"/>
    <w:rsid w:val="39D76BF8"/>
    <w:rsid w:val="39D96878"/>
    <w:rsid w:val="39E44E71"/>
    <w:rsid w:val="39EC3D26"/>
    <w:rsid w:val="39F552D0"/>
    <w:rsid w:val="39FE246E"/>
    <w:rsid w:val="3A013C75"/>
    <w:rsid w:val="3A03179B"/>
    <w:rsid w:val="3A085004"/>
    <w:rsid w:val="3A0948D8"/>
    <w:rsid w:val="3A1234F8"/>
    <w:rsid w:val="3A137505"/>
    <w:rsid w:val="3A14753F"/>
    <w:rsid w:val="3A1C285D"/>
    <w:rsid w:val="3A241712"/>
    <w:rsid w:val="3A244ABB"/>
    <w:rsid w:val="3A281202"/>
    <w:rsid w:val="3A2B6F44"/>
    <w:rsid w:val="3A345DF9"/>
    <w:rsid w:val="3A3E4582"/>
    <w:rsid w:val="3A3E6C77"/>
    <w:rsid w:val="3A40479E"/>
    <w:rsid w:val="3A445910"/>
    <w:rsid w:val="3A487BDC"/>
    <w:rsid w:val="3A5002AC"/>
    <w:rsid w:val="3A614714"/>
    <w:rsid w:val="3A72247D"/>
    <w:rsid w:val="3A777A93"/>
    <w:rsid w:val="3A7B3A28"/>
    <w:rsid w:val="3A7C32FC"/>
    <w:rsid w:val="3A80103E"/>
    <w:rsid w:val="3A804B9A"/>
    <w:rsid w:val="3A824DB6"/>
    <w:rsid w:val="3A886145"/>
    <w:rsid w:val="3AA765CB"/>
    <w:rsid w:val="3AA82343"/>
    <w:rsid w:val="3AB23981"/>
    <w:rsid w:val="3AB31AA7"/>
    <w:rsid w:val="3AB64A60"/>
    <w:rsid w:val="3AB900AC"/>
    <w:rsid w:val="3AC0768C"/>
    <w:rsid w:val="3ACF5B21"/>
    <w:rsid w:val="3AD153F6"/>
    <w:rsid w:val="3AD924FC"/>
    <w:rsid w:val="3ADB2718"/>
    <w:rsid w:val="3ADD023E"/>
    <w:rsid w:val="3AE35129"/>
    <w:rsid w:val="3AE8273F"/>
    <w:rsid w:val="3AEA4709"/>
    <w:rsid w:val="3AEA64B7"/>
    <w:rsid w:val="3AED7D56"/>
    <w:rsid w:val="3AEF66A6"/>
    <w:rsid w:val="3AF47336"/>
    <w:rsid w:val="3AF70BD4"/>
    <w:rsid w:val="3AFA0DF0"/>
    <w:rsid w:val="3B0532F1"/>
    <w:rsid w:val="3B07350D"/>
    <w:rsid w:val="3B0C4D2E"/>
    <w:rsid w:val="3B131EB2"/>
    <w:rsid w:val="3B194FEF"/>
    <w:rsid w:val="3B2A2D58"/>
    <w:rsid w:val="3B312338"/>
    <w:rsid w:val="3B334302"/>
    <w:rsid w:val="3B3360B0"/>
    <w:rsid w:val="3B351E28"/>
    <w:rsid w:val="3B392F9B"/>
    <w:rsid w:val="3B4007CD"/>
    <w:rsid w:val="3B40257B"/>
    <w:rsid w:val="3B405F4E"/>
    <w:rsid w:val="3B451940"/>
    <w:rsid w:val="3B4633AC"/>
    <w:rsid w:val="3B497682"/>
    <w:rsid w:val="3B4C7172"/>
    <w:rsid w:val="3B5429D6"/>
    <w:rsid w:val="3B561D9F"/>
    <w:rsid w:val="3B6049CB"/>
    <w:rsid w:val="3B6224F2"/>
    <w:rsid w:val="3B6B584A"/>
    <w:rsid w:val="3B7641EF"/>
    <w:rsid w:val="3B7C7A57"/>
    <w:rsid w:val="3B7D732B"/>
    <w:rsid w:val="3B914B85"/>
    <w:rsid w:val="3BA448B8"/>
    <w:rsid w:val="3BA53C6C"/>
    <w:rsid w:val="3BAC19BF"/>
    <w:rsid w:val="3BB371F1"/>
    <w:rsid w:val="3BBF16F2"/>
    <w:rsid w:val="3BC1546A"/>
    <w:rsid w:val="3BC62A80"/>
    <w:rsid w:val="3BC82B1C"/>
    <w:rsid w:val="3BD17677"/>
    <w:rsid w:val="3BD57167"/>
    <w:rsid w:val="3BD827B4"/>
    <w:rsid w:val="3BDF1D94"/>
    <w:rsid w:val="3BE15B0C"/>
    <w:rsid w:val="3BE455FD"/>
    <w:rsid w:val="3BE70C49"/>
    <w:rsid w:val="3BE86E9B"/>
    <w:rsid w:val="3BE9676F"/>
    <w:rsid w:val="3BEB24E7"/>
    <w:rsid w:val="3BEC625F"/>
    <w:rsid w:val="3BF05D4F"/>
    <w:rsid w:val="3BF3545F"/>
    <w:rsid w:val="3C041750"/>
    <w:rsid w:val="3C0435A9"/>
    <w:rsid w:val="3C070B8D"/>
    <w:rsid w:val="3C0D6394"/>
    <w:rsid w:val="3C10220A"/>
    <w:rsid w:val="3C145EE2"/>
    <w:rsid w:val="3C1732DC"/>
    <w:rsid w:val="3C1E28BD"/>
    <w:rsid w:val="3C1F4887"/>
    <w:rsid w:val="3C2105FF"/>
    <w:rsid w:val="3C237ED3"/>
    <w:rsid w:val="3C3A6FCB"/>
    <w:rsid w:val="3C3D0B8C"/>
    <w:rsid w:val="3C3D6ABB"/>
    <w:rsid w:val="3C3E2F5F"/>
    <w:rsid w:val="3C432323"/>
    <w:rsid w:val="3C461E13"/>
    <w:rsid w:val="3C4A1903"/>
    <w:rsid w:val="3C4B11D8"/>
    <w:rsid w:val="3C4F6F1A"/>
    <w:rsid w:val="3C502C8E"/>
    <w:rsid w:val="3C53008C"/>
    <w:rsid w:val="3C667DC0"/>
    <w:rsid w:val="3C687FDC"/>
    <w:rsid w:val="3C6D55F2"/>
    <w:rsid w:val="3C722C08"/>
    <w:rsid w:val="3C775E39"/>
    <w:rsid w:val="3C7D1CAB"/>
    <w:rsid w:val="3C805325"/>
    <w:rsid w:val="3C8A2E1F"/>
    <w:rsid w:val="3C8C0310"/>
    <w:rsid w:val="3C8F5568"/>
    <w:rsid w:val="3C920BB5"/>
    <w:rsid w:val="3C9506A5"/>
    <w:rsid w:val="3C950F0C"/>
    <w:rsid w:val="3C9568F7"/>
    <w:rsid w:val="3C9B3F0D"/>
    <w:rsid w:val="3CA408E8"/>
    <w:rsid w:val="3CA8487C"/>
    <w:rsid w:val="3CAE371B"/>
    <w:rsid w:val="3CAF1767"/>
    <w:rsid w:val="3CB21257"/>
    <w:rsid w:val="3CB74ABF"/>
    <w:rsid w:val="3CB94393"/>
    <w:rsid w:val="3CC234BA"/>
    <w:rsid w:val="3CC80A7A"/>
    <w:rsid w:val="3CCF005B"/>
    <w:rsid w:val="3CD13DD3"/>
    <w:rsid w:val="3CD1792F"/>
    <w:rsid w:val="3CD4741F"/>
    <w:rsid w:val="3CDD2778"/>
    <w:rsid w:val="3CF257A2"/>
    <w:rsid w:val="3CFD6976"/>
    <w:rsid w:val="3D0221DE"/>
    <w:rsid w:val="3D037D04"/>
    <w:rsid w:val="3D0B4831"/>
    <w:rsid w:val="3D136199"/>
    <w:rsid w:val="3D18577C"/>
    <w:rsid w:val="3D1912D6"/>
    <w:rsid w:val="3D204412"/>
    <w:rsid w:val="3D211F38"/>
    <w:rsid w:val="3D29758D"/>
    <w:rsid w:val="3D2A34E3"/>
    <w:rsid w:val="3D2C2DB7"/>
    <w:rsid w:val="3D2E2FD3"/>
    <w:rsid w:val="3D2E4D81"/>
    <w:rsid w:val="3D3E2AEA"/>
    <w:rsid w:val="3D461685"/>
    <w:rsid w:val="3D4855F3"/>
    <w:rsid w:val="3D49004C"/>
    <w:rsid w:val="3D4C3459"/>
    <w:rsid w:val="3D5440BC"/>
    <w:rsid w:val="3D595B76"/>
    <w:rsid w:val="3D5F4115"/>
    <w:rsid w:val="3D6150B1"/>
    <w:rsid w:val="3D78424E"/>
    <w:rsid w:val="3D8A3F82"/>
    <w:rsid w:val="3D8F3346"/>
    <w:rsid w:val="3D9902ED"/>
    <w:rsid w:val="3D995F73"/>
    <w:rsid w:val="3D9B7F3D"/>
    <w:rsid w:val="3DBB238D"/>
    <w:rsid w:val="3DC27AF5"/>
    <w:rsid w:val="3DC821E0"/>
    <w:rsid w:val="3DCC459A"/>
    <w:rsid w:val="3DD56308"/>
    <w:rsid w:val="3DDA2813"/>
    <w:rsid w:val="3DF8538F"/>
    <w:rsid w:val="3DF8713D"/>
    <w:rsid w:val="3DFB09DB"/>
    <w:rsid w:val="3DFD6502"/>
    <w:rsid w:val="3DFF227A"/>
    <w:rsid w:val="3E012496"/>
    <w:rsid w:val="3E027FBC"/>
    <w:rsid w:val="3E151A9D"/>
    <w:rsid w:val="3E157CEF"/>
    <w:rsid w:val="3E210442"/>
    <w:rsid w:val="3E304B29"/>
    <w:rsid w:val="3E3A1504"/>
    <w:rsid w:val="3E3C1720"/>
    <w:rsid w:val="3E3C34CE"/>
    <w:rsid w:val="3E4203B8"/>
    <w:rsid w:val="3E4B1963"/>
    <w:rsid w:val="3E546A69"/>
    <w:rsid w:val="3E554590"/>
    <w:rsid w:val="3E595E2E"/>
    <w:rsid w:val="3E5C147A"/>
    <w:rsid w:val="3E5C591E"/>
    <w:rsid w:val="3E6309CA"/>
    <w:rsid w:val="3E630A5B"/>
    <w:rsid w:val="3E7317C6"/>
    <w:rsid w:val="3E8B1D5F"/>
    <w:rsid w:val="3E8F1850"/>
    <w:rsid w:val="3E90381A"/>
    <w:rsid w:val="3E92628C"/>
    <w:rsid w:val="3EA82911"/>
    <w:rsid w:val="3EAA48DB"/>
    <w:rsid w:val="3EAD4513"/>
    <w:rsid w:val="3EB219E2"/>
    <w:rsid w:val="3EB72B91"/>
    <w:rsid w:val="3EB76FF8"/>
    <w:rsid w:val="3EC12500"/>
    <w:rsid w:val="3ED01E68"/>
    <w:rsid w:val="3ED03C16"/>
    <w:rsid w:val="3ED74FA5"/>
    <w:rsid w:val="3EE14075"/>
    <w:rsid w:val="3EED6576"/>
    <w:rsid w:val="3EEF0402"/>
    <w:rsid w:val="3EF23B8C"/>
    <w:rsid w:val="3EFE69D5"/>
    <w:rsid w:val="3F00274D"/>
    <w:rsid w:val="3F035D9A"/>
    <w:rsid w:val="3F073ADC"/>
    <w:rsid w:val="3F0833B0"/>
    <w:rsid w:val="3F0F2990"/>
    <w:rsid w:val="3F111BE4"/>
    <w:rsid w:val="3F175ECD"/>
    <w:rsid w:val="3F1B465A"/>
    <w:rsid w:val="3F1C5CDE"/>
    <w:rsid w:val="3F2D72BA"/>
    <w:rsid w:val="3F397A0D"/>
    <w:rsid w:val="3F3E3276"/>
    <w:rsid w:val="3F3E5024"/>
    <w:rsid w:val="3F402B4A"/>
    <w:rsid w:val="3F47212A"/>
    <w:rsid w:val="3F4950AE"/>
    <w:rsid w:val="3F4A1C1A"/>
    <w:rsid w:val="3F4C14EF"/>
    <w:rsid w:val="3F516B05"/>
    <w:rsid w:val="3F590BDC"/>
    <w:rsid w:val="3F5B3405"/>
    <w:rsid w:val="3F626F64"/>
    <w:rsid w:val="3F696545"/>
    <w:rsid w:val="3F6F51DD"/>
    <w:rsid w:val="3F762A0F"/>
    <w:rsid w:val="3F7647BE"/>
    <w:rsid w:val="3F827606"/>
    <w:rsid w:val="3F892743"/>
    <w:rsid w:val="3F8957A5"/>
    <w:rsid w:val="3F8E1B07"/>
    <w:rsid w:val="3F9410E8"/>
    <w:rsid w:val="3F9B06C8"/>
    <w:rsid w:val="3F9D61EE"/>
    <w:rsid w:val="3FA4757D"/>
    <w:rsid w:val="3FA806EF"/>
    <w:rsid w:val="3FB13A48"/>
    <w:rsid w:val="3FB3410E"/>
    <w:rsid w:val="3FB6105E"/>
    <w:rsid w:val="3FBB6674"/>
    <w:rsid w:val="3FBE3792"/>
    <w:rsid w:val="3FBF5061"/>
    <w:rsid w:val="3FC574F3"/>
    <w:rsid w:val="3FC7326B"/>
    <w:rsid w:val="3FCB5CD5"/>
    <w:rsid w:val="3FD15E98"/>
    <w:rsid w:val="3FD55988"/>
    <w:rsid w:val="3FE039DF"/>
    <w:rsid w:val="3FE07E89"/>
    <w:rsid w:val="3FE756BB"/>
    <w:rsid w:val="4004001B"/>
    <w:rsid w:val="40063D93"/>
    <w:rsid w:val="40083624"/>
    <w:rsid w:val="40093884"/>
    <w:rsid w:val="400973E0"/>
    <w:rsid w:val="400E0E9A"/>
    <w:rsid w:val="40111499"/>
    <w:rsid w:val="40152228"/>
    <w:rsid w:val="402D7572"/>
    <w:rsid w:val="403A57EB"/>
    <w:rsid w:val="403F1053"/>
    <w:rsid w:val="404624B1"/>
    <w:rsid w:val="404843AC"/>
    <w:rsid w:val="404946C2"/>
    <w:rsid w:val="40532D51"/>
    <w:rsid w:val="40556AC9"/>
    <w:rsid w:val="40580367"/>
    <w:rsid w:val="405D7AA2"/>
    <w:rsid w:val="40624D42"/>
    <w:rsid w:val="406356BE"/>
    <w:rsid w:val="40642868"/>
    <w:rsid w:val="40694322"/>
    <w:rsid w:val="40754A75"/>
    <w:rsid w:val="40774C91"/>
    <w:rsid w:val="4093314D"/>
    <w:rsid w:val="409C0254"/>
    <w:rsid w:val="409C6B40"/>
    <w:rsid w:val="40AB0497"/>
    <w:rsid w:val="40AD06B3"/>
    <w:rsid w:val="40B51316"/>
    <w:rsid w:val="40B530C4"/>
    <w:rsid w:val="40B57568"/>
    <w:rsid w:val="40B67886"/>
    <w:rsid w:val="40B76E3C"/>
    <w:rsid w:val="40BF3F42"/>
    <w:rsid w:val="40C17CBA"/>
    <w:rsid w:val="40C31C84"/>
    <w:rsid w:val="40CB22DF"/>
    <w:rsid w:val="40D55514"/>
    <w:rsid w:val="40D914A8"/>
    <w:rsid w:val="40E35E83"/>
    <w:rsid w:val="40E51BFB"/>
    <w:rsid w:val="40E63BC5"/>
    <w:rsid w:val="40F167F2"/>
    <w:rsid w:val="40FA31CC"/>
    <w:rsid w:val="41061B71"/>
    <w:rsid w:val="410B461F"/>
    <w:rsid w:val="410D4CAE"/>
    <w:rsid w:val="411029F0"/>
    <w:rsid w:val="4114428E"/>
    <w:rsid w:val="41250249"/>
    <w:rsid w:val="412A075C"/>
    <w:rsid w:val="412A3AB2"/>
    <w:rsid w:val="41391F47"/>
    <w:rsid w:val="413B7A6D"/>
    <w:rsid w:val="4142704D"/>
    <w:rsid w:val="41436921"/>
    <w:rsid w:val="41474664"/>
    <w:rsid w:val="414803DC"/>
    <w:rsid w:val="414D59F2"/>
    <w:rsid w:val="41594397"/>
    <w:rsid w:val="41596C87"/>
    <w:rsid w:val="41597EF3"/>
    <w:rsid w:val="41652D3C"/>
    <w:rsid w:val="416778A6"/>
    <w:rsid w:val="4168282C"/>
    <w:rsid w:val="4177481D"/>
    <w:rsid w:val="417B437E"/>
    <w:rsid w:val="41807B75"/>
    <w:rsid w:val="418331C2"/>
    <w:rsid w:val="418A09F4"/>
    <w:rsid w:val="418C48F5"/>
    <w:rsid w:val="418C651A"/>
    <w:rsid w:val="418F0497"/>
    <w:rsid w:val="419158DF"/>
    <w:rsid w:val="41A01FC6"/>
    <w:rsid w:val="41B17D2F"/>
    <w:rsid w:val="41B82E6B"/>
    <w:rsid w:val="41C51A2C"/>
    <w:rsid w:val="41CA0DF1"/>
    <w:rsid w:val="41CA2B9F"/>
    <w:rsid w:val="41CC6917"/>
    <w:rsid w:val="41D1217F"/>
    <w:rsid w:val="41DB4DAC"/>
    <w:rsid w:val="41E44F7E"/>
    <w:rsid w:val="41E974C9"/>
    <w:rsid w:val="41F45E6E"/>
    <w:rsid w:val="41F61BE6"/>
    <w:rsid w:val="41FD2F74"/>
    <w:rsid w:val="42016972"/>
    <w:rsid w:val="420267DC"/>
    <w:rsid w:val="42044303"/>
    <w:rsid w:val="42073DF3"/>
    <w:rsid w:val="42075BA1"/>
    <w:rsid w:val="420C765B"/>
    <w:rsid w:val="42156510"/>
    <w:rsid w:val="42213106"/>
    <w:rsid w:val="422B7AE1"/>
    <w:rsid w:val="42336996"/>
    <w:rsid w:val="42365F67"/>
    <w:rsid w:val="423A7D24"/>
    <w:rsid w:val="425132C0"/>
    <w:rsid w:val="4251506E"/>
    <w:rsid w:val="42552DB0"/>
    <w:rsid w:val="425863FC"/>
    <w:rsid w:val="425A2175"/>
    <w:rsid w:val="425C25C0"/>
    <w:rsid w:val="425F37A8"/>
    <w:rsid w:val="42613503"/>
    <w:rsid w:val="426B556E"/>
    <w:rsid w:val="427A45C5"/>
    <w:rsid w:val="427A6373"/>
    <w:rsid w:val="42894808"/>
    <w:rsid w:val="428B67D2"/>
    <w:rsid w:val="428D3F16"/>
    <w:rsid w:val="42986794"/>
    <w:rsid w:val="42997141"/>
    <w:rsid w:val="429C453B"/>
    <w:rsid w:val="429D6505"/>
    <w:rsid w:val="42A653BA"/>
    <w:rsid w:val="42A96C58"/>
    <w:rsid w:val="42AB29D0"/>
    <w:rsid w:val="42AD499A"/>
    <w:rsid w:val="42AE24C0"/>
    <w:rsid w:val="42B27FF2"/>
    <w:rsid w:val="42B5384F"/>
    <w:rsid w:val="42B775C7"/>
    <w:rsid w:val="42BF46CD"/>
    <w:rsid w:val="42C41CE4"/>
    <w:rsid w:val="42C45840"/>
    <w:rsid w:val="42C6780A"/>
    <w:rsid w:val="42CB3072"/>
    <w:rsid w:val="42CF2B62"/>
    <w:rsid w:val="42D55C9F"/>
    <w:rsid w:val="42D81056"/>
    <w:rsid w:val="42E3216A"/>
    <w:rsid w:val="42E45EE2"/>
    <w:rsid w:val="42E934F8"/>
    <w:rsid w:val="42EE4904"/>
    <w:rsid w:val="43000F6E"/>
    <w:rsid w:val="43087E22"/>
    <w:rsid w:val="430A1DED"/>
    <w:rsid w:val="430E5437"/>
    <w:rsid w:val="431E13F4"/>
    <w:rsid w:val="432307B8"/>
    <w:rsid w:val="432509D4"/>
    <w:rsid w:val="43261AA6"/>
    <w:rsid w:val="43291B47"/>
    <w:rsid w:val="432D1637"/>
    <w:rsid w:val="433724B6"/>
    <w:rsid w:val="4339622E"/>
    <w:rsid w:val="434A3F97"/>
    <w:rsid w:val="434B7D0F"/>
    <w:rsid w:val="434D1CD9"/>
    <w:rsid w:val="434D7F2B"/>
    <w:rsid w:val="43527B09"/>
    <w:rsid w:val="4359067E"/>
    <w:rsid w:val="436112E1"/>
    <w:rsid w:val="43664B49"/>
    <w:rsid w:val="436D237B"/>
    <w:rsid w:val="436F7EA2"/>
    <w:rsid w:val="43762FDE"/>
    <w:rsid w:val="43827BD5"/>
    <w:rsid w:val="4384457B"/>
    <w:rsid w:val="43853221"/>
    <w:rsid w:val="43882D11"/>
    <w:rsid w:val="438A0837"/>
    <w:rsid w:val="438D0328"/>
    <w:rsid w:val="438D20D6"/>
    <w:rsid w:val="439E42E3"/>
    <w:rsid w:val="43A87253"/>
    <w:rsid w:val="43AC6A00"/>
    <w:rsid w:val="43AD2778"/>
    <w:rsid w:val="43B81849"/>
    <w:rsid w:val="43BA32AA"/>
    <w:rsid w:val="43BB4E95"/>
    <w:rsid w:val="43BC29BB"/>
    <w:rsid w:val="43C024AB"/>
    <w:rsid w:val="43C04259"/>
    <w:rsid w:val="43C26223"/>
    <w:rsid w:val="43C31F9B"/>
    <w:rsid w:val="43C71A8C"/>
    <w:rsid w:val="43CC70A2"/>
    <w:rsid w:val="43D146B8"/>
    <w:rsid w:val="43DB5537"/>
    <w:rsid w:val="43DD4E0B"/>
    <w:rsid w:val="43E02B4D"/>
    <w:rsid w:val="43E11C99"/>
    <w:rsid w:val="43E80DDE"/>
    <w:rsid w:val="43F05291"/>
    <w:rsid w:val="43F059B8"/>
    <w:rsid w:val="43F3462F"/>
    <w:rsid w:val="43F6411F"/>
    <w:rsid w:val="44095C00"/>
    <w:rsid w:val="440E7AB1"/>
    <w:rsid w:val="44184095"/>
    <w:rsid w:val="44191BBB"/>
    <w:rsid w:val="441D5B50"/>
    <w:rsid w:val="441D78FE"/>
    <w:rsid w:val="442E7312"/>
    <w:rsid w:val="44305883"/>
    <w:rsid w:val="443257FC"/>
    <w:rsid w:val="443D3AFC"/>
    <w:rsid w:val="443D58AA"/>
    <w:rsid w:val="44444E8A"/>
    <w:rsid w:val="44590106"/>
    <w:rsid w:val="445A645C"/>
    <w:rsid w:val="446948F1"/>
    <w:rsid w:val="446E1F07"/>
    <w:rsid w:val="44775642"/>
    <w:rsid w:val="447D60B7"/>
    <w:rsid w:val="447F5EC2"/>
    <w:rsid w:val="4484172B"/>
    <w:rsid w:val="44853A01"/>
    <w:rsid w:val="449556E6"/>
    <w:rsid w:val="449851D6"/>
    <w:rsid w:val="449B0822"/>
    <w:rsid w:val="449E078A"/>
    <w:rsid w:val="44AE67A8"/>
    <w:rsid w:val="44B00772"/>
    <w:rsid w:val="44B71B00"/>
    <w:rsid w:val="44BA15F0"/>
    <w:rsid w:val="44C31523"/>
    <w:rsid w:val="44C63AF1"/>
    <w:rsid w:val="44DA57EF"/>
    <w:rsid w:val="44DA759D"/>
    <w:rsid w:val="44E126D9"/>
    <w:rsid w:val="44E328F5"/>
    <w:rsid w:val="44E87F0C"/>
    <w:rsid w:val="44EE30AE"/>
    <w:rsid w:val="44F00B6E"/>
    <w:rsid w:val="44F3065E"/>
    <w:rsid w:val="44F34D2A"/>
    <w:rsid w:val="44FA19ED"/>
    <w:rsid w:val="44FA7C3F"/>
    <w:rsid w:val="44FF5255"/>
    <w:rsid w:val="4504286C"/>
    <w:rsid w:val="450D1720"/>
    <w:rsid w:val="450D7972"/>
    <w:rsid w:val="4510185F"/>
    <w:rsid w:val="45107462"/>
    <w:rsid w:val="45124F88"/>
    <w:rsid w:val="45230F44"/>
    <w:rsid w:val="45294080"/>
    <w:rsid w:val="452D591E"/>
    <w:rsid w:val="45336CAD"/>
    <w:rsid w:val="45352A25"/>
    <w:rsid w:val="453C1EA3"/>
    <w:rsid w:val="454669E0"/>
    <w:rsid w:val="454A2974"/>
    <w:rsid w:val="45576E3F"/>
    <w:rsid w:val="45596713"/>
    <w:rsid w:val="455C6204"/>
    <w:rsid w:val="456450B8"/>
    <w:rsid w:val="4565330A"/>
    <w:rsid w:val="456F23DB"/>
    <w:rsid w:val="45723C79"/>
    <w:rsid w:val="45790B64"/>
    <w:rsid w:val="45796DB6"/>
    <w:rsid w:val="45800144"/>
    <w:rsid w:val="45806396"/>
    <w:rsid w:val="45813EBC"/>
    <w:rsid w:val="45837C34"/>
    <w:rsid w:val="458505A5"/>
    <w:rsid w:val="458A4B1F"/>
    <w:rsid w:val="458D460F"/>
    <w:rsid w:val="458F482B"/>
    <w:rsid w:val="45937381"/>
    <w:rsid w:val="45967968"/>
    <w:rsid w:val="45A656D1"/>
    <w:rsid w:val="45AA20AF"/>
    <w:rsid w:val="45B46040"/>
    <w:rsid w:val="45B55914"/>
    <w:rsid w:val="45B61DB8"/>
    <w:rsid w:val="45BA3A6E"/>
    <w:rsid w:val="45C049E4"/>
    <w:rsid w:val="45C06792"/>
    <w:rsid w:val="45D16BF2"/>
    <w:rsid w:val="45D264C6"/>
    <w:rsid w:val="45D31F2B"/>
    <w:rsid w:val="45D6072E"/>
    <w:rsid w:val="45D71D2E"/>
    <w:rsid w:val="45D97854"/>
    <w:rsid w:val="45E701C3"/>
    <w:rsid w:val="45E90CF2"/>
    <w:rsid w:val="45EC57D9"/>
    <w:rsid w:val="45F428E0"/>
    <w:rsid w:val="45F4468E"/>
    <w:rsid w:val="45F4643C"/>
    <w:rsid w:val="45F75F2C"/>
    <w:rsid w:val="45F91CA4"/>
    <w:rsid w:val="45FD1795"/>
    <w:rsid w:val="46020B59"/>
    <w:rsid w:val="46032B23"/>
    <w:rsid w:val="4607616F"/>
    <w:rsid w:val="46081EE8"/>
    <w:rsid w:val="461B1C1B"/>
    <w:rsid w:val="462036D5"/>
    <w:rsid w:val="462211FB"/>
    <w:rsid w:val="46222FA9"/>
    <w:rsid w:val="462431C5"/>
    <w:rsid w:val="462A6302"/>
    <w:rsid w:val="462F3918"/>
    <w:rsid w:val="46317690"/>
    <w:rsid w:val="463827CD"/>
    <w:rsid w:val="463B22BD"/>
    <w:rsid w:val="46492C2C"/>
    <w:rsid w:val="464A2500"/>
    <w:rsid w:val="464F1A25"/>
    <w:rsid w:val="465D2233"/>
    <w:rsid w:val="465D7FEC"/>
    <w:rsid w:val="465E7D59"/>
    <w:rsid w:val="466E4440"/>
    <w:rsid w:val="46717A8D"/>
    <w:rsid w:val="46731A57"/>
    <w:rsid w:val="467632F5"/>
    <w:rsid w:val="46770F87"/>
    <w:rsid w:val="467A1037"/>
    <w:rsid w:val="46875502"/>
    <w:rsid w:val="468E063F"/>
    <w:rsid w:val="468E4AE3"/>
    <w:rsid w:val="469043B7"/>
    <w:rsid w:val="4691012F"/>
    <w:rsid w:val="46933EA7"/>
    <w:rsid w:val="469D0882"/>
    <w:rsid w:val="46A240EA"/>
    <w:rsid w:val="46A77952"/>
    <w:rsid w:val="46B1257F"/>
    <w:rsid w:val="46BC33FE"/>
    <w:rsid w:val="46BD3D90"/>
    <w:rsid w:val="46C46EB5"/>
    <w:rsid w:val="46C9076D"/>
    <w:rsid w:val="46C91677"/>
    <w:rsid w:val="46D324F5"/>
    <w:rsid w:val="46D609A2"/>
    <w:rsid w:val="46D66D51"/>
    <w:rsid w:val="46D83FB0"/>
    <w:rsid w:val="46D87B0C"/>
    <w:rsid w:val="46DB19AD"/>
    <w:rsid w:val="46DC584E"/>
    <w:rsid w:val="46DF0E9A"/>
    <w:rsid w:val="46E95A67"/>
    <w:rsid w:val="46ED7A5B"/>
    <w:rsid w:val="46EE10DD"/>
    <w:rsid w:val="46F10BCE"/>
    <w:rsid w:val="46F661E4"/>
    <w:rsid w:val="46F72688"/>
    <w:rsid w:val="470041B9"/>
    <w:rsid w:val="47046B53"/>
    <w:rsid w:val="47095F17"/>
    <w:rsid w:val="471072A6"/>
    <w:rsid w:val="471274C2"/>
    <w:rsid w:val="47150D60"/>
    <w:rsid w:val="471A1ED2"/>
    <w:rsid w:val="471A45C8"/>
    <w:rsid w:val="47213261"/>
    <w:rsid w:val="473016F6"/>
    <w:rsid w:val="473A4323"/>
    <w:rsid w:val="47411B55"/>
    <w:rsid w:val="4743767B"/>
    <w:rsid w:val="47466A24"/>
    <w:rsid w:val="47484C91"/>
    <w:rsid w:val="4749020E"/>
    <w:rsid w:val="47490A0A"/>
    <w:rsid w:val="474927B8"/>
    <w:rsid w:val="474A6C5C"/>
    <w:rsid w:val="475A49C5"/>
    <w:rsid w:val="47631ACB"/>
    <w:rsid w:val="476475F1"/>
    <w:rsid w:val="476D46F8"/>
    <w:rsid w:val="477737C9"/>
    <w:rsid w:val="47777325"/>
    <w:rsid w:val="47833F1C"/>
    <w:rsid w:val="47855EE6"/>
    <w:rsid w:val="478B4B7E"/>
    <w:rsid w:val="47953C4F"/>
    <w:rsid w:val="47A143A2"/>
    <w:rsid w:val="47A45C40"/>
    <w:rsid w:val="47A977DD"/>
    <w:rsid w:val="47AD71EA"/>
    <w:rsid w:val="47AF4D11"/>
    <w:rsid w:val="47B769D0"/>
    <w:rsid w:val="47C16EF4"/>
    <w:rsid w:val="47C22C51"/>
    <w:rsid w:val="47CD5197"/>
    <w:rsid w:val="47CF7161"/>
    <w:rsid w:val="47D209FF"/>
    <w:rsid w:val="47D97FDF"/>
    <w:rsid w:val="47E147AD"/>
    <w:rsid w:val="47E2084E"/>
    <w:rsid w:val="47EA7AF7"/>
    <w:rsid w:val="47FB61A8"/>
    <w:rsid w:val="48013776"/>
    <w:rsid w:val="480C2163"/>
    <w:rsid w:val="480F755D"/>
    <w:rsid w:val="48111527"/>
    <w:rsid w:val="48142DC6"/>
    <w:rsid w:val="481B4154"/>
    <w:rsid w:val="481D7ECC"/>
    <w:rsid w:val="481E1E96"/>
    <w:rsid w:val="481E59F2"/>
    <w:rsid w:val="482079BC"/>
    <w:rsid w:val="4823125B"/>
    <w:rsid w:val="48253225"/>
    <w:rsid w:val="48256D81"/>
    <w:rsid w:val="48284AC3"/>
    <w:rsid w:val="482C6361"/>
    <w:rsid w:val="4832149E"/>
    <w:rsid w:val="48353277"/>
    <w:rsid w:val="483B65A4"/>
    <w:rsid w:val="484F663C"/>
    <w:rsid w:val="48517B76"/>
    <w:rsid w:val="485458B8"/>
    <w:rsid w:val="485811E2"/>
    <w:rsid w:val="485B09F4"/>
    <w:rsid w:val="485B27A2"/>
    <w:rsid w:val="485B6C46"/>
    <w:rsid w:val="48691363"/>
    <w:rsid w:val="48710218"/>
    <w:rsid w:val="487F0B87"/>
    <w:rsid w:val="4880581D"/>
    <w:rsid w:val="48861F15"/>
    <w:rsid w:val="488F069E"/>
    <w:rsid w:val="48912668"/>
    <w:rsid w:val="48934632"/>
    <w:rsid w:val="48965ED0"/>
    <w:rsid w:val="489839F7"/>
    <w:rsid w:val="489F6B33"/>
    <w:rsid w:val="48A028AB"/>
    <w:rsid w:val="48A24875"/>
    <w:rsid w:val="48A44149"/>
    <w:rsid w:val="48B819A3"/>
    <w:rsid w:val="48BB76E5"/>
    <w:rsid w:val="48BC5937"/>
    <w:rsid w:val="48C90054"/>
    <w:rsid w:val="48C93BB0"/>
    <w:rsid w:val="48CA198F"/>
    <w:rsid w:val="48D779D2"/>
    <w:rsid w:val="48E704DA"/>
    <w:rsid w:val="48F14EB5"/>
    <w:rsid w:val="48F30C2D"/>
    <w:rsid w:val="49025314"/>
    <w:rsid w:val="49080B7C"/>
    <w:rsid w:val="490D6193"/>
    <w:rsid w:val="49184B37"/>
    <w:rsid w:val="491C0184"/>
    <w:rsid w:val="492139EC"/>
    <w:rsid w:val="49244228"/>
    <w:rsid w:val="493C0826"/>
    <w:rsid w:val="493F3E72"/>
    <w:rsid w:val="49431BB4"/>
    <w:rsid w:val="49521DF7"/>
    <w:rsid w:val="495518E8"/>
    <w:rsid w:val="495E079C"/>
    <w:rsid w:val="495E69EE"/>
    <w:rsid w:val="49670FCA"/>
    <w:rsid w:val="49690EEF"/>
    <w:rsid w:val="49753D38"/>
    <w:rsid w:val="49755AE6"/>
    <w:rsid w:val="49836455"/>
    <w:rsid w:val="49885819"/>
    <w:rsid w:val="498E6BA8"/>
    <w:rsid w:val="499248EA"/>
    <w:rsid w:val="499C7517"/>
    <w:rsid w:val="499E503D"/>
    <w:rsid w:val="49A34A17"/>
    <w:rsid w:val="49B760FE"/>
    <w:rsid w:val="49C32CF5"/>
    <w:rsid w:val="49C425C9"/>
    <w:rsid w:val="49C64593"/>
    <w:rsid w:val="49CA7BE0"/>
    <w:rsid w:val="49D722FD"/>
    <w:rsid w:val="49D96075"/>
    <w:rsid w:val="49D97E23"/>
    <w:rsid w:val="49DC5B65"/>
    <w:rsid w:val="49E30CA1"/>
    <w:rsid w:val="49F17862"/>
    <w:rsid w:val="49FB5243"/>
    <w:rsid w:val="4A080708"/>
    <w:rsid w:val="4A0C3670"/>
    <w:rsid w:val="4A0F7CE8"/>
    <w:rsid w:val="4A1277D9"/>
    <w:rsid w:val="4A1C41B3"/>
    <w:rsid w:val="4A233794"/>
    <w:rsid w:val="4A275032"/>
    <w:rsid w:val="4A2D016F"/>
    <w:rsid w:val="4A3B288C"/>
    <w:rsid w:val="4A4060F4"/>
    <w:rsid w:val="4A45195C"/>
    <w:rsid w:val="4A49144C"/>
    <w:rsid w:val="4A58343D"/>
    <w:rsid w:val="4A590F64"/>
    <w:rsid w:val="4A5B1180"/>
    <w:rsid w:val="4A5B37C5"/>
    <w:rsid w:val="4A62606A"/>
    <w:rsid w:val="4A657908"/>
    <w:rsid w:val="4A673681"/>
    <w:rsid w:val="4A684D5C"/>
    <w:rsid w:val="4A69564B"/>
    <w:rsid w:val="4A6F4C2B"/>
    <w:rsid w:val="4A743FEF"/>
    <w:rsid w:val="4A767D68"/>
    <w:rsid w:val="4A7933B4"/>
    <w:rsid w:val="4A7A7858"/>
    <w:rsid w:val="4A7D2EA4"/>
    <w:rsid w:val="4A800BE6"/>
    <w:rsid w:val="4A804742"/>
    <w:rsid w:val="4A895CED"/>
    <w:rsid w:val="4A8A3813"/>
    <w:rsid w:val="4A8B7E6D"/>
    <w:rsid w:val="4A981A8C"/>
    <w:rsid w:val="4AA541A9"/>
    <w:rsid w:val="4AAA17BF"/>
    <w:rsid w:val="4AB50890"/>
    <w:rsid w:val="4AC00FE3"/>
    <w:rsid w:val="4AC07235"/>
    <w:rsid w:val="4AC62A9D"/>
    <w:rsid w:val="4ACB00B3"/>
    <w:rsid w:val="4AD0171C"/>
    <w:rsid w:val="4AD11442"/>
    <w:rsid w:val="4AF62C56"/>
    <w:rsid w:val="4AF97B35"/>
    <w:rsid w:val="4AFF1B0B"/>
    <w:rsid w:val="4AFF6578"/>
    <w:rsid w:val="4B0233A9"/>
    <w:rsid w:val="4B115DA6"/>
    <w:rsid w:val="4B1B446B"/>
    <w:rsid w:val="4B245A16"/>
    <w:rsid w:val="4B2772B4"/>
    <w:rsid w:val="4B296B88"/>
    <w:rsid w:val="4B3A6FE7"/>
    <w:rsid w:val="4B3B68BB"/>
    <w:rsid w:val="4B492C62"/>
    <w:rsid w:val="4B4B6AFE"/>
    <w:rsid w:val="4B4E2A92"/>
    <w:rsid w:val="4B4E4840"/>
    <w:rsid w:val="4B571947"/>
    <w:rsid w:val="4B5A4F93"/>
    <w:rsid w:val="4B5C0D0B"/>
    <w:rsid w:val="4B6422B6"/>
    <w:rsid w:val="4B6776B0"/>
    <w:rsid w:val="4B6D116B"/>
    <w:rsid w:val="4B6E0A3F"/>
    <w:rsid w:val="4B80232E"/>
    <w:rsid w:val="4B8244EA"/>
    <w:rsid w:val="4B86222C"/>
    <w:rsid w:val="4B9009B5"/>
    <w:rsid w:val="4B9366F7"/>
    <w:rsid w:val="4B9B3BFA"/>
    <w:rsid w:val="4BA3693A"/>
    <w:rsid w:val="4BA97CC9"/>
    <w:rsid w:val="4BB5666E"/>
    <w:rsid w:val="4BC95CA2"/>
    <w:rsid w:val="4BCB3BFC"/>
    <w:rsid w:val="4BCC32B4"/>
    <w:rsid w:val="4BCD39B7"/>
    <w:rsid w:val="4BD016F9"/>
    <w:rsid w:val="4BD765E4"/>
    <w:rsid w:val="4BDB2578"/>
    <w:rsid w:val="4BDE7972"/>
    <w:rsid w:val="4BE40D01"/>
    <w:rsid w:val="4BEA27BB"/>
    <w:rsid w:val="4BF03B4A"/>
    <w:rsid w:val="4C0360C1"/>
    <w:rsid w:val="4C07336D"/>
    <w:rsid w:val="4C0C0983"/>
    <w:rsid w:val="4C1415E6"/>
    <w:rsid w:val="4C1954BB"/>
    <w:rsid w:val="4C1B2975"/>
    <w:rsid w:val="4C2A705C"/>
    <w:rsid w:val="4C2F4672"/>
    <w:rsid w:val="4C325F10"/>
    <w:rsid w:val="4C343A36"/>
    <w:rsid w:val="4C3F0C75"/>
    <w:rsid w:val="4C5600CA"/>
    <w:rsid w:val="4C5639AD"/>
    <w:rsid w:val="4C571AC7"/>
    <w:rsid w:val="4C575977"/>
    <w:rsid w:val="4C5D11DF"/>
    <w:rsid w:val="4C60482B"/>
    <w:rsid w:val="4C6267F5"/>
    <w:rsid w:val="4C76404F"/>
    <w:rsid w:val="4C7C718B"/>
    <w:rsid w:val="4C800A2A"/>
    <w:rsid w:val="4C83676C"/>
    <w:rsid w:val="4C912C37"/>
    <w:rsid w:val="4C942727"/>
    <w:rsid w:val="4C9444D5"/>
    <w:rsid w:val="4C9D15DC"/>
    <w:rsid w:val="4CA26BF2"/>
    <w:rsid w:val="4CAA1F4A"/>
    <w:rsid w:val="4CAC181F"/>
    <w:rsid w:val="4CB84667"/>
    <w:rsid w:val="4CB9218D"/>
    <w:rsid w:val="4CC052CA"/>
    <w:rsid w:val="4CC748AA"/>
    <w:rsid w:val="4CCE0728"/>
    <w:rsid w:val="4CD07C03"/>
    <w:rsid w:val="4CE54D31"/>
    <w:rsid w:val="4CE55676"/>
    <w:rsid w:val="4CEE1E37"/>
    <w:rsid w:val="4CF11927"/>
    <w:rsid w:val="4CF431C6"/>
    <w:rsid w:val="4CF907DC"/>
    <w:rsid w:val="4CF92386"/>
    <w:rsid w:val="4CFD02CC"/>
    <w:rsid w:val="4D0C050F"/>
    <w:rsid w:val="4D0D7D1D"/>
    <w:rsid w:val="4D13189E"/>
    <w:rsid w:val="4D1B69A4"/>
    <w:rsid w:val="4D20220D"/>
    <w:rsid w:val="4D225F85"/>
    <w:rsid w:val="4D2515D1"/>
    <w:rsid w:val="4D272AD5"/>
    <w:rsid w:val="4D2A4296"/>
    <w:rsid w:val="4D2B4E39"/>
    <w:rsid w:val="4D2E66D8"/>
    <w:rsid w:val="4D2F37DC"/>
    <w:rsid w:val="4D3A1520"/>
    <w:rsid w:val="4D4001B9"/>
    <w:rsid w:val="4D452591"/>
    <w:rsid w:val="4D491763"/>
    <w:rsid w:val="4D4B54DB"/>
    <w:rsid w:val="4D4E0B28"/>
    <w:rsid w:val="4D5048A0"/>
    <w:rsid w:val="4D5108FA"/>
    <w:rsid w:val="4D534390"/>
    <w:rsid w:val="4D5D6FBD"/>
    <w:rsid w:val="4D6B3488"/>
    <w:rsid w:val="4D752558"/>
    <w:rsid w:val="4D782049"/>
    <w:rsid w:val="4D7A36CB"/>
    <w:rsid w:val="4D8602C2"/>
    <w:rsid w:val="4D88228C"/>
    <w:rsid w:val="4D8C33FE"/>
    <w:rsid w:val="4D8E7176"/>
    <w:rsid w:val="4D9D560B"/>
    <w:rsid w:val="4DA846DC"/>
    <w:rsid w:val="4DAB7D28"/>
    <w:rsid w:val="4DAE09E4"/>
    <w:rsid w:val="4DB0533F"/>
    <w:rsid w:val="4DB766CD"/>
    <w:rsid w:val="4DC332C4"/>
    <w:rsid w:val="4DC4528E"/>
    <w:rsid w:val="4DC4703C"/>
    <w:rsid w:val="4DC617B7"/>
    <w:rsid w:val="4DC94652"/>
    <w:rsid w:val="4DCB03CA"/>
    <w:rsid w:val="4DCB3F26"/>
    <w:rsid w:val="4DD54DA5"/>
    <w:rsid w:val="4DDB4302"/>
    <w:rsid w:val="4DDE1EAC"/>
    <w:rsid w:val="4DDF3E76"/>
    <w:rsid w:val="4DE1199C"/>
    <w:rsid w:val="4DE374C2"/>
    <w:rsid w:val="4DE80F7C"/>
    <w:rsid w:val="4DF01BDF"/>
    <w:rsid w:val="4DF25957"/>
    <w:rsid w:val="4DF711BF"/>
    <w:rsid w:val="4DFF1C65"/>
    <w:rsid w:val="4E01203E"/>
    <w:rsid w:val="4E0336C0"/>
    <w:rsid w:val="4E0631B0"/>
    <w:rsid w:val="4E067654"/>
    <w:rsid w:val="4E0A0EF3"/>
    <w:rsid w:val="4E0F02B7"/>
    <w:rsid w:val="4E102281"/>
    <w:rsid w:val="4E105DDD"/>
    <w:rsid w:val="4E151645"/>
    <w:rsid w:val="4E1A4EAE"/>
    <w:rsid w:val="4E233D62"/>
    <w:rsid w:val="4E2A50F1"/>
    <w:rsid w:val="4E2D4BE1"/>
    <w:rsid w:val="4E2F0959"/>
    <w:rsid w:val="4E2F1075"/>
    <w:rsid w:val="4E2F2707"/>
    <w:rsid w:val="4E402B66"/>
    <w:rsid w:val="4E404914"/>
    <w:rsid w:val="4E4B5067"/>
    <w:rsid w:val="4E4F4B57"/>
    <w:rsid w:val="4E4F6905"/>
    <w:rsid w:val="4E5A52AA"/>
    <w:rsid w:val="4E5E4D9B"/>
    <w:rsid w:val="4E604FB7"/>
    <w:rsid w:val="4E6879C7"/>
    <w:rsid w:val="4E6D3230"/>
    <w:rsid w:val="4E6D4854"/>
    <w:rsid w:val="4E7445BE"/>
    <w:rsid w:val="4E7B3B9E"/>
    <w:rsid w:val="4E8913F1"/>
    <w:rsid w:val="4E9C3B15"/>
    <w:rsid w:val="4EA56E6D"/>
    <w:rsid w:val="4EB33338"/>
    <w:rsid w:val="4EB40E5E"/>
    <w:rsid w:val="4EB42C0C"/>
    <w:rsid w:val="4EB726FD"/>
    <w:rsid w:val="4EB946C7"/>
    <w:rsid w:val="4EBC7D13"/>
    <w:rsid w:val="4EC372F3"/>
    <w:rsid w:val="4EC5306C"/>
    <w:rsid w:val="4ECD1F20"/>
    <w:rsid w:val="4ED4505D"/>
    <w:rsid w:val="4EDE5EDB"/>
    <w:rsid w:val="4EDF237F"/>
    <w:rsid w:val="4EE47996"/>
    <w:rsid w:val="4EE51018"/>
    <w:rsid w:val="4EEA0D24"/>
    <w:rsid w:val="4EEA4880"/>
    <w:rsid w:val="4EF94AC3"/>
    <w:rsid w:val="4EFD2805"/>
    <w:rsid w:val="4EFD45B3"/>
    <w:rsid w:val="4F006719"/>
    <w:rsid w:val="4F0A6CD0"/>
    <w:rsid w:val="4F195165"/>
    <w:rsid w:val="4F196F13"/>
    <w:rsid w:val="4F1B0EDE"/>
    <w:rsid w:val="4F1B712F"/>
    <w:rsid w:val="4F1D4C56"/>
    <w:rsid w:val="4F1F277C"/>
    <w:rsid w:val="4F2C30EB"/>
    <w:rsid w:val="4F2C6C47"/>
    <w:rsid w:val="4F2E6E63"/>
    <w:rsid w:val="4F334479"/>
    <w:rsid w:val="4F336227"/>
    <w:rsid w:val="4F351F9F"/>
    <w:rsid w:val="4F3D2C02"/>
    <w:rsid w:val="4F437C01"/>
    <w:rsid w:val="4F4977F9"/>
    <w:rsid w:val="4F4A3571"/>
    <w:rsid w:val="4F4B17C3"/>
    <w:rsid w:val="4F4E12B3"/>
    <w:rsid w:val="4F5148FF"/>
    <w:rsid w:val="4F691C49"/>
    <w:rsid w:val="4F6F6DF3"/>
    <w:rsid w:val="4F7B197C"/>
    <w:rsid w:val="4F7D3946"/>
    <w:rsid w:val="4F8B1BBF"/>
    <w:rsid w:val="4F92218D"/>
    <w:rsid w:val="4F93316A"/>
    <w:rsid w:val="4F9C3DCC"/>
    <w:rsid w:val="4F9D1E71"/>
    <w:rsid w:val="4FA15887"/>
    <w:rsid w:val="4FA2515B"/>
    <w:rsid w:val="4FA709C3"/>
    <w:rsid w:val="4FA7451F"/>
    <w:rsid w:val="4FAB4475"/>
    <w:rsid w:val="4FB46C68"/>
    <w:rsid w:val="4FB86A79"/>
    <w:rsid w:val="4FBF3F5F"/>
    <w:rsid w:val="4FC41575"/>
    <w:rsid w:val="4FC43323"/>
    <w:rsid w:val="4FCE3809"/>
    <w:rsid w:val="4FDD6193"/>
    <w:rsid w:val="4FE17A31"/>
    <w:rsid w:val="4FE37C4D"/>
    <w:rsid w:val="4FE70DC0"/>
    <w:rsid w:val="4FF05EC6"/>
    <w:rsid w:val="4FF534DD"/>
    <w:rsid w:val="4FF82FCD"/>
    <w:rsid w:val="50033E4B"/>
    <w:rsid w:val="50081462"/>
    <w:rsid w:val="500876B4"/>
    <w:rsid w:val="500951DA"/>
    <w:rsid w:val="500A342C"/>
    <w:rsid w:val="500D4CCA"/>
    <w:rsid w:val="500E27F0"/>
    <w:rsid w:val="50100316"/>
    <w:rsid w:val="501222E0"/>
    <w:rsid w:val="50146059"/>
    <w:rsid w:val="501778F7"/>
    <w:rsid w:val="501C315F"/>
    <w:rsid w:val="501E0C85"/>
    <w:rsid w:val="502D36BE"/>
    <w:rsid w:val="50334005"/>
    <w:rsid w:val="50357D7D"/>
    <w:rsid w:val="50367A06"/>
    <w:rsid w:val="503E6C32"/>
    <w:rsid w:val="50487AB0"/>
    <w:rsid w:val="504A1A7A"/>
    <w:rsid w:val="504F0E3F"/>
    <w:rsid w:val="50546455"/>
    <w:rsid w:val="50577CF3"/>
    <w:rsid w:val="50597F0F"/>
    <w:rsid w:val="505A5A36"/>
    <w:rsid w:val="505A77E4"/>
    <w:rsid w:val="505B4739"/>
    <w:rsid w:val="505E72D4"/>
    <w:rsid w:val="50602E08"/>
    <w:rsid w:val="50720FD1"/>
    <w:rsid w:val="50795EBC"/>
    <w:rsid w:val="507C59AC"/>
    <w:rsid w:val="507C775A"/>
    <w:rsid w:val="508036EE"/>
    <w:rsid w:val="50830AE8"/>
    <w:rsid w:val="508E3509"/>
    <w:rsid w:val="50901106"/>
    <w:rsid w:val="509947B0"/>
    <w:rsid w:val="509B0528"/>
    <w:rsid w:val="509C604E"/>
    <w:rsid w:val="509E1DC6"/>
    <w:rsid w:val="50A62A29"/>
    <w:rsid w:val="50A70C7B"/>
    <w:rsid w:val="50AF18DD"/>
    <w:rsid w:val="50C01D3C"/>
    <w:rsid w:val="50C03AEB"/>
    <w:rsid w:val="50C335DB"/>
    <w:rsid w:val="50C730CB"/>
    <w:rsid w:val="50CE26AB"/>
    <w:rsid w:val="50D37CC2"/>
    <w:rsid w:val="50E27F05"/>
    <w:rsid w:val="50E61077"/>
    <w:rsid w:val="50F10148"/>
    <w:rsid w:val="50FD59A5"/>
    <w:rsid w:val="5103105A"/>
    <w:rsid w:val="5106031D"/>
    <w:rsid w:val="51071719"/>
    <w:rsid w:val="510C31D4"/>
    <w:rsid w:val="510F4A72"/>
    <w:rsid w:val="51121E6C"/>
    <w:rsid w:val="51395DF3"/>
    <w:rsid w:val="513B7615"/>
    <w:rsid w:val="5144296E"/>
    <w:rsid w:val="51493AE0"/>
    <w:rsid w:val="514A5AAA"/>
    <w:rsid w:val="514B72BE"/>
    <w:rsid w:val="514C537E"/>
    <w:rsid w:val="514E559A"/>
    <w:rsid w:val="515E50B1"/>
    <w:rsid w:val="515F3303"/>
    <w:rsid w:val="51695F30"/>
    <w:rsid w:val="516A3A56"/>
    <w:rsid w:val="516C5A20"/>
    <w:rsid w:val="516E3547"/>
    <w:rsid w:val="517448D5"/>
    <w:rsid w:val="51791EEB"/>
    <w:rsid w:val="517A4A6F"/>
    <w:rsid w:val="517F5754"/>
    <w:rsid w:val="5180327A"/>
    <w:rsid w:val="51806B50"/>
    <w:rsid w:val="51842D6A"/>
    <w:rsid w:val="518F170F"/>
    <w:rsid w:val="519D207E"/>
    <w:rsid w:val="51B00003"/>
    <w:rsid w:val="51B034C4"/>
    <w:rsid w:val="51B5641E"/>
    <w:rsid w:val="51B66C9C"/>
    <w:rsid w:val="51BF0246"/>
    <w:rsid w:val="51C353BF"/>
    <w:rsid w:val="51C55131"/>
    <w:rsid w:val="51C63383"/>
    <w:rsid w:val="51C94C21"/>
    <w:rsid w:val="51CE66DB"/>
    <w:rsid w:val="51D30376"/>
    <w:rsid w:val="51D42C95"/>
    <w:rsid w:val="51D75590"/>
    <w:rsid w:val="51D977EB"/>
    <w:rsid w:val="51DB6702"/>
    <w:rsid w:val="51DF61F2"/>
    <w:rsid w:val="51E97071"/>
    <w:rsid w:val="51FE0D6E"/>
    <w:rsid w:val="52043EAB"/>
    <w:rsid w:val="52045C59"/>
    <w:rsid w:val="5209326F"/>
    <w:rsid w:val="520E0886"/>
    <w:rsid w:val="520F6E87"/>
    <w:rsid w:val="52102850"/>
    <w:rsid w:val="52140592"/>
    <w:rsid w:val="5217598C"/>
    <w:rsid w:val="52181704"/>
    <w:rsid w:val="521A722A"/>
    <w:rsid w:val="521E31BF"/>
    <w:rsid w:val="522B768A"/>
    <w:rsid w:val="523227C6"/>
    <w:rsid w:val="523302EC"/>
    <w:rsid w:val="523C3645"/>
    <w:rsid w:val="523E73BD"/>
    <w:rsid w:val="52432C25"/>
    <w:rsid w:val="524644C3"/>
    <w:rsid w:val="5248023B"/>
    <w:rsid w:val="524B3888"/>
    <w:rsid w:val="52500E9E"/>
    <w:rsid w:val="526037D7"/>
    <w:rsid w:val="52614E59"/>
    <w:rsid w:val="52662470"/>
    <w:rsid w:val="52684B42"/>
    <w:rsid w:val="5272350A"/>
    <w:rsid w:val="528154FB"/>
    <w:rsid w:val="5290573F"/>
    <w:rsid w:val="529214B7"/>
    <w:rsid w:val="52943481"/>
    <w:rsid w:val="52972F71"/>
    <w:rsid w:val="529A65BD"/>
    <w:rsid w:val="529E42FF"/>
    <w:rsid w:val="52A86F2C"/>
    <w:rsid w:val="52AB4326"/>
    <w:rsid w:val="52B136B7"/>
    <w:rsid w:val="52BC4786"/>
    <w:rsid w:val="52C5188C"/>
    <w:rsid w:val="52CA29FF"/>
    <w:rsid w:val="52CB49C9"/>
    <w:rsid w:val="52CF6267"/>
    <w:rsid w:val="52D47D21"/>
    <w:rsid w:val="52DD4E28"/>
    <w:rsid w:val="52E361B6"/>
    <w:rsid w:val="52E635B0"/>
    <w:rsid w:val="52E837CD"/>
    <w:rsid w:val="52ED0D39"/>
    <w:rsid w:val="52ED2B91"/>
    <w:rsid w:val="52EF6909"/>
    <w:rsid w:val="52F67C97"/>
    <w:rsid w:val="52FD5C52"/>
    <w:rsid w:val="52FE08FA"/>
    <w:rsid w:val="53000B16"/>
    <w:rsid w:val="530C3017"/>
    <w:rsid w:val="530D3308"/>
    <w:rsid w:val="530F2B07"/>
    <w:rsid w:val="53163E96"/>
    <w:rsid w:val="531B2BEF"/>
    <w:rsid w:val="53234805"/>
    <w:rsid w:val="53281E1B"/>
    <w:rsid w:val="533802B0"/>
    <w:rsid w:val="534053B7"/>
    <w:rsid w:val="534C78B7"/>
    <w:rsid w:val="53543B01"/>
    <w:rsid w:val="53566988"/>
    <w:rsid w:val="53607807"/>
    <w:rsid w:val="53715570"/>
    <w:rsid w:val="53733096"/>
    <w:rsid w:val="53746E0E"/>
    <w:rsid w:val="537D3F15"/>
    <w:rsid w:val="537E1A3B"/>
    <w:rsid w:val="53807561"/>
    <w:rsid w:val="53893C8B"/>
    <w:rsid w:val="538C5F06"/>
    <w:rsid w:val="538D60DF"/>
    <w:rsid w:val="539F3E8B"/>
    <w:rsid w:val="53A476F3"/>
    <w:rsid w:val="53A5521A"/>
    <w:rsid w:val="53AE40CE"/>
    <w:rsid w:val="53B536AF"/>
    <w:rsid w:val="53B611D5"/>
    <w:rsid w:val="53B65679"/>
    <w:rsid w:val="53B7271D"/>
    <w:rsid w:val="53B92A73"/>
    <w:rsid w:val="53BA0CC5"/>
    <w:rsid w:val="53DA63CD"/>
    <w:rsid w:val="53E61ABA"/>
    <w:rsid w:val="53E775E0"/>
    <w:rsid w:val="53EE0073"/>
    <w:rsid w:val="53F046E7"/>
    <w:rsid w:val="53F27225"/>
    <w:rsid w:val="53F341D7"/>
    <w:rsid w:val="53FD32A8"/>
    <w:rsid w:val="53FD5056"/>
    <w:rsid w:val="54063F0A"/>
    <w:rsid w:val="540A54AC"/>
    <w:rsid w:val="54120B01"/>
    <w:rsid w:val="541859EC"/>
    <w:rsid w:val="541E3EEC"/>
    <w:rsid w:val="54232D0E"/>
    <w:rsid w:val="542425E2"/>
    <w:rsid w:val="54273E81"/>
    <w:rsid w:val="54370568"/>
    <w:rsid w:val="54372AB5"/>
    <w:rsid w:val="543842E0"/>
    <w:rsid w:val="5438608E"/>
    <w:rsid w:val="544113E6"/>
    <w:rsid w:val="54414F42"/>
    <w:rsid w:val="54422A68"/>
    <w:rsid w:val="5449029B"/>
    <w:rsid w:val="54493DF7"/>
    <w:rsid w:val="54501629"/>
    <w:rsid w:val="54534C76"/>
    <w:rsid w:val="545C3B2A"/>
    <w:rsid w:val="54774E08"/>
    <w:rsid w:val="54795557"/>
    <w:rsid w:val="547A66A6"/>
    <w:rsid w:val="547D1CF3"/>
    <w:rsid w:val="54921C42"/>
    <w:rsid w:val="549A28A4"/>
    <w:rsid w:val="549D3677"/>
    <w:rsid w:val="54A02118"/>
    <w:rsid w:val="54A656ED"/>
    <w:rsid w:val="54A943A8"/>
    <w:rsid w:val="54AB6860"/>
    <w:rsid w:val="54B27BEE"/>
    <w:rsid w:val="54BA6BDE"/>
    <w:rsid w:val="54BB2F47"/>
    <w:rsid w:val="54E572D9"/>
    <w:rsid w:val="54E63D3C"/>
    <w:rsid w:val="54E65AEA"/>
    <w:rsid w:val="54E87AB4"/>
    <w:rsid w:val="54EC75A4"/>
    <w:rsid w:val="54ED3084"/>
    <w:rsid w:val="54F226E1"/>
    <w:rsid w:val="54F41FB5"/>
    <w:rsid w:val="54F77CF7"/>
    <w:rsid w:val="54FC530D"/>
    <w:rsid w:val="54FE4BE1"/>
    <w:rsid w:val="55032824"/>
    <w:rsid w:val="551E34D6"/>
    <w:rsid w:val="55200136"/>
    <w:rsid w:val="552031DC"/>
    <w:rsid w:val="552705DC"/>
    <w:rsid w:val="5527238A"/>
    <w:rsid w:val="552F56E3"/>
    <w:rsid w:val="5531145B"/>
    <w:rsid w:val="55346855"/>
    <w:rsid w:val="55384597"/>
    <w:rsid w:val="5539030F"/>
    <w:rsid w:val="553E76D4"/>
    <w:rsid w:val="55480552"/>
    <w:rsid w:val="554D5B69"/>
    <w:rsid w:val="55564A1D"/>
    <w:rsid w:val="555B47FD"/>
    <w:rsid w:val="5563538C"/>
    <w:rsid w:val="556D1A0F"/>
    <w:rsid w:val="556E7149"/>
    <w:rsid w:val="556E7FB9"/>
    <w:rsid w:val="55705593"/>
    <w:rsid w:val="5579070C"/>
    <w:rsid w:val="55794BB0"/>
    <w:rsid w:val="557E2768"/>
    <w:rsid w:val="55807CEC"/>
    <w:rsid w:val="558275C0"/>
    <w:rsid w:val="5587107B"/>
    <w:rsid w:val="55915A56"/>
    <w:rsid w:val="55937A20"/>
    <w:rsid w:val="55983288"/>
    <w:rsid w:val="55985036"/>
    <w:rsid w:val="55986DE4"/>
    <w:rsid w:val="559926A7"/>
    <w:rsid w:val="559A1CBD"/>
    <w:rsid w:val="559F4616"/>
    <w:rsid w:val="55A03EEB"/>
    <w:rsid w:val="55A25EB5"/>
    <w:rsid w:val="55AA2FBB"/>
    <w:rsid w:val="55AC288F"/>
    <w:rsid w:val="55B1434A"/>
    <w:rsid w:val="55B9318C"/>
    <w:rsid w:val="55BD684B"/>
    <w:rsid w:val="55C23E61"/>
    <w:rsid w:val="55C73B6D"/>
    <w:rsid w:val="55CA0F67"/>
    <w:rsid w:val="55DD0C9B"/>
    <w:rsid w:val="55E22755"/>
    <w:rsid w:val="55E4027B"/>
    <w:rsid w:val="55E53FF3"/>
    <w:rsid w:val="55E95892"/>
    <w:rsid w:val="55F869F5"/>
    <w:rsid w:val="55F935FB"/>
    <w:rsid w:val="55FE5CB2"/>
    <w:rsid w:val="56051FA0"/>
    <w:rsid w:val="560C1580"/>
    <w:rsid w:val="560C332E"/>
    <w:rsid w:val="560C77D2"/>
    <w:rsid w:val="56116B96"/>
    <w:rsid w:val="56187F25"/>
    <w:rsid w:val="561A1EEF"/>
    <w:rsid w:val="561F3061"/>
    <w:rsid w:val="562468CA"/>
    <w:rsid w:val="562C4883"/>
    <w:rsid w:val="5637484F"/>
    <w:rsid w:val="563805C7"/>
    <w:rsid w:val="56440D1A"/>
    <w:rsid w:val="564B654C"/>
    <w:rsid w:val="564E1B99"/>
    <w:rsid w:val="565371AF"/>
    <w:rsid w:val="56561C37"/>
    <w:rsid w:val="56574EF1"/>
    <w:rsid w:val="565A678F"/>
    <w:rsid w:val="565C2507"/>
    <w:rsid w:val="56707D61"/>
    <w:rsid w:val="567A0BDF"/>
    <w:rsid w:val="567C6706"/>
    <w:rsid w:val="567E247E"/>
    <w:rsid w:val="568036C9"/>
    <w:rsid w:val="569021B1"/>
    <w:rsid w:val="56921A85"/>
    <w:rsid w:val="56955A19"/>
    <w:rsid w:val="569E1568"/>
    <w:rsid w:val="569E667C"/>
    <w:rsid w:val="56B060EF"/>
    <w:rsid w:val="56B22127"/>
    <w:rsid w:val="56B51C18"/>
    <w:rsid w:val="56BF4844"/>
    <w:rsid w:val="56CF6A45"/>
    <w:rsid w:val="56D46542"/>
    <w:rsid w:val="56D54068"/>
    <w:rsid w:val="56D57BC4"/>
    <w:rsid w:val="56DC71A4"/>
    <w:rsid w:val="56E46059"/>
    <w:rsid w:val="56E878F7"/>
    <w:rsid w:val="56EA7B13"/>
    <w:rsid w:val="56EB73E7"/>
    <w:rsid w:val="56F00EA2"/>
    <w:rsid w:val="56F444EE"/>
    <w:rsid w:val="56F72230"/>
    <w:rsid w:val="56F86467"/>
    <w:rsid w:val="56F97D56"/>
    <w:rsid w:val="56FB3ACE"/>
    <w:rsid w:val="56FC15F5"/>
    <w:rsid w:val="57062473"/>
    <w:rsid w:val="57064221"/>
    <w:rsid w:val="571701DC"/>
    <w:rsid w:val="5717642E"/>
    <w:rsid w:val="571E77BD"/>
    <w:rsid w:val="57234DD3"/>
    <w:rsid w:val="572648C3"/>
    <w:rsid w:val="57266671"/>
    <w:rsid w:val="573963A5"/>
    <w:rsid w:val="574C257C"/>
    <w:rsid w:val="574D00A2"/>
    <w:rsid w:val="575136EE"/>
    <w:rsid w:val="57517B92"/>
    <w:rsid w:val="575431DF"/>
    <w:rsid w:val="575E22AF"/>
    <w:rsid w:val="57607DD5"/>
    <w:rsid w:val="57633422"/>
    <w:rsid w:val="576B22D6"/>
    <w:rsid w:val="576B5048"/>
    <w:rsid w:val="576D42A0"/>
    <w:rsid w:val="576D604E"/>
    <w:rsid w:val="57770C7B"/>
    <w:rsid w:val="577949F3"/>
    <w:rsid w:val="577B4C0F"/>
    <w:rsid w:val="57803ECC"/>
    <w:rsid w:val="578C5AC2"/>
    <w:rsid w:val="578F2469"/>
    <w:rsid w:val="57925AB5"/>
    <w:rsid w:val="57945CD1"/>
    <w:rsid w:val="57A31A70"/>
    <w:rsid w:val="57A777B2"/>
    <w:rsid w:val="57AA72A2"/>
    <w:rsid w:val="57B032D8"/>
    <w:rsid w:val="57B8376D"/>
    <w:rsid w:val="57C57C38"/>
    <w:rsid w:val="57CF6D09"/>
    <w:rsid w:val="57D83E10"/>
    <w:rsid w:val="57DD1426"/>
    <w:rsid w:val="57DF519E"/>
    <w:rsid w:val="57E27FBB"/>
    <w:rsid w:val="57E5652D"/>
    <w:rsid w:val="57EC78BB"/>
    <w:rsid w:val="57F10A2D"/>
    <w:rsid w:val="57F95B34"/>
    <w:rsid w:val="58003366"/>
    <w:rsid w:val="58035BF4"/>
    <w:rsid w:val="58044C05"/>
    <w:rsid w:val="580544D9"/>
    <w:rsid w:val="58070251"/>
    <w:rsid w:val="5809221B"/>
    <w:rsid w:val="580F7106"/>
    <w:rsid w:val="58150567"/>
    <w:rsid w:val="58150BC0"/>
    <w:rsid w:val="583628E4"/>
    <w:rsid w:val="583F03D5"/>
    <w:rsid w:val="58405B96"/>
    <w:rsid w:val="58421289"/>
    <w:rsid w:val="5842572D"/>
    <w:rsid w:val="584274DB"/>
    <w:rsid w:val="5851771E"/>
    <w:rsid w:val="585711D8"/>
    <w:rsid w:val="585F008D"/>
    <w:rsid w:val="58607961"/>
    <w:rsid w:val="5875196B"/>
    <w:rsid w:val="587C0C3F"/>
    <w:rsid w:val="587C29ED"/>
    <w:rsid w:val="588B70D4"/>
    <w:rsid w:val="58913FBE"/>
    <w:rsid w:val="58920462"/>
    <w:rsid w:val="58975A79"/>
    <w:rsid w:val="5898534D"/>
    <w:rsid w:val="589870FB"/>
    <w:rsid w:val="58A106A5"/>
    <w:rsid w:val="58A14202"/>
    <w:rsid w:val="58A261CC"/>
    <w:rsid w:val="58A43CF2"/>
    <w:rsid w:val="58A67A6A"/>
    <w:rsid w:val="58A9755A"/>
    <w:rsid w:val="58AB32D2"/>
    <w:rsid w:val="58AB467C"/>
    <w:rsid w:val="58BD4DB3"/>
    <w:rsid w:val="58BF0B2C"/>
    <w:rsid w:val="58BF6D7E"/>
    <w:rsid w:val="58C919AA"/>
    <w:rsid w:val="58CD149A"/>
    <w:rsid w:val="58CD4FF7"/>
    <w:rsid w:val="58DC7930"/>
    <w:rsid w:val="58E42340"/>
    <w:rsid w:val="58E81E30"/>
    <w:rsid w:val="58EB1921"/>
    <w:rsid w:val="58F5454D"/>
    <w:rsid w:val="58F76517"/>
    <w:rsid w:val="59030A18"/>
    <w:rsid w:val="590649AC"/>
    <w:rsid w:val="59091DA7"/>
    <w:rsid w:val="590D1897"/>
    <w:rsid w:val="590D5D3B"/>
    <w:rsid w:val="59186B39"/>
    <w:rsid w:val="591C41D0"/>
    <w:rsid w:val="59232E69"/>
    <w:rsid w:val="5923730C"/>
    <w:rsid w:val="59253609"/>
    <w:rsid w:val="59286A82"/>
    <w:rsid w:val="592F728C"/>
    <w:rsid w:val="5936458D"/>
    <w:rsid w:val="593705EE"/>
    <w:rsid w:val="594352B9"/>
    <w:rsid w:val="59445C8D"/>
    <w:rsid w:val="594828CF"/>
    <w:rsid w:val="594D6137"/>
    <w:rsid w:val="594F3C5E"/>
    <w:rsid w:val="59505C28"/>
    <w:rsid w:val="595079D6"/>
    <w:rsid w:val="595C637A"/>
    <w:rsid w:val="59657925"/>
    <w:rsid w:val="596671F9"/>
    <w:rsid w:val="596B490D"/>
    <w:rsid w:val="59796F2C"/>
    <w:rsid w:val="598A738C"/>
    <w:rsid w:val="598C4EB2"/>
    <w:rsid w:val="59945B14"/>
    <w:rsid w:val="59A044B9"/>
    <w:rsid w:val="59AA17DC"/>
    <w:rsid w:val="59AC10B0"/>
    <w:rsid w:val="59B368E2"/>
    <w:rsid w:val="59B63CDD"/>
    <w:rsid w:val="59BB12F3"/>
    <w:rsid w:val="59C12681"/>
    <w:rsid w:val="59C53F20"/>
    <w:rsid w:val="59CD7278"/>
    <w:rsid w:val="59D86349"/>
    <w:rsid w:val="59DB3743"/>
    <w:rsid w:val="59DB7BE7"/>
    <w:rsid w:val="59DC0BCE"/>
    <w:rsid w:val="59DE1485"/>
    <w:rsid w:val="59E051FD"/>
    <w:rsid w:val="59E06FAB"/>
    <w:rsid w:val="59E24AD2"/>
    <w:rsid w:val="59EA607C"/>
    <w:rsid w:val="59EC7EB4"/>
    <w:rsid w:val="59F20A8D"/>
    <w:rsid w:val="59F36CDF"/>
    <w:rsid w:val="59F64A21"/>
    <w:rsid w:val="59FB5B93"/>
    <w:rsid w:val="5A0A5DD6"/>
    <w:rsid w:val="5A13112F"/>
    <w:rsid w:val="5A19426B"/>
    <w:rsid w:val="5A1C09D1"/>
    <w:rsid w:val="5A1F7AD4"/>
    <w:rsid w:val="5A20479B"/>
    <w:rsid w:val="5A250854"/>
    <w:rsid w:val="5A2C0443"/>
    <w:rsid w:val="5A362033"/>
    <w:rsid w:val="5A3D7F5A"/>
    <w:rsid w:val="5A4412E8"/>
    <w:rsid w:val="5A47702B"/>
    <w:rsid w:val="5A4E7A60"/>
    <w:rsid w:val="5A577EFE"/>
    <w:rsid w:val="5A66053A"/>
    <w:rsid w:val="5A673229"/>
    <w:rsid w:val="5A6776CD"/>
    <w:rsid w:val="5A706581"/>
    <w:rsid w:val="5A731BCE"/>
    <w:rsid w:val="5A871B1D"/>
    <w:rsid w:val="5A8E4C59"/>
    <w:rsid w:val="5AA75D1B"/>
    <w:rsid w:val="5AA91A93"/>
    <w:rsid w:val="5AB20948"/>
    <w:rsid w:val="5AB4797E"/>
    <w:rsid w:val="5AB56F0B"/>
    <w:rsid w:val="5AB601D0"/>
    <w:rsid w:val="5AB67D0C"/>
    <w:rsid w:val="5AB75F5E"/>
    <w:rsid w:val="5ABA15AB"/>
    <w:rsid w:val="5AC10B8B"/>
    <w:rsid w:val="5AC32B55"/>
    <w:rsid w:val="5AC71F19"/>
    <w:rsid w:val="5ACB1A0A"/>
    <w:rsid w:val="5AD7215D"/>
    <w:rsid w:val="5AEB3E5A"/>
    <w:rsid w:val="5AEC590E"/>
    <w:rsid w:val="5AF2343A"/>
    <w:rsid w:val="5AF54CD9"/>
    <w:rsid w:val="5AFC6067"/>
    <w:rsid w:val="5B01367D"/>
    <w:rsid w:val="5B0532B1"/>
    <w:rsid w:val="5B062A42"/>
    <w:rsid w:val="5B12588A"/>
    <w:rsid w:val="5B184523"/>
    <w:rsid w:val="5B1C2265"/>
    <w:rsid w:val="5B1F3B03"/>
    <w:rsid w:val="5B21162A"/>
    <w:rsid w:val="5B24602D"/>
    <w:rsid w:val="5B2E3D47"/>
    <w:rsid w:val="5B2F1F99"/>
    <w:rsid w:val="5B345801"/>
    <w:rsid w:val="5B3C6463"/>
    <w:rsid w:val="5B411CCC"/>
    <w:rsid w:val="5B465534"/>
    <w:rsid w:val="5B49484F"/>
    <w:rsid w:val="5B527A35"/>
    <w:rsid w:val="5B591DBE"/>
    <w:rsid w:val="5B670635"/>
    <w:rsid w:val="5B6836FC"/>
    <w:rsid w:val="5B6D2AC1"/>
    <w:rsid w:val="5B6E19CE"/>
    <w:rsid w:val="5B767BC7"/>
    <w:rsid w:val="5B7B3430"/>
    <w:rsid w:val="5B85794B"/>
    <w:rsid w:val="5B8878FB"/>
    <w:rsid w:val="5B8F2A37"/>
    <w:rsid w:val="5B975D90"/>
    <w:rsid w:val="5B9C5154"/>
    <w:rsid w:val="5BA1276A"/>
    <w:rsid w:val="5BA83942"/>
    <w:rsid w:val="5BB029AE"/>
    <w:rsid w:val="5BB46942"/>
    <w:rsid w:val="5BB66216"/>
    <w:rsid w:val="5BB701E0"/>
    <w:rsid w:val="5BB71F8E"/>
    <w:rsid w:val="5BBA2C42"/>
    <w:rsid w:val="5BC052E6"/>
    <w:rsid w:val="5BCA3A6F"/>
    <w:rsid w:val="5BCF552A"/>
    <w:rsid w:val="5BD06A6F"/>
    <w:rsid w:val="5BD7618C"/>
    <w:rsid w:val="5BDC37A3"/>
    <w:rsid w:val="5BDE576D"/>
    <w:rsid w:val="5BDE751B"/>
    <w:rsid w:val="5BE10DB9"/>
    <w:rsid w:val="5BE30FD5"/>
    <w:rsid w:val="5BE663CF"/>
    <w:rsid w:val="5BEF1728"/>
    <w:rsid w:val="5BF154A0"/>
    <w:rsid w:val="5BF40AEC"/>
    <w:rsid w:val="5BF46D3E"/>
    <w:rsid w:val="5BF643F5"/>
    <w:rsid w:val="5BFE382E"/>
    <w:rsid w:val="5C000ECD"/>
    <w:rsid w:val="5C090A3C"/>
    <w:rsid w:val="5C0C4088"/>
    <w:rsid w:val="5C11169E"/>
    <w:rsid w:val="5C1178F0"/>
    <w:rsid w:val="5C1318BA"/>
    <w:rsid w:val="5C1B076F"/>
    <w:rsid w:val="5C1F025F"/>
    <w:rsid w:val="5C205D85"/>
    <w:rsid w:val="5C272C70"/>
    <w:rsid w:val="5C2C0286"/>
    <w:rsid w:val="5C3E620B"/>
    <w:rsid w:val="5C45759A"/>
    <w:rsid w:val="5C583771"/>
    <w:rsid w:val="5C5B0B6B"/>
    <w:rsid w:val="5C5B1929"/>
    <w:rsid w:val="5C5B6DBD"/>
    <w:rsid w:val="5C6A0DAE"/>
    <w:rsid w:val="5C6C2D78"/>
    <w:rsid w:val="5C702869"/>
    <w:rsid w:val="5C763BF7"/>
    <w:rsid w:val="5C78171D"/>
    <w:rsid w:val="5C797243"/>
    <w:rsid w:val="5C7F2AAC"/>
    <w:rsid w:val="5C8400C2"/>
    <w:rsid w:val="5C902F0B"/>
    <w:rsid w:val="5C950521"/>
    <w:rsid w:val="5C95407D"/>
    <w:rsid w:val="5C9A1694"/>
    <w:rsid w:val="5CB07109"/>
    <w:rsid w:val="5CB12E81"/>
    <w:rsid w:val="5CB32755"/>
    <w:rsid w:val="5CBD35D4"/>
    <w:rsid w:val="5CCB5CF1"/>
    <w:rsid w:val="5CCD707A"/>
    <w:rsid w:val="5CD03307"/>
    <w:rsid w:val="5CD252D1"/>
    <w:rsid w:val="5CDA23D8"/>
    <w:rsid w:val="5CE15514"/>
    <w:rsid w:val="5CF52D6E"/>
    <w:rsid w:val="5CFC234E"/>
    <w:rsid w:val="5CFF599B"/>
    <w:rsid w:val="5D064F7B"/>
    <w:rsid w:val="5D066D29"/>
    <w:rsid w:val="5D072AA1"/>
    <w:rsid w:val="5D0E64BE"/>
    <w:rsid w:val="5D131446"/>
    <w:rsid w:val="5D1D22C5"/>
    <w:rsid w:val="5D213B63"/>
    <w:rsid w:val="5D2378DB"/>
    <w:rsid w:val="5D243653"/>
    <w:rsid w:val="5D2B5D1F"/>
    <w:rsid w:val="5D347D3A"/>
    <w:rsid w:val="5D3513BC"/>
    <w:rsid w:val="5D3C274B"/>
    <w:rsid w:val="5D3E333B"/>
    <w:rsid w:val="5D3E67BD"/>
    <w:rsid w:val="5D431D2B"/>
    <w:rsid w:val="5D4B0BE0"/>
    <w:rsid w:val="5D4D2BAA"/>
    <w:rsid w:val="5D4F6922"/>
    <w:rsid w:val="5D521F6E"/>
    <w:rsid w:val="5D55380D"/>
    <w:rsid w:val="5D6F0D72"/>
    <w:rsid w:val="5D755C5D"/>
    <w:rsid w:val="5D8365CC"/>
    <w:rsid w:val="5D867E6A"/>
    <w:rsid w:val="5D8D2FA6"/>
    <w:rsid w:val="5D8D744A"/>
    <w:rsid w:val="5D8F31C2"/>
    <w:rsid w:val="5D900CE9"/>
    <w:rsid w:val="5D9500AD"/>
    <w:rsid w:val="5D9A56C3"/>
    <w:rsid w:val="5D9C143B"/>
    <w:rsid w:val="5DA87DE0"/>
    <w:rsid w:val="5DAF73C1"/>
    <w:rsid w:val="5DB26EB1"/>
    <w:rsid w:val="5DB46C14"/>
    <w:rsid w:val="5DB76275"/>
    <w:rsid w:val="5DC310BE"/>
    <w:rsid w:val="5DD46E27"/>
    <w:rsid w:val="5DDC5CDC"/>
    <w:rsid w:val="5DDC7A8A"/>
    <w:rsid w:val="5DDE7CA6"/>
    <w:rsid w:val="5DE0757A"/>
    <w:rsid w:val="5DE52DE2"/>
    <w:rsid w:val="5DE80B25"/>
    <w:rsid w:val="5DEA03F9"/>
    <w:rsid w:val="5DF474C9"/>
    <w:rsid w:val="5E115985"/>
    <w:rsid w:val="5E18031F"/>
    <w:rsid w:val="5E1C257C"/>
    <w:rsid w:val="5E341674"/>
    <w:rsid w:val="5E343D6A"/>
    <w:rsid w:val="5E3D2C1E"/>
    <w:rsid w:val="5E3D49CC"/>
    <w:rsid w:val="5E420235"/>
    <w:rsid w:val="5E4E6BDA"/>
    <w:rsid w:val="5E4F4700"/>
    <w:rsid w:val="5E5166CA"/>
    <w:rsid w:val="5E5835B4"/>
    <w:rsid w:val="5E5B30A5"/>
    <w:rsid w:val="5E604B5F"/>
    <w:rsid w:val="5E677C9B"/>
    <w:rsid w:val="5E693A13"/>
    <w:rsid w:val="5E6957C1"/>
    <w:rsid w:val="5E6D4A94"/>
    <w:rsid w:val="5E6E102A"/>
    <w:rsid w:val="5E714676"/>
    <w:rsid w:val="5E71553F"/>
    <w:rsid w:val="5E7B3747"/>
    <w:rsid w:val="5E8130D5"/>
    <w:rsid w:val="5E8A5738"/>
    <w:rsid w:val="5E9A1E1F"/>
    <w:rsid w:val="5E9F5687"/>
    <w:rsid w:val="5EA54320"/>
    <w:rsid w:val="5EA70098"/>
    <w:rsid w:val="5EB033F0"/>
    <w:rsid w:val="5ECB022A"/>
    <w:rsid w:val="5ECB647C"/>
    <w:rsid w:val="5ECF75EF"/>
    <w:rsid w:val="5ED35331"/>
    <w:rsid w:val="5ED56562"/>
    <w:rsid w:val="5ED94EE3"/>
    <w:rsid w:val="5EDA66BF"/>
    <w:rsid w:val="5EE4309A"/>
    <w:rsid w:val="5EF157B7"/>
    <w:rsid w:val="5EF552A7"/>
    <w:rsid w:val="5EFD415C"/>
    <w:rsid w:val="5EFF7ED4"/>
    <w:rsid w:val="5F04373C"/>
    <w:rsid w:val="5F061262"/>
    <w:rsid w:val="5F0B6879"/>
    <w:rsid w:val="5F0D6EDA"/>
    <w:rsid w:val="5F13572D"/>
    <w:rsid w:val="5F245B8C"/>
    <w:rsid w:val="5F2931A3"/>
    <w:rsid w:val="5F2B6F1B"/>
    <w:rsid w:val="5F3202A9"/>
    <w:rsid w:val="5F3633FE"/>
    <w:rsid w:val="5F383D7A"/>
    <w:rsid w:val="5F3A53B0"/>
    <w:rsid w:val="5F3C2ED6"/>
    <w:rsid w:val="5F3F6522"/>
    <w:rsid w:val="5F433A6B"/>
    <w:rsid w:val="5F434264"/>
    <w:rsid w:val="5F4955F3"/>
    <w:rsid w:val="5F4A118F"/>
    <w:rsid w:val="5F4C0232"/>
    <w:rsid w:val="5F5226F9"/>
    <w:rsid w:val="5F530220"/>
    <w:rsid w:val="5F531FCE"/>
    <w:rsid w:val="5F543E6A"/>
    <w:rsid w:val="5F661D01"/>
    <w:rsid w:val="5F683CCB"/>
    <w:rsid w:val="5F702B80"/>
    <w:rsid w:val="5F7408C2"/>
    <w:rsid w:val="5F85487D"/>
    <w:rsid w:val="5F8E3006"/>
    <w:rsid w:val="5F904FD0"/>
    <w:rsid w:val="5F93061C"/>
    <w:rsid w:val="5F97635E"/>
    <w:rsid w:val="5F993E84"/>
    <w:rsid w:val="5F9D03B8"/>
    <w:rsid w:val="5FA36AB1"/>
    <w:rsid w:val="5FA40A7B"/>
    <w:rsid w:val="5FB011CE"/>
    <w:rsid w:val="5FB46F10"/>
    <w:rsid w:val="5FB567E4"/>
    <w:rsid w:val="5FB7255D"/>
    <w:rsid w:val="5FC25337"/>
    <w:rsid w:val="5FC627A0"/>
    <w:rsid w:val="5FD21144"/>
    <w:rsid w:val="5FD255E8"/>
    <w:rsid w:val="5FE07D05"/>
    <w:rsid w:val="5FE1582B"/>
    <w:rsid w:val="5FE175D9"/>
    <w:rsid w:val="5FF05A6E"/>
    <w:rsid w:val="5FF90DC7"/>
    <w:rsid w:val="5FF94923"/>
    <w:rsid w:val="5FFB68ED"/>
    <w:rsid w:val="60065292"/>
    <w:rsid w:val="6008725C"/>
    <w:rsid w:val="600A4D82"/>
    <w:rsid w:val="602B6AA7"/>
    <w:rsid w:val="602F6597"/>
    <w:rsid w:val="6037369D"/>
    <w:rsid w:val="603D6F06"/>
    <w:rsid w:val="604162CA"/>
    <w:rsid w:val="604B7B1C"/>
    <w:rsid w:val="60687CFB"/>
    <w:rsid w:val="606B54BA"/>
    <w:rsid w:val="6074044E"/>
    <w:rsid w:val="607E12CC"/>
    <w:rsid w:val="607E751E"/>
    <w:rsid w:val="60983D5B"/>
    <w:rsid w:val="6098413C"/>
    <w:rsid w:val="60A26D69"/>
    <w:rsid w:val="60A96349"/>
    <w:rsid w:val="60C43183"/>
    <w:rsid w:val="60CA4511"/>
    <w:rsid w:val="60D1764E"/>
    <w:rsid w:val="60D40EEC"/>
    <w:rsid w:val="60D61108"/>
    <w:rsid w:val="60E03D35"/>
    <w:rsid w:val="60E7023C"/>
    <w:rsid w:val="60E9305E"/>
    <w:rsid w:val="60F11A9E"/>
    <w:rsid w:val="60F5158E"/>
    <w:rsid w:val="60F576CB"/>
    <w:rsid w:val="60F832A4"/>
    <w:rsid w:val="60FA6BA5"/>
    <w:rsid w:val="61007F33"/>
    <w:rsid w:val="6106379C"/>
    <w:rsid w:val="610B0DB2"/>
    <w:rsid w:val="61131A15"/>
    <w:rsid w:val="61151C31"/>
    <w:rsid w:val="611A4341"/>
    <w:rsid w:val="613025C6"/>
    <w:rsid w:val="613227E3"/>
    <w:rsid w:val="613A1697"/>
    <w:rsid w:val="613A3445"/>
    <w:rsid w:val="6142679E"/>
    <w:rsid w:val="61446072"/>
    <w:rsid w:val="614E0C9F"/>
    <w:rsid w:val="6151078F"/>
    <w:rsid w:val="615D0EE2"/>
    <w:rsid w:val="61646714"/>
    <w:rsid w:val="61686204"/>
    <w:rsid w:val="616F162C"/>
    <w:rsid w:val="61720E31"/>
    <w:rsid w:val="6175447D"/>
    <w:rsid w:val="617821BF"/>
    <w:rsid w:val="61785D1C"/>
    <w:rsid w:val="617A7CE6"/>
    <w:rsid w:val="617D1584"/>
    <w:rsid w:val="617F52FC"/>
    <w:rsid w:val="619743F4"/>
    <w:rsid w:val="619D39D4"/>
    <w:rsid w:val="619E1C26"/>
    <w:rsid w:val="61A954E6"/>
    <w:rsid w:val="61AD3C17"/>
    <w:rsid w:val="61B56F70"/>
    <w:rsid w:val="61B63755"/>
    <w:rsid w:val="61CB6793"/>
    <w:rsid w:val="61D70C94"/>
    <w:rsid w:val="61D75138"/>
    <w:rsid w:val="61DA0784"/>
    <w:rsid w:val="61E138C1"/>
    <w:rsid w:val="61E3588B"/>
    <w:rsid w:val="61E810F3"/>
    <w:rsid w:val="61EA4E6B"/>
    <w:rsid w:val="61EB473F"/>
    <w:rsid w:val="61EF2482"/>
    <w:rsid w:val="61F23D20"/>
    <w:rsid w:val="61F401E5"/>
    <w:rsid w:val="61F555BE"/>
    <w:rsid w:val="61F71336"/>
    <w:rsid w:val="61FB0E26"/>
    <w:rsid w:val="62061579"/>
    <w:rsid w:val="62092E18"/>
    <w:rsid w:val="621517BC"/>
    <w:rsid w:val="621C6FEF"/>
    <w:rsid w:val="62233ED9"/>
    <w:rsid w:val="6232236E"/>
    <w:rsid w:val="62326812"/>
    <w:rsid w:val="62360807"/>
    <w:rsid w:val="62385E17"/>
    <w:rsid w:val="623B574A"/>
    <w:rsid w:val="62456545"/>
    <w:rsid w:val="62515468"/>
    <w:rsid w:val="62570027"/>
    <w:rsid w:val="625D388F"/>
    <w:rsid w:val="62614A02"/>
    <w:rsid w:val="626544F2"/>
    <w:rsid w:val="626A408F"/>
    <w:rsid w:val="626F711E"/>
    <w:rsid w:val="626F7B61"/>
    <w:rsid w:val="627209BD"/>
    <w:rsid w:val="62726C0F"/>
    <w:rsid w:val="62742622"/>
    <w:rsid w:val="62832BCA"/>
    <w:rsid w:val="629848C7"/>
    <w:rsid w:val="629C012F"/>
    <w:rsid w:val="629D3C8C"/>
    <w:rsid w:val="62A0377C"/>
    <w:rsid w:val="62AF39BF"/>
    <w:rsid w:val="62B114E5"/>
    <w:rsid w:val="62BC7E8A"/>
    <w:rsid w:val="62C15DE7"/>
    <w:rsid w:val="62C31218"/>
    <w:rsid w:val="62C3746A"/>
    <w:rsid w:val="62C54F90"/>
    <w:rsid w:val="62CC27C3"/>
    <w:rsid w:val="62DB47B4"/>
    <w:rsid w:val="62EA0E9B"/>
    <w:rsid w:val="62EE2739"/>
    <w:rsid w:val="62F615EE"/>
    <w:rsid w:val="630930CF"/>
    <w:rsid w:val="630A6E47"/>
    <w:rsid w:val="63100901"/>
    <w:rsid w:val="631657EC"/>
    <w:rsid w:val="631D6B7A"/>
    <w:rsid w:val="631F6D97"/>
    <w:rsid w:val="63312626"/>
    <w:rsid w:val="633839B4"/>
    <w:rsid w:val="633B5253"/>
    <w:rsid w:val="63414F5F"/>
    <w:rsid w:val="63422A85"/>
    <w:rsid w:val="634C5B28"/>
    <w:rsid w:val="63514A76"/>
    <w:rsid w:val="6353259C"/>
    <w:rsid w:val="63534075"/>
    <w:rsid w:val="63554566"/>
    <w:rsid w:val="635F53E5"/>
    <w:rsid w:val="63612F0B"/>
    <w:rsid w:val="63640C4D"/>
    <w:rsid w:val="636429FB"/>
    <w:rsid w:val="63730E90"/>
    <w:rsid w:val="63741E5B"/>
    <w:rsid w:val="637F15E3"/>
    <w:rsid w:val="63864720"/>
    <w:rsid w:val="63894210"/>
    <w:rsid w:val="638B61DA"/>
    <w:rsid w:val="63957059"/>
    <w:rsid w:val="63984453"/>
    <w:rsid w:val="639E1B95"/>
    <w:rsid w:val="639F1128"/>
    <w:rsid w:val="639F1C85"/>
    <w:rsid w:val="63A00324"/>
    <w:rsid w:val="63A31776"/>
    <w:rsid w:val="63AE011A"/>
    <w:rsid w:val="63AE1EC8"/>
    <w:rsid w:val="63BF7C1B"/>
    <w:rsid w:val="63C01BA2"/>
    <w:rsid w:val="63C17E4E"/>
    <w:rsid w:val="63C33BC6"/>
    <w:rsid w:val="63C416EC"/>
    <w:rsid w:val="63C4349A"/>
    <w:rsid w:val="63CB4828"/>
    <w:rsid w:val="63CE2A65"/>
    <w:rsid w:val="63D22876"/>
    <w:rsid w:val="63D25BB7"/>
    <w:rsid w:val="63D7141F"/>
    <w:rsid w:val="63DA2CBD"/>
    <w:rsid w:val="63DC70F3"/>
    <w:rsid w:val="63F20007"/>
    <w:rsid w:val="63F41FD1"/>
    <w:rsid w:val="63F975E8"/>
    <w:rsid w:val="64047D3A"/>
    <w:rsid w:val="64191A38"/>
    <w:rsid w:val="641A130C"/>
    <w:rsid w:val="64234664"/>
    <w:rsid w:val="64264155"/>
    <w:rsid w:val="643028DD"/>
    <w:rsid w:val="643475F3"/>
    <w:rsid w:val="64354398"/>
    <w:rsid w:val="643C5726"/>
    <w:rsid w:val="643C74D4"/>
    <w:rsid w:val="643F6D26"/>
    <w:rsid w:val="64416899"/>
    <w:rsid w:val="644545DB"/>
    <w:rsid w:val="644D7933"/>
    <w:rsid w:val="64537F48"/>
    <w:rsid w:val="64610CE9"/>
    <w:rsid w:val="646475B1"/>
    <w:rsid w:val="64664551"/>
    <w:rsid w:val="646802C9"/>
    <w:rsid w:val="64682077"/>
    <w:rsid w:val="646F3406"/>
    <w:rsid w:val="64740A1C"/>
    <w:rsid w:val="64760C38"/>
    <w:rsid w:val="647E189B"/>
    <w:rsid w:val="64813139"/>
    <w:rsid w:val="648D1ADE"/>
    <w:rsid w:val="64970BAF"/>
    <w:rsid w:val="64986E00"/>
    <w:rsid w:val="64994927"/>
    <w:rsid w:val="649B244D"/>
    <w:rsid w:val="64A82DBC"/>
    <w:rsid w:val="64AF7CA6"/>
    <w:rsid w:val="64B17EC2"/>
    <w:rsid w:val="64B21544"/>
    <w:rsid w:val="64B4350F"/>
    <w:rsid w:val="64B96D77"/>
    <w:rsid w:val="64C01EB3"/>
    <w:rsid w:val="64C51278"/>
    <w:rsid w:val="64C73242"/>
    <w:rsid w:val="64D70FAB"/>
    <w:rsid w:val="64D771FD"/>
    <w:rsid w:val="64DF4A2F"/>
    <w:rsid w:val="64E02555"/>
    <w:rsid w:val="64E21E2A"/>
    <w:rsid w:val="64E262CE"/>
    <w:rsid w:val="64E42046"/>
    <w:rsid w:val="64E51C8F"/>
    <w:rsid w:val="64E9765C"/>
    <w:rsid w:val="64F102BF"/>
    <w:rsid w:val="64F34037"/>
    <w:rsid w:val="64FE29DC"/>
    <w:rsid w:val="650224CC"/>
    <w:rsid w:val="650C6EA7"/>
    <w:rsid w:val="651446DB"/>
    <w:rsid w:val="65293EFC"/>
    <w:rsid w:val="6530528B"/>
    <w:rsid w:val="65401246"/>
    <w:rsid w:val="65442AE4"/>
    <w:rsid w:val="654900FB"/>
    <w:rsid w:val="654A5C21"/>
    <w:rsid w:val="654F3237"/>
    <w:rsid w:val="65556AA0"/>
    <w:rsid w:val="65566374"/>
    <w:rsid w:val="655811BD"/>
    <w:rsid w:val="655B398A"/>
    <w:rsid w:val="655F791E"/>
    <w:rsid w:val="65624D19"/>
    <w:rsid w:val="65654809"/>
    <w:rsid w:val="65717652"/>
    <w:rsid w:val="657607C4"/>
    <w:rsid w:val="657D5FF6"/>
    <w:rsid w:val="658B24C1"/>
    <w:rsid w:val="658D448B"/>
    <w:rsid w:val="6599343B"/>
    <w:rsid w:val="659A6BA8"/>
    <w:rsid w:val="659F7D1B"/>
    <w:rsid w:val="65A96DEB"/>
    <w:rsid w:val="65AE7F5E"/>
    <w:rsid w:val="65B17A4E"/>
    <w:rsid w:val="65B65064"/>
    <w:rsid w:val="65C6799D"/>
    <w:rsid w:val="65C77271"/>
    <w:rsid w:val="65C9123C"/>
    <w:rsid w:val="65CC6636"/>
    <w:rsid w:val="65CE0600"/>
    <w:rsid w:val="65D35C16"/>
    <w:rsid w:val="65D379C4"/>
    <w:rsid w:val="65D42E42"/>
    <w:rsid w:val="65E73470"/>
    <w:rsid w:val="65EB2F60"/>
    <w:rsid w:val="65EF0BA9"/>
    <w:rsid w:val="65F01CCB"/>
    <w:rsid w:val="65F242EE"/>
    <w:rsid w:val="65F71905"/>
    <w:rsid w:val="65FF1D4D"/>
    <w:rsid w:val="660202AA"/>
    <w:rsid w:val="6612673F"/>
    <w:rsid w:val="661F2C0A"/>
    <w:rsid w:val="662B15AE"/>
    <w:rsid w:val="662F5543"/>
    <w:rsid w:val="663012BB"/>
    <w:rsid w:val="66304E17"/>
    <w:rsid w:val="66344907"/>
    <w:rsid w:val="663A5C95"/>
    <w:rsid w:val="66434B4A"/>
    <w:rsid w:val="664D3B44"/>
    <w:rsid w:val="665367F8"/>
    <w:rsid w:val="66586183"/>
    <w:rsid w:val="665A1E94"/>
    <w:rsid w:val="66613222"/>
    <w:rsid w:val="667016B7"/>
    <w:rsid w:val="66707909"/>
    <w:rsid w:val="667747F4"/>
    <w:rsid w:val="667E5B82"/>
    <w:rsid w:val="667F18FA"/>
    <w:rsid w:val="66862C89"/>
    <w:rsid w:val="668A09CB"/>
    <w:rsid w:val="668D4017"/>
    <w:rsid w:val="668F1B3D"/>
    <w:rsid w:val="669058B5"/>
    <w:rsid w:val="669E6224"/>
    <w:rsid w:val="66A23F66"/>
    <w:rsid w:val="66C8504F"/>
    <w:rsid w:val="66CB2414"/>
    <w:rsid w:val="66D02156"/>
    <w:rsid w:val="66D24120"/>
    <w:rsid w:val="66D439F4"/>
    <w:rsid w:val="66DC6D4D"/>
    <w:rsid w:val="66E77BCB"/>
    <w:rsid w:val="66E856F1"/>
    <w:rsid w:val="66EF082E"/>
    <w:rsid w:val="66FA3298"/>
    <w:rsid w:val="66FB5425"/>
    <w:rsid w:val="66FF63A4"/>
    <w:rsid w:val="67000C8D"/>
    <w:rsid w:val="67010561"/>
    <w:rsid w:val="670215DF"/>
    <w:rsid w:val="67065B78"/>
    <w:rsid w:val="670B4B84"/>
    <w:rsid w:val="671169F6"/>
    <w:rsid w:val="6713648F"/>
    <w:rsid w:val="673426E5"/>
    <w:rsid w:val="67397CFB"/>
    <w:rsid w:val="673D77EB"/>
    <w:rsid w:val="673F7A07"/>
    <w:rsid w:val="674566A0"/>
    <w:rsid w:val="674A1F08"/>
    <w:rsid w:val="67584625"/>
    <w:rsid w:val="6759214B"/>
    <w:rsid w:val="67627252"/>
    <w:rsid w:val="676927E5"/>
    <w:rsid w:val="6786166E"/>
    <w:rsid w:val="67872DBE"/>
    <w:rsid w:val="67892A30"/>
    <w:rsid w:val="678E44EB"/>
    <w:rsid w:val="67934237"/>
    <w:rsid w:val="6793565D"/>
    <w:rsid w:val="679B54F5"/>
    <w:rsid w:val="679D028A"/>
    <w:rsid w:val="679F2254"/>
    <w:rsid w:val="67A45ABC"/>
    <w:rsid w:val="67A61834"/>
    <w:rsid w:val="67A71109"/>
    <w:rsid w:val="67AE06E9"/>
    <w:rsid w:val="67B13D35"/>
    <w:rsid w:val="67BB10CE"/>
    <w:rsid w:val="67BD26DA"/>
    <w:rsid w:val="67C27CF0"/>
    <w:rsid w:val="67D068B1"/>
    <w:rsid w:val="67D85766"/>
    <w:rsid w:val="67DF4D46"/>
    <w:rsid w:val="67E22141"/>
    <w:rsid w:val="67F105D6"/>
    <w:rsid w:val="67F51E74"/>
    <w:rsid w:val="67F56D17"/>
    <w:rsid w:val="68000819"/>
    <w:rsid w:val="680255D6"/>
    <w:rsid w:val="68180FEA"/>
    <w:rsid w:val="681A3FD0"/>
    <w:rsid w:val="681C38A5"/>
    <w:rsid w:val="681C4DA8"/>
    <w:rsid w:val="6825359E"/>
    <w:rsid w:val="68376930"/>
    <w:rsid w:val="683A3D2B"/>
    <w:rsid w:val="6844104D"/>
    <w:rsid w:val="684D7F02"/>
    <w:rsid w:val="685272C6"/>
    <w:rsid w:val="6853303E"/>
    <w:rsid w:val="68573C08"/>
    <w:rsid w:val="685E1574"/>
    <w:rsid w:val="68617509"/>
    <w:rsid w:val="686D5EAE"/>
    <w:rsid w:val="68784853"/>
    <w:rsid w:val="68786042"/>
    <w:rsid w:val="68790CF7"/>
    <w:rsid w:val="687A5E9B"/>
    <w:rsid w:val="687F5F15"/>
    <w:rsid w:val="68805609"/>
    <w:rsid w:val="68906041"/>
    <w:rsid w:val="68923B67"/>
    <w:rsid w:val="689478DF"/>
    <w:rsid w:val="68A044D6"/>
    <w:rsid w:val="68AF4719"/>
    <w:rsid w:val="68BC0BE4"/>
    <w:rsid w:val="68CA77A4"/>
    <w:rsid w:val="68CB7079"/>
    <w:rsid w:val="68CC52CB"/>
    <w:rsid w:val="68CF0917"/>
    <w:rsid w:val="68D45F2D"/>
    <w:rsid w:val="68DB3760"/>
    <w:rsid w:val="68DB550E"/>
    <w:rsid w:val="68DE1099"/>
    <w:rsid w:val="68E02B24"/>
    <w:rsid w:val="68E44108"/>
    <w:rsid w:val="68F24605"/>
    <w:rsid w:val="68F760C0"/>
    <w:rsid w:val="68FB170C"/>
    <w:rsid w:val="68FE2FAA"/>
    <w:rsid w:val="690305C1"/>
    <w:rsid w:val="69036813"/>
    <w:rsid w:val="690802CD"/>
    <w:rsid w:val="691169A3"/>
    <w:rsid w:val="69140A20"/>
    <w:rsid w:val="69166546"/>
    <w:rsid w:val="693469CC"/>
    <w:rsid w:val="69392234"/>
    <w:rsid w:val="69407A67"/>
    <w:rsid w:val="694F387C"/>
    <w:rsid w:val="695232F6"/>
    <w:rsid w:val="69540E1C"/>
    <w:rsid w:val="695928D6"/>
    <w:rsid w:val="695D4175"/>
    <w:rsid w:val="69601EB7"/>
    <w:rsid w:val="6965127B"/>
    <w:rsid w:val="696B2B6C"/>
    <w:rsid w:val="69715E72"/>
    <w:rsid w:val="69886D18"/>
    <w:rsid w:val="698A6F34"/>
    <w:rsid w:val="698C6808"/>
    <w:rsid w:val="6990454A"/>
    <w:rsid w:val="69937B96"/>
    <w:rsid w:val="699B4C9D"/>
    <w:rsid w:val="699D10F3"/>
    <w:rsid w:val="69AA3132"/>
    <w:rsid w:val="69AB1384"/>
    <w:rsid w:val="69AC6EAA"/>
    <w:rsid w:val="69B33D95"/>
    <w:rsid w:val="69B41D9F"/>
    <w:rsid w:val="69BA15C7"/>
    <w:rsid w:val="69BB533F"/>
    <w:rsid w:val="69BE2739"/>
    <w:rsid w:val="69C04704"/>
    <w:rsid w:val="69CD2E6D"/>
    <w:rsid w:val="69CD7D75"/>
    <w:rsid w:val="69CE0BCF"/>
    <w:rsid w:val="69D34437"/>
    <w:rsid w:val="69D40FEA"/>
    <w:rsid w:val="69D63F27"/>
    <w:rsid w:val="69D837FB"/>
    <w:rsid w:val="69DD52B6"/>
    <w:rsid w:val="69E14DA6"/>
    <w:rsid w:val="69E71C90"/>
    <w:rsid w:val="69EE301F"/>
    <w:rsid w:val="69FB573C"/>
    <w:rsid w:val="69FD3262"/>
    <w:rsid w:val="6A014727"/>
    <w:rsid w:val="6A097E59"/>
    <w:rsid w:val="6A102F95"/>
    <w:rsid w:val="6A130CD7"/>
    <w:rsid w:val="6A154A4F"/>
    <w:rsid w:val="6A1C5DDE"/>
    <w:rsid w:val="6A1D1B56"/>
    <w:rsid w:val="6A1D498A"/>
    <w:rsid w:val="6A25350F"/>
    <w:rsid w:val="6A2829D5"/>
    <w:rsid w:val="6A2B6021"/>
    <w:rsid w:val="6A4964A7"/>
    <w:rsid w:val="6A4B66C3"/>
    <w:rsid w:val="6A574619"/>
    <w:rsid w:val="6A5A06B4"/>
    <w:rsid w:val="6A5A4B58"/>
    <w:rsid w:val="6A5E63F6"/>
    <w:rsid w:val="6A5F5CCB"/>
    <w:rsid w:val="6A6634FD"/>
    <w:rsid w:val="6A6B28C1"/>
    <w:rsid w:val="6A6B6B26"/>
    <w:rsid w:val="6A7A0D56"/>
    <w:rsid w:val="6A7A370B"/>
    <w:rsid w:val="6A7E68BC"/>
    <w:rsid w:val="6A935974"/>
    <w:rsid w:val="6A94006A"/>
    <w:rsid w:val="6A9A6D03"/>
    <w:rsid w:val="6A9C2A7B"/>
    <w:rsid w:val="6AA14535"/>
    <w:rsid w:val="6AA47B81"/>
    <w:rsid w:val="6AAF0A00"/>
    <w:rsid w:val="6AB51D80"/>
    <w:rsid w:val="6AB778B5"/>
    <w:rsid w:val="6ABC311D"/>
    <w:rsid w:val="6AC12811"/>
    <w:rsid w:val="6AC50223"/>
    <w:rsid w:val="6ACD70D8"/>
    <w:rsid w:val="6AD22940"/>
    <w:rsid w:val="6AD2649C"/>
    <w:rsid w:val="6ADB7A47"/>
    <w:rsid w:val="6ADE3093"/>
    <w:rsid w:val="6AE43417"/>
    <w:rsid w:val="6AE663EC"/>
    <w:rsid w:val="6AE83F12"/>
    <w:rsid w:val="6AED32D6"/>
    <w:rsid w:val="6AF26B3F"/>
    <w:rsid w:val="6AF91C7B"/>
    <w:rsid w:val="6AFC79BD"/>
    <w:rsid w:val="6B07083C"/>
    <w:rsid w:val="6B0E2C67"/>
    <w:rsid w:val="6B0F5943"/>
    <w:rsid w:val="6B1765A5"/>
    <w:rsid w:val="6B19056F"/>
    <w:rsid w:val="6B1D005F"/>
    <w:rsid w:val="6B2A0087"/>
    <w:rsid w:val="6B2C2051"/>
    <w:rsid w:val="6B301415"/>
    <w:rsid w:val="6B32518D"/>
    <w:rsid w:val="6B362ECF"/>
    <w:rsid w:val="6B3F3E52"/>
    <w:rsid w:val="6B427AC6"/>
    <w:rsid w:val="6B52582F"/>
    <w:rsid w:val="6B5670CE"/>
    <w:rsid w:val="6B5E5F82"/>
    <w:rsid w:val="6B6C069F"/>
    <w:rsid w:val="6B6C68F1"/>
    <w:rsid w:val="6B6D4417"/>
    <w:rsid w:val="6B7E03D2"/>
    <w:rsid w:val="6B841E8D"/>
    <w:rsid w:val="6B9320D0"/>
    <w:rsid w:val="6B961BC0"/>
    <w:rsid w:val="6B9E0A74"/>
    <w:rsid w:val="6BA936A1"/>
    <w:rsid w:val="6BC56001"/>
    <w:rsid w:val="6BD6020E"/>
    <w:rsid w:val="6BE0108D"/>
    <w:rsid w:val="6BE04BE9"/>
    <w:rsid w:val="6BEE37AA"/>
    <w:rsid w:val="6BF012D0"/>
    <w:rsid w:val="6BF16DF6"/>
    <w:rsid w:val="6BF6265F"/>
    <w:rsid w:val="6BF6440D"/>
    <w:rsid w:val="6BFA214F"/>
    <w:rsid w:val="6C021003"/>
    <w:rsid w:val="6C0528A2"/>
    <w:rsid w:val="6C134FBF"/>
    <w:rsid w:val="6C1D5E3D"/>
    <w:rsid w:val="6C411B2C"/>
    <w:rsid w:val="6C423AF6"/>
    <w:rsid w:val="6C427652"/>
    <w:rsid w:val="6C445178"/>
    <w:rsid w:val="6C44776E"/>
    <w:rsid w:val="6C4D6722"/>
    <w:rsid w:val="6C506213"/>
    <w:rsid w:val="6C515AE7"/>
    <w:rsid w:val="6C5A499B"/>
    <w:rsid w:val="6C5C0714"/>
    <w:rsid w:val="6C6121CE"/>
    <w:rsid w:val="6C621AA2"/>
    <w:rsid w:val="6C6B6BA9"/>
    <w:rsid w:val="6C700663"/>
    <w:rsid w:val="6C702411"/>
    <w:rsid w:val="6C7041BF"/>
    <w:rsid w:val="6C711CE5"/>
    <w:rsid w:val="6C733CAF"/>
    <w:rsid w:val="6C77554D"/>
    <w:rsid w:val="6C787517"/>
    <w:rsid w:val="6C797AA9"/>
    <w:rsid w:val="6C8639E2"/>
    <w:rsid w:val="6C871509"/>
    <w:rsid w:val="6C876151"/>
    <w:rsid w:val="6C8E0883"/>
    <w:rsid w:val="6C985AA7"/>
    <w:rsid w:val="6CB54B0E"/>
    <w:rsid w:val="6CBA18DE"/>
    <w:rsid w:val="6CBC11B2"/>
    <w:rsid w:val="6CBE13CE"/>
    <w:rsid w:val="6CBF5146"/>
    <w:rsid w:val="6CC02668"/>
    <w:rsid w:val="6CC938CF"/>
    <w:rsid w:val="6CCE7137"/>
    <w:rsid w:val="6CD921A6"/>
    <w:rsid w:val="6CDA788A"/>
    <w:rsid w:val="6CE150BD"/>
    <w:rsid w:val="6CE4695B"/>
    <w:rsid w:val="6CE54BAD"/>
    <w:rsid w:val="6CF027F1"/>
    <w:rsid w:val="6CF7043C"/>
    <w:rsid w:val="6CF94E2F"/>
    <w:rsid w:val="6D033285"/>
    <w:rsid w:val="6D0668D1"/>
    <w:rsid w:val="6D0B038C"/>
    <w:rsid w:val="6D0B213A"/>
    <w:rsid w:val="6D162FB8"/>
    <w:rsid w:val="6D1B05CF"/>
    <w:rsid w:val="6D266F73"/>
    <w:rsid w:val="6D350F65"/>
    <w:rsid w:val="6D371181"/>
    <w:rsid w:val="6D77332B"/>
    <w:rsid w:val="6D7B2E1B"/>
    <w:rsid w:val="6D82064E"/>
    <w:rsid w:val="6D8A305E"/>
    <w:rsid w:val="6D8C7F00"/>
    <w:rsid w:val="6D8F4B19"/>
    <w:rsid w:val="6D992397"/>
    <w:rsid w:val="6DA86676"/>
    <w:rsid w:val="6DAD4F9F"/>
    <w:rsid w:val="6DB225B5"/>
    <w:rsid w:val="6DBC5F7C"/>
    <w:rsid w:val="6DBE53FE"/>
    <w:rsid w:val="6DC04CD2"/>
    <w:rsid w:val="6DCC7B1B"/>
    <w:rsid w:val="6DCF3167"/>
    <w:rsid w:val="6DCF760B"/>
    <w:rsid w:val="6DD8026E"/>
    <w:rsid w:val="6DDB7D5E"/>
    <w:rsid w:val="6DE210EC"/>
    <w:rsid w:val="6DE24C48"/>
    <w:rsid w:val="6DE9247B"/>
    <w:rsid w:val="6DEB3BCA"/>
    <w:rsid w:val="6DEC5AC7"/>
    <w:rsid w:val="6DF901E4"/>
    <w:rsid w:val="6E005A16"/>
    <w:rsid w:val="6E0472B5"/>
    <w:rsid w:val="6E054DDB"/>
    <w:rsid w:val="6E056B89"/>
    <w:rsid w:val="6E072901"/>
    <w:rsid w:val="6E0B0643"/>
    <w:rsid w:val="6E0C43BB"/>
    <w:rsid w:val="6E201C15"/>
    <w:rsid w:val="6E20553A"/>
    <w:rsid w:val="6E26547D"/>
    <w:rsid w:val="6E35746E"/>
    <w:rsid w:val="6E557A5F"/>
    <w:rsid w:val="6E5B2C4D"/>
    <w:rsid w:val="6E602011"/>
    <w:rsid w:val="6E637F0C"/>
    <w:rsid w:val="6E64510D"/>
    <w:rsid w:val="6E6E472E"/>
    <w:rsid w:val="6E777A87"/>
    <w:rsid w:val="6E7855AD"/>
    <w:rsid w:val="6E7A1325"/>
    <w:rsid w:val="6E891568"/>
    <w:rsid w:val="6E8C2CAC"/>
    <w:rsid w:val="6E9028F6"/>
    <w:rsid w:val="6EA00657"/>
    <w:rsid w:val="6EAB16B7"/>
    <w:rsid w:val="6EAB5982"/>
    <w:rsid w:val="6EAC5256"/>
    <w:rsid w:val="6EC30F1E"/>
    <w:rsid w:val="6EC32CCC"/>
    <w:rsid w:val="6ED0363B"/>
    <w:rsid w:val="6EDD3662"/>
    <w:rsid w:val="6EE13152"/>
    <w:rsid w:val="6EE4568A"/>
    <w:rsid w:val="6EE82732"/>
    <w:rsid w:val="6EEB5D7F"/>
    <w:rsid w:val="6EEF1D13"/>
    <w:rsid w:val="6EF2535F"/>
    <w:rsid w:val="6EF2710D"/>
    <w:rsid w:val="6EF72976"/>
    <w:rsid w:val="6F046E40"/>
    <w:rsid w:val="6F084B83"/>
    <w:rsid w:val="6F150E28"/>
    <w:rsid w:val="6F1569D0"/>
    <w:rsid w:val="6F2F65B3"/>
    <w:rsid w:val="6F3B6D06"/>
    <w:rsid w:val="6F40256E"/>
    <w:rsid w:val="6F411E43"/>
    <w:rsid w:val="6F4436E1"/>
    <w:rsid w:val="6F4551EB"/>
    <w:rsid w:val="6F472BFF"/>
    <w:rsid w:val="6F4A519B"/>
    <w:rsid w:val="6F4F27B2"/>
    <w:rsid w:val="6F60676D"/>
    <w:rsid w:val="6F6C1CE7"/>
    <w:rsid w:val="6F6F162C"/>
    <w:rsid w:val="6F751AEC"/>
    <w:rsid w:val="6F775864"/>
    <w:rsid w:val="6F8166E3"/>
    <w:rsid w:val="6F863CF9"/>
    <w:rsid w:val="6F914B78"/>
    <w:rsid w:val="6F9208F0"/>
    <w:rsid w:val="6F96218E"/>
    <w:rsid w:val="6F975F07"/>
    <w:rsid w:val="6F984159"/>
    <w:rsid w:val="6F9C351D"/>
    <w:rsid w:val="6FAB550E"/>
    <w:rsid w:val="6FAE0DBB"/>
    <w:rsid w:val="6FAF4FFE"/>
    <w:rsid w:val="6FB22D40"/>
    <w:rsid w:val="6FB42615"/>
    <w:rsid w:val="6FB97C2B"/>
    <w:rsid w:val="6FBB1BF5"/>
    <w:rsid w:val="6FBB7E47"/>
    <w:rsid w:val="6FC0545D"/>
    <w:rsid w:val="6FC16C1B"/>
    <w:rsid w:val="6FC211D5"/>
    <w:rsid w:val="6FD131C7"/>
    <w:rsid w:val="6FD1513E"/>
    <w:rsid w:val="6FD1766A"/>
    <w:rsid w:val="6FD26F3F"/>
    <w:rsid w:val="6FDB2297"/>
    <w:rsid w:val="6FE23626"/>
    <w:rsid w:val="6FF13869"/>
    <w:rsid w:val="6FF46EB5"/>
    <w:rsid w:val="70025A76"/>
    <w:rsid w:val="700417EE"/>
    <w:rsid w:val="70052E70"/>
    <w:rsid w:val="700C2451"/>
    <w:rsid w:val="70111815"/>
    <w:rsid w:val="701B08E6"/>
    <w:rsid w:val="701D33A7"/>
    <w:rsid w:val="701F03D6"/>
    <w:rsid w:val="7020414E"/>
    <w:rsid w:val="70223A22"/>
    <w:rsid w:val="702459EC"/>
    <w:rsid w:val="702A0B29"/>
    <w:rsid w:val="702C2AF3"/>
    <w:rsid w:val="70313C65"/>
    <w:rsid w:val="7040034C"/>
    <w:rsid w:val="70430726"/>
    <w:rsid w:val="70480FAF"/>
    <w:rsid w:val="70495453"/>
    <w:rsid w:val="70514307"/>
    <w:rsid w:val="705636CC"/>
    <w:rsid w:val="70587444"/>
    <w:rsid w:val="7064403B"/>
    <w:rsid w:val="70645DE9"/>
    <w:rsid w:val="706A7177"/>
    <w:rsid w:val="706E310B"/>
    <w:rsid w:val="707104E7"/>
    <w:rsid w:val="70741DA4"/>
    <w:rsid w:val="70801624"/>
    <w:rsid w:val="70817E10"/>
    <w:rsid w:val="708446DD"/>
    <w:rsid w:val="70903082"/>
    <w:rsid w:val="70904E30"/>
    <w:rsid w:val="70967F6C"/>
    <w:rsid w:val="709A5CAE"/>
    <w:rsid w:val="709F1517"/>
    <w:rsid w:val="70A44806"/>
    <w:rsid w:val="70A72179"/>
    <w:rsid w:val="70A97C9F"/>
    <w:rsid w:val="70B84386"/>
    <w:rsid w:val="70B86135"/>
    <w:rsid w:val="70BC5C25"/>
    <w:rsid w:val="70BD374B"/>
    <w:rsid w:val="70C745CA"/>
    <w:rsid w:val="70D0347E"/>
    <w:rsid w:val="70D07922"/>
    <w:rsid w:val="70DA42FD"/>
    <w:rsid w:val="70DD5B9B"/>
    <w:rsid w:val="70E707C8"/>
    <w:rsid w:val="70FC0717"/>
    <w:rsid w:val="70FE448F"/>
    <w:rsid w:val="70FE623D"/>
    <w:rsid w:val="70FF0E17"/>
    <w:rsid w:val="7101188A"/>
    <w:rsid w:val="71094BE2"/>
    <w:rsid w:val="711315BD"/>
    <w:rsid w:val="712D08D1"/>
    <w:rsid w:val="71323B75"/>
    <w:rsid w:val="71324139"/>
    <w:rsid w:val="71353C29"/>
    <w:rsid w:val="713734FD"/>
    <w:rsid w:val="713779A1"/>
    <w:rsid w:val="713F0604"/>
    <w:rsid w:val="713F6856"/>
    <w:rsid w:val="714125CE"/>
    <w:rsid w:val="71431EA2"/>
    <w:rsid w:val="714479C8"/>
    <w:rsid w:val="71453E6C"/>
    <w:rsid w:val="71467BE4"/>
    <w:rsid w:val="714D2D21"/>
    <w:rsid w:val="714F6A99"/>
    <w:rsid w:val="71520337"/>
    <w:rsid w:val="716342F2"/>
    <w:rsid w:val="716360A0"/>
    <w:rsid w:val="71641E18"/>
    <w:rsid w:val="71681909"/>
    <w:rsid w:val="7169742F"/>
    <w:rsid w:val="71704C61"/>
    <w:rsid w:val="71793B16"/>
    <w:rsid w:val="717B5AE0"/>
    <w:rsid w:val="718F3339"/>
    <w:rsid w:val="71975D77"/>
    <w:rsid w:val="719941B8"/>
    <w:rsid w:val="719B7F30"/>
    <w:rsid w:val="71A843FB"/>
    <w:rsid w:val="71A87F57"/>
    <w:rsid w:val="71B20DD6"/>
    <w:rsid w:val="71B24055"/>
    <w:rsid w:val="71BA5FBA"/>
    <w:rsid w:val="71BD2399"/>
    <w:rsid w:val="71C6221A"/>
    <w:rsid w:val="71C805F9"/>
    <w:rsid w:val="71CA4371"/>
    <w:rsid w:val="71D46F9E"/>
    <w:rsid w:val="71D84CE0"/>
    <w:rsid w:val="71DE606F"/>
    <w:rsid w:val="71DF79D6"/>
    <w:rsid w:val="71ED1E0E"/>
    <w:rsid w:val="71F17B50"/>
    <w:rsid w:val="71F96A05"/>
    <w:rsid w:val="71FB452B"/>
    <w:rsid w:val="71FE04BF"/>
    <w:rsid w:val="71FE401B"/>
    <w:rsid w:val="72071122"/>
    <w:rsid w:val="720E0702"/>
    <w:rsid w:val="721101F2"/>
    <w:rsid w:val="72113D4E"/>
    <w:rsid w:val="72181581"/>
    <w:rsid w:val="721B697B"/>
    <w:rsid w:val="721D6B97"/>
    <w:rsid w:val="7229553C"/>
    <w:rsid w:val="72330169"/>
    <w:rsid w:val="72347A3D"/>
    <w:rsid w:val="723B0DCB"/>
    <w:rsid w:val="723B701D"/>
    <w:rsid w:val="723D2D95"/>
    <w:rsid w:val="723F4D5F"/>
    <w:rsid w:val="723F6439"/>
    <w:rsid w:val="724203AC"/>
    <w:rsid w:val="724F2AC9"/>
    <w:rsid w:val="7251239D"/>
    <w:rsid w:val="72596B53"/>
    <w:rsid w:val="72621DDE"/>
    <w:rsid w:val="726447C6"/>
    <w:rsid w:val="726C367A"/>
    <w:rsid w:val="726E73F3"/>
    <w:rsid w:val="72721744"/>
    <w:rsid w:val="72730565"/>
    <w:rsid w:val="727F515C"/>
    <w:rsid w:val="728A58AF"/>
    <w:rsid w:val="729130E1"/>
    <w:rsid w:val="72914E8F"/>
    <w:rsid w:val="72936E59"/>
    <w:rsid w:val="729445D6"/>
    <w:rsid w:val="72963829"/>
    <w:rsid w:val="729A01E8"/>
    <w:rsid w:val="729A3D44"/>
    <w:rsid w:val="729B7ABC"/>
    <w:rsid w:val="72A252EE"/>
    <w:rsid w:val="72A526E9"/>
    <w:rsid w:val="72AB5C1E"/>
    <w:rsid w:val="72AC1CC9"/>
    <w:rsid w:val="72AF5315"/>
    <w:rsid w:val="72B15531"/>
    <w:rsid w:val="72B172DF"/>
    <w:rsid w:val="72BB3CBA"/>
    <w:rsid w:val="72BD6FA7"/>
    <w:rsid w:val="72BD7A32"/>
    <w:rsid w:val="72C25048"/>
    <w:rsid w:val="72C60FDD"/>
    <w:rsid w:val="72CA214F"/>
    <w:rsid w:val="72CE1C3F"/>
    <w:rsid w:val="72D00747"/>
    <w:rsid w:val="72D03C09"/>
    <w:rsid w:val="72DD00D4"/>
    <w:rsid w:val="72E15E16"/>
    <w:rsid w:val="72E70F53"/>
    <w:rsid w:val="72F13B80"/>
    <w:rsid w:val="72F143B0"/>
    <w:rsid w:val="72F90BB3"/>
    <w:rsid w:val="730613D9"/>
    <w:rsid w:val="7306762B"/>
    <w:rsid w:val="73104006"/>
    <w:rsid w:val="73112A2B"/>
    <w:rsid w:val="731C6E4F"/>
    <w:rsid w:val="732B52E4"/>
    <w:rsid w:val="73337CF4"/>
    <w:rsid w:val="73353A6C"/>
    <w:rsid w:val="733C4DFB"/>
    <w:rsid w:val="733F2B3D"/>
    <w:rsid w:val="734737A0"/>
    <w:rsid w:val="734B14E2"/>
    <w:rsid w:val="7353032E"/>
    <w:rsid w:val="73532145"/>
    <w:rsid w:val="73591E51"/>
    <w:rsid w:val="73667ADF"/>
    <w:rsid w:val="73691968"/>
    <w:rsid w:val="736B56E0"/>
    <w:rsid w:val="737547B1"/>
    <w:rsid w:val="73777729"/>
    <w:rsid w:val="73840550"/>
    <w:rsid w:val="73852C46"/>
    <w:rsid w:val="738B18DE"/>
    <w:rsid w:val="73AA445A"/>
    <w:rsid w:val="73B21561"/>
    <w:rsid w:val="73BA73DD"/>
    <w:rsid w:val="73C6500C"/>
    <w:rsid w:val="73C92407"/>
    <w:rsid w:val="73CC2623"/>
    <w:rsid w:val="73D70FC8"/>
    <w:rsid w:val="73EA0CFB"/>
    <w:rsid w:val="73ED4347"/>
    <w:rsid w:val="73EF4058"/>
    <w:rsid w:val="73EF4563"/>
    <w:rsid w:val="73F227E0"/>
    <w:rsid w:val="740873D3"/>
    <w:rsid w:val="740C6364"/>
    <w:rsid w:val="741B5358"/>
    <w:rsid w:val="741E09A4"/>
    <w:rsid w:val="741E6BF6"/>
    <w:rsid w:val="742D3FFC"/>
    <w:rsid w:val="742F4960"/>
    <w:rsid w:val="742F670E"/>
    <w:rsid w:val="74300A9E"/>
    <w:rsid w:val="743326A2"/>
    <w:rsid w:val="743D6C75"/>
    <w:rsid w:val="74454183"/>
    <w:rsid w:val="74510D7A"/>
    <w:rsid w:val="74547EF0"/>
    <w:rsid w:val="74566390"/>
    <w:rsid w:val="746A5998"/>
    <w:rsid w:val="74736F42"/>
    <w:rsid w:val="74747483"/>
    <w:rsid w:val="74786307"/>
    <w:rsid w:val="7479207F"/>
    <w:rsid w:val="74827185"/>
    <w:rsid w:val="74830E88"/>
    <w:rsid w:val="748C0004"/>
    <w:rsid w:val="748F408B"/>
    <w:rsid w:val="74991FFC"/>
    <w:rsid w:val="74AC7D5E"/>
    <w:rsid w:val="74AE1D28"/>
    <w:rsid w:val="74B03254"/>
    <w:rsid w:val="74BA5BB7"/>
    <w:rsid w:val="74BD01BD"/>
    <w:rsid w:val="74C02BBA"/>
    <w:rsid w:val="74C07CAE"/>
    <w:rsid w:val="74C4779E"/>
    <w:rsid w:val="74C72DEA"/>
    <w:rsid w:val="74C74B98"/>
    <w:rsid w:val="74CE23CA"/>
    <w:rsid w:val="74D3178F"/>
    <w:rsid w:val="74DA48CB"/>
    <w:rsid w:val="74DB0643"/>
    <w:rsid w:val="74DF6386"/>
    <w:rsid w:val="74E4399C"/>
    <w:rsid w:val="74E7348C"/>
    <w:rsid w:val="74EF0832"/>
    <w:rsid w:val="74F160B9"/>
    <w:rsid w:val="74F51DA9"/>
    <w:rsid w:val="74F71921"/>
    <w:rsid w:val="75063912"/>
    <w:rsid w:val="750A43F6"/>
    <w:rsid w:val="750E6C6B"/>
    <w:rsid w:val="75112770"/>
    <w:rsid w:val="751A5610"/>
    <w:rsid w:val="751F3AF9"/>
    <w:rsid w:val="7521074C"/>
    <w:rsid w:val="75226272"/>
    <w:rsid w:val="752D5343"/>
    <w:rsid w:val="75326135"/>
    <w:rsid w:val="75355FA6"/>
    <w:rsid w:val="7544443B"/>
    <w:rsid w:val="754475A4"/>
    <w:rsid w:val="754601B3"/>
    <w:rsid w:val="75491A51"/>
    <w:rsid w:val="75497CA3"/>
    <w:rsid w:val="75530B22"/>
    <w:rsid w:val="75555C41"/>
    <w:rsid w:val="75583A65"/>
    <w:rsid w:val="75614FED"/>
    <w:rsid w:val="756E14B8"/>
    <w:rsid w:val="756E3266"/>
    <w:rsid w:val="757A422E"/>
    <w:rsid w:val="758B68DD"/>
    <w:rsid w:val="758D7B90"/>
    <w:rsid w:val="759D28B3"/>
    <w:rsid w:val="75A31161"/>
    <w:rsid w:val="75A4312B"/>
    <w:rsid w:val="75AD1FE0"/>
    <w:rsid w:val="75AF3FAA"/>
    <w:rsid w:val="75BB6558"/>
    <w:rsid w:val="75C630A2"/>
    <w:rsid w:val="75CA2B92"/>
    <w:rsid w:val="75CB690A"/>
    <w:rsid w:val="75CF63FA"/>
    <w:rsid w:val="75D27C98"/>
    <w:rsid w:val="75D532E5"/>
    <w:rsid w:val="75D7705D"/>
    <w:rsid w:val="75DC28C5"/>
    <w:rsid w:val="75E33C54"/>
    <w:rsid w:val="75EE758F"/>
    <w:rsid w:val="75F06371"/>
    <w:rsid w:val="75F95225"/>
    <w:rsid w:val="75FC2BB5"/>
    <w:rsid w:val="75FE6CDF"/>
    <w:rsid w:val="76037E52"/>
    <w:rsid w:val="76095997"/>
    <w:rsid w:val="76116A13"/>
    <w:rsid w:val="761402B1"/>
    <w:rsid w:val="76165DD7"/>
    <w:rsid w:val="761B163F"/>
    <w:rsid w:val="762A3631"/>
    <w:rsid w:val="762A53DF"/>
    <w:rsid w:val="762F6E99"/>
    <w:rsid w:val="76351EDA"/>
    <w:rsid w:val="764861AD"/>
    <w:rsid w:val="764A5418"/>
    <w:rsid w:val="765508FA"/>
    <w:rsid w:val="765608C9"/>
    <w:rsid w:val="765863F0"/>
    <w:rsid w:val="765C57B4"/>
    <w:rsid w:val="765D3A06"/>
    <w:rsid w:val="765E777E"/>
    <w:rsid w:val="76620718"/>
    <w:rsid w:val="766E5C13"/>
    <w:rsid w:val="76746FA2"/>
    <w:rsid w:val="76766876"/>
    <w:rsid w:val="767C69AF"/>
    <w:rsid w:val="767E572A"/>
    <w:rsid w:val="76832D41"/>
    <w:rsid w:val="768865A9"/>
    <w:rsid w:val="768F268A"/>
    <w:rsid w:val="76944F4E"/>
    <w:rsid w:val="769B62DC"/>
    <w:rsid w:val="76A07D97"/>
    <w:rsid w:val="76A50F09"/>
    <w:rsid w:val="76A51F11"/>
    <w:rsid w:val="76A5227C"/>
    <w:rsid w:val="76A809F9"/>
    <w:rsid w:val="76AA29C3"/>
    <w:rsid w:val="76AA2A57"/>
    <w:rsid w:val="76AF3B36"/>
    <w:rsid w:val="76C515AB"/>
    <w:rsid w:val="76C70E7F"/>
    <w:rsid w:val="76DA5057"/>
    <w:rsid w:val="76DB492B"/>
    <w:rsid w:val="76DE441B"/>
    <w:rsid w:val="76E00193"/>
    <w:rsid w:val="76E41A31"/>
    <w:rsid w:val="76E9529A"/>
    <w:rsid w:val="76EA2DC0"/>
    <w:rsid w:val="76EE465E"/>
    <w:rsid w:val="76F93003"/>
    <w:rsid w:val="76FA1255"/>
    <w:rsid w:val="77020109"/>
    <w:rsid w:val="77071BC4"/>
    <w:rsid w:val="77073972"/>
    <w:rsid w:val="770976EA"/>
    <w:rsid w:val="770A5210"/>
    <w:rsid w:val="7715608F"/>
    <w:rsid w:val="771D4F43"/>
    <w:rsid w:val="7722255A"/>
    <w:rsid w:val="77242E72"/>
    <w:rsid w:val="7728424C"/>
    <w:rsid w:val="77291B3A"/>
    <w:rsid w:val="772C166A"/>
    <w:rsid w:val="77366005"/>
    <w:rsid w:val="773D7394"/>
    <w:rsid w:val="774820F5"/>
    <w:rsid w:val="77493F8A"/>
    <w:rsid w:val="77495D38"/>
    <w:rsid w:val="774B1AB0"/>
    <w:rsid w:val="77690189"/>
    <w:rsid w:val="776B3F01"/>
    <w:rsid w:val="776B5CAF"/>
    <w:rsid w:val="776D12CB"/>
    <w:rsid w:val="77731007"/>
    <w:rsid w:val="77756B2D"/>
    <w:rsid w:val="777A4144"/>
    <w:rsid w:val="777C7EBC"/>
    <w:rsid w:val="777F175A"/>
    <w:rsid w:val="778356EE"/>
    <w:rsid w:val="778D031B"/>
    <w:rsid w:val="77972F48"/>
    <w:rsid w:val="779A3C34"/>
    <w:rsid w:val="77AB69F3"/>
    <w:rsid w:val="77AE203F"/>
    <w:rsid w:val="77B05DB7"/>
    <w:rsid w:val="77B37656"/>
    <w:rsid w:val="77BD0907"/>
    <w:rsid w:val="77C43611"/>
    <w:rsid w:val="77C875A5"/>
    <w:rsid w:val="77D45F4A"/>
    <w:rsid w:val="77DF044B"/>
    <w:rsid w:val="77E51F05"/>
    <w:rsid w:val="77F04406"/>
    <w:rsid w:val="77F425A8"/>
    <w:rsid w:val="77F43EF6"/>
    <w:rsid w:val="77FA34D6"/>
    <w:rsid w:val="77FD113D"/>
    <w:rsid w:val="78034139"/>
    <w:rsid w:val="78054355"/>
    <w:rsid w:val="78063C29"/>
    <w:rsid w:val="780D6D66"/>
    <w:rsid w:val="781520BE"/>
    <w:rsid w:val="7819395D"/>
    <w:rsid w:val="781F4CEB"/>
    <w:rsid w:val="78203413"/>
    <w:rsid w:val="782C7B34"/>
    <w:rsid w:val="782F4F2E"/>
    <w:rsid w:val="783469E8"/>
    <w:rsid w:val="78395DAD"/>
    <w:rsid w:val="783E1615"/>
    <w:rsid w:val="78544995"/>
    <w:rsid w:val="785E5813"/>
    <w:rsid w:val="78623556"/>
    <w:rsid w:val="78682435"/>
    <w:rsid w:val="786F17CF"/>
    <w:rsid w:val="787212BF"/>
    <w:rsid w:val="78782D79"/>
    <w:rsid w:val="787B4617"/>
    <w:rsid w:val="787D038F"/>
    <w:rsid w:val="787D5EA9"/>
    <w:rsid w:val="7880578A"/>
    <w:rsid w:val="788240B7"/>
    <w:rsid w:val="7883171E"/>
    <w:rsid w:val="78834372"/>
    <w:rsid w:val="78874D6A"/>
    <w:rsid w:val="789456D9"/>
    <w:rsid w:val="78947487"/>
    <w:rsid w:val="78961451"/>
    <w:rsid w:val="78A07BDA"/>
    <w:rsid w:val="78AA2807"/>
    <w:rsid w:val="78B74F24"/>
    <w:rsid w:val="78BF79C0"/>
    <w:rsid w:val="78C37D6C"/>
    <w:rsid w:val="78CA7A0D"/>
    <w:rsid w:val="78D15FE5"/>
    <w:rsid w:val="78D2670F"/>
    <w:rsid w:val="78D6184E"/>
    <w:rsid w:val="78D635FC"/>
    <w:rsid w:val="78DA69F4"/>
    <w:rsid w:val="78DE0702"/>
    <w:rsid w:val="78DE6954"/>
    <w:rsid w:val="78E04587"/>
    <w:rsid w:val="78E51A91"/>
    <w:rsid w:val="78E528CF"/>
    <w:rsid w:val="78E55F35"/>
    <w:rsid w:val="78EC72C3"/>
    <w:rsid w:val="78ED1061"/>
    <w:rsid w:val="78F63C9E"/>
    <w:rsid w:val="79004B1D"/>
    <w:rsid w:val="79022643"/>
    <w:rsid w:val="79116D2A"/>
    <w:rsid w:val="791505C8"/>
    <w:rsid w:val="791B3704"/>
    <w:rsid w:val="792A2D2C"/>
    <w:rsid w:val="792B7DEB"/>
    <w:rsid w:val="792D0E66"/>
    <w:rsid w:val="792E7984"/>
    <w:rsid w:val="79312F28"/>
    <w:rsid w:val="793A002E"/>
    <w:rsid w:val="794669D3"/>
    <w:rsid w:val="795804B5"/>
    <w:rsid w:val="79586707"/>
    <w:rsid w:val="795F1843"/>
    <w:rsid w:val="796432FD"/>
    <w:rsid w:val="79646E59"/>
    <w:rsid w:val="796719C7"/>
    <w:rsid w:val="797D7F1B"/>
    <w:rsid w:val="798D4602"/>
    <w:rsid w:val="799837C6"/>
    <w:rsid w:val="799A287B"/>
    <w:rsid w:val="799D05BD"/>
    <w:rsid w:val="799F7E92"/>
    <w:rsid w:val="79A100AE"/>
    <w:rsid w:val="79A67472"/>
    <w:rsid w:val="79A96F62"/>
    <w:rsid w:val="79AB4A88"/>
    <w:rsid w:val="79B04BC9"/>
    <w:rsid w:val="79B06543"/>
    <w:rsid w:val="79B109F5"/>
    <w:rsid w:val="79BA2F1D"/>
    <w:rsid w:val="79BA485E"/>
    <w:rsid w:val="79BC0A44"/>
    <w:rsid w:val="79C478F8"/>
    <w:rsid w:val="79C63670"/>
    <w:rsid w:val="79CE69C9"/>
    <w:rsid w:val="79DC10E6"/>
    <w:rsid w:val="79DD09BA"/>
    <w:rsid w:val="79DD6C0C"/>
    <w:rsid w:val="79DF4732"/>
    <w:rsid w:val="79E24222"/>
    <w:rsid w:val="79E92285"/>
    <w:rsid w:val="79E93803"/>
    <w:rsid w:val="79EB757B"/>
    <w:rsid w:val="79F301DD"/>
    <w:rsid w:val="79F44B2A"/>
    <w:rsid w:val="79FC1788"/>
    <w:rsid w:val="79FD2E0A"/>
    <w:rsid w:val="79FF4DD4"/>
    <w:rsid w:val="7A0B5527"/>
    <w:rsid w:val="7A13262E"/>
    <w:rsid w:val="7A262361"/>
    <w:rsid w:val="7A287E87"/>
    <w:rsid w:val="7A2B3E1B"/>
    <w:rsid w:val="7A37631C"/>
    <w:rsid w:val="7A3902E6"/>
    <w:rsid w:val="7A3B22B0"/>
    <w:rsid w:val="7A432F13"/>
    <w:rsid w:val="7A4A42A1"/>
    <w:rsid w:val="7A4F18B8"/>
    <w:rsid w:val="7A5769C5"/>
    <w:rsid w:val="7A5944E4"/>
    <w:rsid w:val="7A5B64AE"/>
    <w:rsid w:val="7A6115EB"/>
    <w:rsid w:val="7A62237E"/>
    <w:rsid w:val="7A6335B5"/>
    <w:rsid w:val="7A664E53"/>
    <w:rsid w:val="7A6D61E2"/>
    <w:rsid w:val="7A70182E"/>
    <w:rsid w:val="7A727450"/>
    <w:rsid w:val="7A831561"/>
    <w:rsid w:val="7A88301C"/>
    <w:rsid w:val="7A9311AC"/>
    <w:rsid w:val="7A996FD7"/>
    <w:rsid w:val="7AA0216B"/>
    <w:rsid w:val="7AAC4F5C"/>
    <w:rsid w:val="7AB43E11"/>
    <w:rsid w:val="7ABB0CFB"/>
    <w:rsid w:val="7AC878BC"/>
    <w:rsid w:val="7ACA3634"/>
    <w:rsid w:val="7ACA7190"/>
    <w:rsid w:val="7ADB75EF"/>
    <w:rsid w:val="7AED10D1"/>
    <w:rsid w:val="7B095F0A"/>
    <w:rsid w:val="7B0A3A31"/>
    <w:rsid w:val="7B0F1047"/>
    <w:rsid w:val="7B193C74"/>
    <w:rsid w:val="7B1D3764"/>
    <w:rsid w:val="7B2A7C2F"/>
    <w:rsid w:val="7B2C1BF9"/>
    <w:rsid w:val="7B315461"/>
    <w:rsid w:val="7B3665D4"/>
    <w:rsid w:val="7B38059E"/>
    <w:rsid w:val="7B387DBD"/>
    <w:rsid w:val="7B3B1E3C"/>
    <w:rsid w:val="7B3D5BB4"/>
    <w:rsid w:val="7B454A69"/>
    <w:rsid w:val="7B486307"/>
    <w:rsid w:val="7B4C5DF7"/>
    <w:rsid w:val="7B4E6013"/>
    <w:rsid w:val="7B4E7DC1"/>
    <w:rsid w:val="7B533629"/>
    <w:rsid w:val="7B5A49B8"/>
    <w:rsid w:val="7B5A516D"/>
    <w:rsid w:val="7B5A6766"/>
    <w:rsid w:val="7B5F3D7C"/>
    <w:rsid w:val="7B5F5B2A"/>
    <w:rsid w:val="7B670E83"/>
    <w:rsid w:val="7B6A2721"/>
    <w:rsid w:val="7B6E0463"/>
    <w:rsid w:val="7B737828"/>
    <w:rsid w:val="7B77578E"/>
    <w:rsid w:val="7B7B492E"/>
    <w:rsid w:val="7B8732D3"/>
    <w:rsid w:val="7B933A26"/>
    <w:rsid w:val="7B9C6D7F"/>
    <w:rsid w:val="7B9D48A5"/>
    <w:rsid w:val="7BA67BFD"/>
    <w:rsid w:val="7BB8348D"/>
    <w:rsid w:val="7BB87930"/>
    <w:rsid w:val="7BBB4D2B"/>
    <w:rsid w:val="7BBD0AA3"/>
    <w:rsid w:val="7BCC0CE6"/>
    <w:rsid w:val="7BD52290"/>
    <w:rsid w:val="7BD5403F"/>
    <w:rsid w:val="7BEE3352"/>
    <w:rsid w:val="7BFD5343"/>
    <w:rsid w:val="7C0251C7"/>
    <w:rsid w:val="7C18217D"/>
    <w:rsid w:val="7C1A4147"/>
    <w:rsid w:val="7C262AEC"/>
    <w:rsid w:val="7C266648"/>
    <w:rsid w:val="7C2823C0"/>
    <w:rsid w:val="7C296138"/>
    <w:rsid w:val="7C2D5C29"/>
    <w:rsid w:val="7C32323F"/>
    <w:rsid w:val="7C335736"/>
    <w:rsid w:val="7C3C40BE"/>
    <w:rsid w:val="7C3E1BE4"/>
    <w:rsid w:val="7C444D20"/>
    <w:rsid w:val="7C484810"/>
    <w:rsid w:val="7C4B4301"/>
    <w:rsid w:val="7C4D62CB"/>
    <w:rsid w:val="7C5A4544"/>
    <w:rsid w:val="7C5E4034"/>
    <w:rsid w:val="7C694787"/>
    <w:rsid w:val="7C6D5616"/>
    <w:rsid w:val="7C705B15"/>
    <w:rsid w:val="7C743857"/>
    <w:rsid w:val="7C790E6E"/>
    <w:rsid w:val="7C7E0232"/>
    <w:rsid w:val="7C80044E"/>
    <w:rsid w:val="7C8751F2"/>
    <w:rsid w:val="7C8D66C7"/>
    <w:rsid w:val="7C975798"/>
    <w:rsid w:val="7C9E7B4B"/>
    <w:rsid w:val="7CA83501"/>
    <w:rsid w:val="7CB62F94"/>
    <w:rsid w:val="7CBC51FE"/>
    <w:rsid w:val="7CBE4AD3"/>
    <w:rsid w:val="7CCD740C"/>
    <w:rsid w:val="7CD460A4"/>
    <w:rsid w:val="7CDD764F"/>
    <w:rsid w:val="7CE107C1"/>
    <w:rsid w:val="7CE56503"/>
    <w:rsid w:val="7CF1148D"/>
    <w:rsid w:val="7CF14EA8"/>
    <w:rsid w:val="7CF77FE5"/>
    <w:rsid w:val="7CF90201"/>
    <w:rsid w:val="7D0746CC"/>
    <w:rsid w:val="7D07647A"/>
    <w:rsid w:val="7D0D7525"/>
    <w:rsid w:val="7D0D7808"/>
    <w:rsid w:val="7D11554A"/>
    <w:rsid w:val="7D1312C2"/>
    <w:rsid w:val="7D1961AD"/>
    <w:rsid w:val="7D32101D"/>
    <w:rsid w:val="7D360B0D"/>
    <w:rsid w:val="7D3F20B7"/>
    <w:rsid w:val="7D43322A"/>
    <w:rsid w:val="7D456FA2"/>
    <w:rsid w:val="7D470F6C"/>
    <w:rsid w:val="7D4C0330"/>
    <w:rsid w:val="7D540579"/>
    <w:rsid w:val="7D5471E5"/>
    <w:rsid w:val="7D637428"/>
    <w:rsid w:val="7D6B2EAC"/>
    <w:rsid w:val="7D731D61"/>
    <w:rsid w:val="7D7358BD"/>
    <w:rsid w:val="7D781125"/>
    <w:rsid w:val="7D7A30EF"/>
    <w:rsid w:val="7D7B6E68"/>
    <w:rsid w:val="7D845D1C"/>
    <w:rsid w:val="7D902089"/>
    <w:rsid w:val="7D902913"/>
    <w:rsid w:val="7D9046C1"/>
    <w:rsid w:val="7DA63EE4"/>
    <w:rsid w:val="7DA912DF"/>
    <w:rsid w:val="7DA939D5"/>
    <w:rsid w:val="7DAA32A9"/>
    <w:rsid w:val="7DAC0DCF"/>
    <w:rsid w:val="7DAE0FEB"/>
    <w:rsid w:val="7DB14637"/>
    <w:rsid w:val="7DB303AF"/>
    <w:rsid w:val="7DB662A8"/>
    <w:rsid w:val="7DB724E7"/>
    <w:rsid w:val="7DC223A1"/>
    <w:rsid w:val="7DC44AEB"/>
    <w:rsid w:val="7DCB394B"/>
    <w:rsid w:val="7DCE6F97"/>
    <w:rsid w:val="7DE40569"/>
    <w:rsid w:val="7DFF53A3"/>
    <w:rsid w:val="7E0429B9"/>
    <w:rsid w:val="7E064983"/>
    <w:rsid w:val="7E091D8E"/>
    <w:rsid w:val="7E094473"/>
    <w:rsid w:val="7E1233AB"/>
    <w:rsid w:val="7E132BFC"/>
    <w:rsid w:val="7E1370A0"/>
    <w:rsid w:val="7E156974"/>
    <w:rsid w:val="7E1C41A7"/>
    <w:rsid w:val="7E3314F0"/>
    <w:rsid w:val="7E355268"/>
    <w:rsid w:val="7E374D98"/>
    <w:rsid w:val="7E3808B5"/>
    <w:rsid w:val="7E3D0FC8"/>
    <w:rsid w:val="7E3E236F"/>
    <w:rsid w:val="7E3E411D"/>
    <w:rsid w:val="7E3F1C43"/>
    <w:rsid w:val="7E527BC8"/>
    <w:rsid w:val="7E5356EF"/>
    <w:rsid w:val="7E5C0A47"/>
    <w:rsid w:val="7E5F5E41"/>
    <w:rsid w:val="7E655B4E"/>
    <w:rsid w:val="7E682F48"/>
    <w:rsid w:val="7E694F12"/>
    <w:rsid w:val="7E725B75"/>
    <w:rsid w:val="7E747B3F"/>
    <w:rsid w:val="7E7C69F3"/>
    <w:rsid w:val="7E7E09BD"/>
    <w:rsid w:val="7E8104AE"/>
    <w:rsid w:val="7E81400A"/>
    <w:rsid w:val="7E867872"/>
    <w:rsid w:val="7E8B4E88"/>
    <w:rsid w:val="7E924469"/>
    <w:rsid w:val="7E9755DB"/>
    <w:rsid w:val="7E9C52E7"/>
    <w:rsid w:val="7E9F0934"/>
    <w:rsid w:val="7EA63A70"/>
    <w:rsid w:val="7EAF501B"/>
    <w:rsid w:val="7EC16AFC"/>
    <w:rsid w:val="7EC34622"/>
    <w:rsid w:val="7EC41D36"/>
    <w:rsid w:val="7EC65EC0"/>
    <w:rsid w:val="7ED14F91"/>
    <w:rsid w:val="7ED95BF4"/>
    <w:rsid w:val="7EEA6053"/>
    <w:rsid w:val="7EF173E1"/>
    <w:rsid w:val="7EF742CC"/>
    <w:rsid w:val="7F01514B"/>
    <w:rsid w:val="7F047E0B"/>
    <w:rsid w:val="7F0A2251"/>
    <w:rsid w:val="7F0D3AEF"/>
    <w:rsid w:val="7F17671C"/>
    <w:rsid w:val="7F1906E6"/>
    <w:rsid w:val="7F1B445E"/>
    <w:rsid w:val="7F1E7AAB"/>
    <w:rsid w:val="7F2C0419"/>
    <w:rsid w:val="7F2E23E3"/>
    <w:rsid w:val="7F34107C"/>
    <w:rsid w:val="7F3B68AE"/>
    <w:rsid w:val="7F402117"/>
    <w:rsid w:val="7F453289"/>
    <w:rsid w:val="7F5434CC"/>
    <w:rsid w:val="7F5636E8"/>
    <w:rsid w:val="7F572FBC"/>
    <w:rsid w:val="7F5D6825"/>
    <w:rsid w:val="7F5F0498"/>
    <w:rsid w:val="7F62208D"/>
    <w:rsid w:val="7F6556D9"/>
    <w:rsid w:val="7F6F6558"/>
    <w:rsid w:val="7F73429A"/>
    <w:rsid w:val="7F78540D"/>
    <w:rsid w:val="7F7F2C3F"/>
    <w:rsid w:val="7F802513"/>
    <w:rsid w:val="7F857B2A"/>
    <w:rsid w:val="7F8E4C30"/>
    <w:rsid w:val="7F912972"/>
    <w:rsid w:val="7F932247"/>
    <w:rsid w:val="7F98785D"/>
    <w:rsid w:val="7FA73F44"/>
    <w:rsid w:val="7FA75CF2"/>
    <w:rsid w:val="7FB421BD"/>
    <w:rsid w:val="7FB87EFF"/>
    <w:rsid w:val="7FB977D3"/>
    <w:rsid w:val="7FBA3C77"/>
    <w:rsid w:val="7FCA378E"/>
    <w:rsid w:val="7FCC5758"/>
    <w:rsid w:val="7FD34D39"/>
    <w:rsid w:val="7FD840FD"/>
    <w:rsid w:val="7FE231CE"/>
    <w:rsid w:val="7FE24F7C"/>
    <w:rsid w:val="7FE505C8"/>
    <w:rsid w:val="7FE900B8"/>
    <w:rsid w:val="7FEA21F3"/>
    <w:rsid w:val="7FEB2083"/>
    <w:rsid w:val="7FF37189"/>
    <w:rsid w:val="7FF53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szCs w:val="24"/>
      <w:lang w:val="en-US" w:eastAsia="zh-CN" w:bidi="ar-SA"/>
    </w:rPr>
  </w:style>
  <w:style w:type="paragraph" w:styleId="3">
    <w:name w:val="heading 1"/>
    <w:basedOn w:val="1"/>
    <w:next w:val="1"/>
    <w:link w:val="26"/>
    <w:qFormat/>
    <w:uiPriority w:val="0"/>
    <w:pPr>
      <w:keepNext/>
      <w:keepLines/>
      <w:spacing w:line="560" w:lineRule="exact"/>
      <w:jc w:val="center"/>
      <w:outlineLvl w:val="0"/>
    </w:pPr>
    <w:rPr>
      <w:rFonts w:ascii="Calibri" w:hAnsi="Calibri" w:eastAsia="宋体"/>
      <w:b/>
      <w:bCs/>
      <w:kern w:val="44"/>
      <w:sz w:val="44"/>
      <w:szCs w:val="44"/>
    </w:rPr>
  </w:style>
  <w:style w:type="paragraph" w:styleId="4">
    <w:name w:val="heading 2"/>
    <w:basedOn w:val="1"/>
    <w:next w:val="1"/>
    <w:link w:val="27"/>
    <w:qFormat/>
    <w:uiPriority w:val="0"/>
    <w:pPr>
      <w:keepNext/>
      <w:keepLines/>
      <w:spacing w:before="260" w:after="260" w:line="413" w:lineRule="auto"/>
      <w:outlineLvl w:val="1"/>
    </w:pPr>
    <w:rPr>
      <w:rFonts w:ascii="Arial" w:hAnsi="Arial" w:eastAsia="黑体"/>
      <w:b/>
      <w:kern w:val="0"/>
      <w:szCs w:val="20"/>
    </w:rPr>
  </w:style>
  <w:style w:type="paragraph" w:styleId="5">
    <w:name w:val="heading 3"/>
    <w:basedOn w:val="1"/>
    <w:next w:val="1"/>
    <w:link w:val="28"/>
    <w:qFormat/>
    <w:uiPriority w:val="0"/>
    <w:pPr>
      <w:keepNext/>
      <w:keepLines/>
      <w:spacing w:before="260" w:after="260" w:line="413" w:lineRule="auto"/>
      <w:outlineLvl w:val="2"/>
    </w:pPr>
    <w:rPr>
      <w:rFonts w:eastAsia="宋体"/>
      <w:b/>
      <w:kern w:val="0"/>
      <w:szCs w:val="20"/>
    </w:rPr>
  </w:style>
  <w:style w:type="paragraph" w:styleId="6">
    <w:name w:val="heading 4"/>
    <w:basedOn w:val="1"/>
    <w:next w:val="1"/>
    <w:link w:val="29"/>
    <w:qFormat/>
    <w:uiPriority w:val="0"/>
    <w:pPr>
      <w:keepNext/>
      <w:keepLines/>
      <w:spacing w:before="280" w:after="290" w:line="372" w:lineRule="auto"/>
      <w:outlineLvl w:val="3"/>
    </w:pPr>
    <w:rPr>
      <w:rFonts w:ascii="Arial" w:hAnsi="Arial" w:eastAsia="黑体"/>
      <w:b/>
      <w:kern w:val="0"/>
      <w:sz w:val="28"/>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2"/>
    <w:qFormat/>
    <w:uiPriority w:val="0"/>
    <w:pPr>
      <w:spacing w:after="120"/>
    </w:pPr>
    <w:rPr>
      <w:rFonts w:ascii="Calibri" w:hAnsi="Calibri" w:eastAsia="宋体"/>
      <w:sz w:val="21"/>
      <w:szCs w:val="22"/>
    </w:rPr>
  </w:style>
  <w:style w:type="paragraph" w:styleId="7">
    <w:name w:val="annotation text"/>
    <w:basedOn w:val="1"/>
    <w:link w:val="30"/>
    <w:qFormat/>
    <w:uiPriority w:val="0"/>
    <w:pPr>
      <w:jc w:val="left"/>
    </w:pPr>
    <w:rPr>
      <w:rFonts w:ascii="Verdana" w:hAnsi="Verdana" w:eastAsia="宋体"/>
      <w:sz w:val="21"/>
    </w:rPr>
  </w:style>
  <w:style w:type="paragraph" w:styleId="8">
    <w:name w:val="Salutation"/>
    <w:next w:val="1"/>
    <w:link w:val="31"/>
    <w:unhideWhenUsed/>
    <w:qFormat/>
    <w:uiPriority w:val="99"/>
    <w:pPr>
      <w:widowControl w:val="0"/>
      <w:jc w:val="both"/>
    </w:pPr>
    <w:rPr>
      <w:rFonts w:ascii="宋体" w:hAnsi="宋体" w:eastAsia="宋体" w:cs="Times New Roman"/>
      <w:b/>
      <w:kern w:val="2"/>
      <w:sz w:val="44"/>
      <w:szCs w:val="44"/>
      <w:lang w:val="en-US" w:eastAsia="zh-CN" w:bidi="ar-SA"/>
    </w:rPr>
  </w:style>
  <w:style w:type="paragraph" w:styleId="9">
    <w:name w:val="Plain Text"/>
    <w:basedOn w:val="1"/>
    <w:link w:val="33"/>
    <w:qFormat/>
    <w:uiPriority w:val="0"/>
    <w:rPr>
      <w:rFonts w:ascii="宋体" w:hAnsi="Courier New" w:eastAsia="宋体" w:cs="Courier New"/>
      <w:sz w:val="21"/>
      <w:szCs w:val="21"/>
    </w:rPr>
  </w:style>
  <w:style w:type="paragraph" w:styleId="10">
    <w:name w:val="Date"/>
    <w:basedOn w:val="1"/>
    <w:next w:val="1"/>
    <w:link w:val="34"/>
    <w:qFormat/>
    <w:uiPriority w:val="0"/>
    <w:pPr>
      <w:ind w:left="100" w:leftChars="2500"/>
    </w:pPr>
    <w:rPr>
      <w:rFonts w:ascii="Calibri" w:hAnsi="Calibri" w:eastAsia="宋体"/>
      <w:sz w:val="21"/>
      <w:szCs w:val="22"/>
    </w:rPr>
  </w:style>
  <w:style w:type="paragraph" w:styleId="11">
    <w:name w:val="Balloon Text"/>
    <w:basedOn w:val="1"/>
    <w:link w:val="35"/>
    <w:qFormat/>
    <w:uiPriority w:val="0"/>
    <w:rPr>
      <w:rFonts w:eastAsia="宋体"/>
      <w:sz w:val="18"/>
      <w:szCs w:val="18"/>
    </w:rPr>
  </w:style>
  <w:style w:type="paragraph" w:styleId="12">
    <w:name w:val="footer"/>
    <w:basedOn w:val="1"/>
    <w:link w:val="36"/>
    <w:qFormat/>
    <w:uiPriority w:val="0"/>
    <w:pPr>
      <w:tabs>
        <w:tab w:val="center" w:pos="4153"/>
        <w:tab w:val="right" w:pos="8306"/>
      </w:tabs>
      <w:snapToGrid w:val="0"/>
      <w:jc w:val="left"/>
    </w:pPr>
    <w:rPr>
      <w:sz w:val="18"/>
    </w:rPr>
  </w:style>
  <w:style w:type="paragraph" w:styleId="13">
    <w:name w:val="header"/>
    <w:basedOn w:val="1"/>
    <w:link w:val="3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39"/>
    <w:rPr>
      <w:rFonts w:ascii="Calibri" w:hAnsi="Calibri" w:eastAsia="宋体"/>
      <w:sz w:val="21"/>
      <w:szCs w:val="22"/>
    </w:rPr>
  </w:style>
  <w:style w:type="paragraph" w:styleId="15">
    <w:name w:val="toc 2"/>
    <w:basedOn w:val="1"/>
    <w:next w:val="1"/>
    <w:qFormat/>
    <w:uiPriority w:val="0"/>
    <w:pPr>
      <w:ind w:left="420" w:leftChars="200"/>
    </w:pPr>
  </w:style>
  <w:style w:type="paragraph" w:styleId="16">
    <w:name w:val="Body Text 2"/>
    <w:basedOn w:val="1"/>
    <w:link w:val="38"/>
    <w:qFormat/>
    <w:uiPriority w:val="0"/>
    <w:pPr>
      <w:spacing w:after="120" w:line="480" w:lineRule="auto"/>
    </w:pPr>
    <w:rPr>
      <w:rFonts w:ascii="Verdana" w:hAnsi="Verdana" w:eastAsia="宋体"/>
      <w:sz w:val="24"/>
    </w:rPr>
  </w:style>
  <w:style w:type="paragraph" w:styleId="1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8">
    <w:name w:val="annotation subject"/>
    <w:basedOn w:val="7"/>
    <w:next w:val="7"/>
    <w:link w:val="39"/>
    <w:qFormat/>
    <w:uiPriority w:val="0"/>
    <w:rPr>
      <w:rFonts w:ascii="Calibri" w:hAnsi="Calibri"/>
      <w:b/>
      <w:bCs/>
      <w:szCs w:val="22"/>
    </w:rPr>
  </w:style>
  <w:style w:type="table" w:styleId="2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2">
    <w:name w:val="page number"/>
    <w:qFormat/>
    <w:uiPriority w:val="0"/>
    <w:rPr>
      <w:rFonts w:cs="Times New Roman"/>
    </w:rPr>
  </w:style>
  <w:style w:type="character" w:styleId="23">
    <w:name w:val="Hyperlink"/>
    <w:qFormat/>
    <w:uiPriority w:val="99"/>
    <w:rPr>
      <w:rFonts w:ascii="Verdana" w:hAnsi="Verdana"/>
      <w:color w:val="0000FF"/>
      <w:u w:val="single"/>
      <w:lang w:val="en-US" w:eastAsia="en-US" w:bidi="ar-SA"/>
    </w:rPr>
  </w:style>
  <w:style w:type="character" w:styleId="24">
    <w:name w:val="annotation reference"/>
    <w:qFormat/>
    <w:uiPriority w:val="0"/>
    <w:rPr>
      <w:rFonts w:ascii="Verdana" w:hAnsi="Verdana"/>
      <w:sz w:val="21"/>
      <w:lang w:val="en-US" w:eastAsia="en-US" w:bidi="ar-SA"/>
    </w:rPr>
  </w:style>
  <w:style w:type="character" w:customStyle="1" w:styleId="25">
    <w:name w:val="标题 1 Char"/>
    <w:qFormat/>
    <w:uiPriority w:val="0"/>
    <w:rPr>
      <w:rFonts w:ascii="Times New Roman" w:hAnsi="Times New Roman"/>
      <w:b/>
      <w:bCs/>
      <w:kern w:val="44"/>
      <w:sz w:val="44"/>
      <w:szCs w:val="44"/>
    </w:rPr>
  </w:style>
  <w:style w:type="character" w:customStyle="1" w:styleId="26">
    <w:name w:val="标题 1 字符"/>
    <w:basedOn w:val="21"/>
    <w:link w:val="3"/>
    <w:qFormat/>
    <w:uiPriority w:val="0"/>
    <w:rPr>
      <w:rFonts w:ascii="Calibri" w:hAnsi="Calibri" w:eastAsia="宋体"/>
      <w:b/>
      <w:bCs/>
      <w:kern w:val="44"/>
      <w:sz w:val="44"/>
      <w:szCs w:val="44"/>
    </w:rPr>
  </w:style>
  <w:style w:type="character" w:customStyle="1" w:styleId="27">
    <w:name w:val="标题 2 字符"/>
    <w:basedOn w:val="21"/>
    <w:link w:val="4"/>
    <w:qFormat/>
    <w:uiPriority w:val="0"/>
    <w:rPr>
      <w:rFonts w:ascii="Arial" w:hAnsi="Arial" w:eastAsia="黑体"/>
      <w:b/>
      <w:sz w:val="32"/>
    </w:rPr>
  </w:style>
  <w:style w:type="character" w:customStyle="1" w:styleId="28">
    <w:name w:val="标题 3 字符"/>
    <w:basedOn w:val="21"/>
    <w:link w:val="5"/>
    <w:qFormat/>
    <w:uiPriority w:val="0"/>
    <w:rPr>
      <w:b/>
      <w:sz w:val="32"/>
    </w:rPr>
  </w:style>
  <w:style w:type="character" w:customStyle="1" w:styleId="29">
    <w:name w:val="标题 4 字符"/>
    <w:basedOn w:val="21"/>
    <w:link w:val="6"/>
    <w:qFormat/>
    <w:uiPriority w:val="0"/>
    <w:rPr>
      <w:rFonts w:ascii="Arial" w:hAnsi="Arial" w:eastAsia="黑体"/>
      <w:b/>
      <w:sz w:val="28"/>
    </w:rPr>
  </w:style>
  <w:style w:type="character" w:customStyle="1" w:styleId="30">
    <w:name w:val="批注文字 字符"/>
    <w:basedOn w:val="21"/>
    <w:link w:val="7"/>
    <w:qFormat/>
    <w:uiPriority w:val="0"/>
    <w:rPr>
      <w:rFonts w:ascii="Verdana" w:hAnsi="Verdana"/>
      <w:kern w:val="2"/>
      <w:sz w:val="21"/>
      <w:szCs w:val="24"/>
    </w:rPr>
  </w:style>
  <w:style w:type="character" w:customStyle="1" w:styleId="31">
    <w:name w:val="称呼 字符"/>
    <w:basedOn w:val="21"/>
    <w:link w:val="8"/>
    <w:qFormat/>
    <w:uiPriority w:val="99"/>
    <w:rPr>
      <w:rFonts w:ascii="宋体" w:hAnsi="宋体"/>
      <w:b/>
      <w:kern w:val="2"/>
      <w:sz w:val="44"/>
      <w:szCs w:val="44"/>
    </w:rPr>
  </w:style>
  <w:style w:type="character" w:customStyle="1" w:styleId="32">
    <w:name w:val="正文文本 字符"/>
    <w:basedOn w:val="21"/>
    <w:link w:val="2"/>
    <w:qFormat/>
    <w:uiPriority w:val="0"/>
    <w:rPr>
      <w:rFonts w:ascii="Calibri" w:hAnsi="Calibri"/>
      <w:kern w:val="2"/>
      <w:sz w:val="21"/>
      <w:szCs w:val="22"/>
    </w:rPr>
  </w:style>
  <w:style w:type="character" w:customStyle="1" w:styleId="33">
    <w:name w:val="纯文本 字符"/>
    <w:basedOn w:val="21"/>
    <w:link w:val="9"/>
    <w:qFormat/>
    <w:uiPriority w:val="0"/>
    <w:rPr>
      <w:rFonts w:ascii="宋体" w:hAnsi="Courier New" w:cs="Courier New"/>
      <w:kern w:val="2"/>
      <w:sz w:val="21"/>
      <w:szCs w:val="21"/>
    </w:rPr>
  </w:style>
  <w:style w:type="character" w:customStyle="1" w:styleId="34">
    <w:name w:val="日期 字符"/>
    <w:basedOn w:val="21"/>
    <w:link w:val="10"/>
    <w:qFormat/>
    <w:uiPriority w:val="0"/>
    <w:rPr>
      <w:rFonts w:ascii="Calibri" w:hAnsi="Calibri"/>
      <w:kern w:val="2"/>
      <w:sz w:val="21"/>
      <w:szCs w:val="22"/>
    </w:rPr>
  </w:style>
  <w:style w:type="character" w:customStyle="1" w:styleId="35">
    <w:name w:val="批注框文本 字符"/>
    <w:basedOn w:val="21"/>
    <w:link w:val="11"/>
    <w:qFormat/>
    <w:uiPriority w:val="0"/>
    <w:rPr>
      <w:kern w:val="2"/>
      <w:sz w:val="18"/>
      <w:szCs w:val="18"/>
    </w:rPr>
  </w:style>
  <w:style w:type="character" w:customStyle="1" w:styleId="36">
    <w:name w:val="页脚 字符"/>
    <w:link w:val="12"/>
    <w:qFormat/>
    <w:locked/>
    <w:uiPriority w:val="0"/>
    <w:rPr>
      <w:rFonts w:eastAsia="仿宋"/>
      <w:kern w:val="2"/>
      <w:sz w:val="18"/>
      <w:szCs w:val="24"/>
    </w:rPr>
  </w:style>
  <w:style w:type="character" w:customStyle="1" w:styleId="37">
    <w:name w:val="页眉 字符"/>
    <w:link w:val="13"/>
    <w:qFormat/>
    <w:uiPriority w:val="0"/>
    <w:rPr>
      <w:rFonts w:eastAsia="仿宋"/>
      <w:kern w:val="2"/>
      <w:sz w:val="18"/>
      <w:szCs w:val="24"/>
    </w:rPr>
  </w:style>
  <w:style w:type="character" w:customStyle="1" w:styleId="38">
    <w:name w:val="正文文本 2 字符"/>
    <w:basedOn w:val="21"/>
    <w:link w:val="16"/>
    <w:qFormat/>
    <w:uiPriority w:val="0"/>
    <w:rPr>
      <w:rFonts w:ascii="Verdana" w:hAnsi="Verdana"/>
      <w:kern w:val="2"/>
      <w:sz w:val="24"/>
      <w:szCs w:val="24"/>
    </w:rPr>
  </w:style>
  <w:style w:type="character" w:customStyle="1" w:styleId="39">
    <w:name w:val="批注主题 字符"/>
    <w:basedOn w:val="30"/>
    <w:link w:val="18"/>
    <w:qFormat/>
    <w:uiPriority w:val="0"/>
    <w:rPr>
      <w:rFonts w:ascii="Calibri" w:hAnsi="Calibri"/>
      <w:b/>
      <w:bCs/>
      <w:kern w:val="2"/>
      <w:sz w:val="21"/>
      <w:szCs w:val="22"/>
    </w:rPr>
  </w:style>
  <w:style w:type="character" w:customStyle="1" w:styleId="40">
    <w:name w:val="批注文字 Char1"/>
    <w:qFormat/>
    <w:uiPriority w:val="0"/>
    <w:rPr>
      <w:rFonts w:ascii="Times New Roman" w:hAnsi="Times New Roman"/>
      <w:kern w:val="2"/>
      <w:sz w:val="21"/>
      <w:szCs w:val="24"/>
    </w:rPr>
  </w:style>
  <w:style w:type="character" w:customStyle="1" w:styleId="41">
    <w:name w:val="正文文本 Char1"/>
    <w:qFormat/>
    <w:uiPriority w:val="0"/>
    <w:rPr>
      <w:rFonts w:ascii="Times New Roman" w:hAnsi="Times New Roman"/>
      <w:kern w:val="2"/>
      <w:sz w:val="21"/>
      <w:szCs w:val="24"/>
    </w:rPr>
  </w:style>
  <w:style w:type="paragraph" w:customStyle="1" w:styleId="42">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3">
    <w:name w:val="正文文本 2 Char1"/>
    <w:qFormat/>
    <w:uiPriority w:val="0"/>
    <w:rPr>
      <w:rFonts w:ascii="Times New Roman" w:hAnsi="Times New Roman"/>
      <w:kern w:val="2"/>
      <w:sz w:val="21"/>
      <w:szCs w:val="24"/>
    </w:rPr>
  </w:style>
  <w:style w:type="paragraph" w:customStyle="1" w:styleId="44">
    <w:name w:val="页脚 New New New New"/>
    <w:basedOn w:val="45"/>
    <w:qFormat/>
    <w:uiPriority w:val="0"/>
    <w:pPr>
      <w:tabs>
        <w:tab w:val="center" w:pos="4153"/>
        <w:tab w:val="right" w:pos="8306"/>
      </w:tabs>
      <w:snapToGrid w:val="0"/>
      <w:jc w:val="left"/>
    </w:pPr>
    <w:rPr>
      <w:sz w:val="18"/>
      <w:szCs w:val="18"/>
    </w:rPr>
  </w:style>
  <w:style w:type="paragraph" w:customStyle="1" w:styleId="45">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6">
    <w:name w:val="页眉 Char1"/>
    <w:semiHidden/>
    <w:qFormat/>
    <w:uiPriority w:val="0"/>
    <w:rPr>
      <w:rFonts w:ascii="Verdana" w:hAnsi="Verdana"/>
      <w:kern w:val="2"/>
      <w:sz w:val="18"/>
      <w:szCs w:val="18"/>
      <w:lang w:val="en-US" w:eastAsia="en-US" w:bidi="ar-SA"/>
    </w:rPr>
  </w:style>
  <w:style w:type="character" w:customStyle="1" w:styleId="47">
    <w:name w:val="批注框文本 Char1"/>
    <w:semiHidden/>
    <w:qFormat/>
    <w:uiPriority w:val="0"/>
    <w:rPr>
      <w:rFonts w:ascii="Verdana" w:hAnsi="Verdana"/>
      <w:kern w:val="2"/>
      <w:sz w:val="18"/>
      <w:szCs w:val="18"/>
      <w:lang w:val="en-US" w:eastAsia="en-US" w:bidi="ar-SA"/>
    </w:rPr>
  </w:style>
  <w:style w:type="character" w:customStyle="1" w:styleId="48">
    <w:name w:val="日期 Char1"/>
    <w:qFormat/>
    <w:uiPriority w:val="0"/>
    <w:rPr>
      <w:rFonts w:ascii="Times New Roman" w:hAnsi="Times New Roman"/>
      <w:kern w:val="2"/>
      <w:sz w:val="21"/>
      <w:szCs w:val="24"/>
    </w:rPr>
  </w:style>
  <w:style w:type="character" w:customStyle="1" w:styleId="49">
    <w:name w:val="页脚 Char1"/>
    <w:semiHidden/>
    <w:qFormat/>
    <w:uiPriority w:val="0"/>
    <w:rPr>
      <w:rFonts w:ascii="Verdana" w:hAnsi="Verdana"/>
      <w:kern w:val="2"/>
      <w:sz w:val="18"/>
      <w:szCs w:val="18"/>
      <w:lang w:val="en-US" w:eastAsia="en-US" w:bidi="ar-SA"/>
    </w:rPr>
  </w:style>
  <w:style w:type="character" w:customStyle="1" w:styleId="50">
    <w:name w:val="批注主题 Char1"/>
    <w:qFormat/>
    <w:uiPriority w:val="0"/>
    <w:rPr>
      <w:rFonts w:ascii="Times New Roman" w:hAnsi="Times New Roman"/>
      <w:b/>
      <w:bCs/>
      <w:kern w:val="2"/>
      <w:sz w:val="21"/>
      <w:szCs w:val="24"/>
    </w:rPr>
  </w:style>
  <w:style w:type="paragraph" w:customStyle="1" w:styleId="51">
    <w:name w:val="页脚 New New New New New New"/>
    <w:basedOn w:val="42"/>
    <w:qFormat/>
    <w:uiPriority w:val="0"/>
    <w:pPr>
      <w:tabs>
        <w:tab w:val="center" w:pos="4153"/>
        <w:tab w:val="right" w:pos="8306"/>
      </w:tabs>
      <w:snapToGrid w:val="0"/>
      <w:jc w:val="left"/>
    </w:pPr>
    <w:rPr>
      <w:sz w:val="18"/>
      <w:szCs w:val="18"/>
    </w:rPr>
  </w:style>
  <w:style w:type="paragraph" w:customStyle="1" w:styleId="52">
    <w:name w:val="页脚 New New New"/>
    <w:basedOn w:val="53"/>
    <w:qFormat/>
    <w:uiPriority w:val="0"/>
    <w:pPr>
      <w:tabs>
        <w:tab w:val="center" w:pos="4153"/>
        <w:tab w:val="right" w:pos="8306"/>
      </w:tabs>
      <w:snapToGrid w:val="0"/>
      <w:jc w:val="left"/>
    </w:pPr>
    <w:rPr>
      <w:sz w:val="18"/>
      <w:szCs w:val="18"/>
    </w:rPr>
  </w:style>
  <w:style w:type="paragraph" w:customStyle="1" w:styleId="5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页脚 New New New New New"/>
    <w:basedOn w:val="54"/>
    <w:qFormat/>
    <w:uiPriority w:val="0"/>
    <w:pPr>
      <w:tabs>
        <w:tab w:val="center" w:pos="4153"/>
        <w:tab w:val="right" w:pos="8306"/>
      </w:tabs>
      <w:snapToGrid w:val="0"/>
      <w:jc w:val="left"/>
    </w:pPr>
    <w:rPr>
      <w:sz w:val="18"/>
      <w:szCs w:val="18"/>
    </w:rPr>
  </w:style>
  <w:style w:type="paragraph" w:customStyle="1" w:styleId="57">
    <w:name w:val="页脚 New New"/>
    <w:basedOn w:val="55"/>
    <w:qFormat/>
    <w:uiPriority w:val="0"/>
    <w:pPr>
      <w:tabs>
        <w:tab w:val="center" w:pos="4153"/>
        <w:tab w:val="right" w:pos="8306"/>
      </w:tabs>
      <w:snapToGrid w:val="0"/>
      <w:jc w:val="left"/>
    </w:pPr>
    <w:rPr>
      <w:sz w:val="18"/>
      <w:szCs w:val="18"/>
    </w:rPr>
  </w:style>
  <w:style w:type="paragraph" w:customStyle="1" w:styleId="58">
    <w:name w:val="页脚 New"/>
    <w:basedOn w:val="59"/>
    <w:qFormat/>
    <w:uiPriority w:val="0"/>
    <w:pPr>
      <w:tabs>
        <w:tab w:val="center" w:pos="4153"/>
        <w:tab w:val="right" w:pos="8306"/>
      </w:tabs>
      <w:snapToGrid w:val="0"/>
      <w:jc w:val="left"/>
    </w:pPr>
    <w:rPr>
      <w:sz w:val="18"/>
      <w:szCs w:val="18"/>
    </w:rPr>
  </w:style>
  <w:style w:type="paragraph" w:customStyle="1" w:styleId="5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列表段落1"/>
    <w:basedOn w:val="1"/>
    <w:qFormat/>
    <w:uiPriority w:val="0"/>
    <w:pPr>
      <w:ind w:firstLine="420" w:firstLineChars="200"/>
    </w:pPr>
    <w:rPr>
      <w:rFonts w:ascii="Calibri" w:hAnsi="Calibri" w:eastAsia="宋体"/>
      <w:sz w:val="21"/>
      <w:szCs w:val="22"/>
    </w:rPr>
  </w:style>
  <w:style w:type="paragraph" w:customStyle="1" w:styleId="61">
    <w:name w:val="修订1"/>
    <w:unhideWhenUsed/>
    <w:qFormat/>
    <w:uiPriority w:val="99"/>
    <w:rPr>
      <w:rFonts w:ascii="Times New Roman" w:hAnsi="Times New Roman" w:eastAsia="宋体" w:cs="Times New Roman"/>
      <w:kern w:val="2"/>
      <w:sz w:val="21"/>
      <w:szCs w:val="24"/>
      <w:lang w:val="en-US" w:eastAsia="zh-CN" w:bidi="ar-SA"/>
    </w:rPr>
  </w:style>
  <w:style w:type="table" w:customStyle="1" w:styleId="6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115</Pages>
  <Words>535</Words>
  <Characters>541</Characters>
  <Lines>184</Lines>
  <Paragraphs>121</Paragraphs>
  <TotalTime>0</TotalTime>
  <ScaleCrop>false</ScaleCrop>
  <LinksUpToDate>false</LinksUpToDate>
  <CharactersWithSpaces>589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2024-10-21T01:07:00Z</dcterms:created>
  <dc:creator>s2403</dc:creator>
  <cp:lastModifiedBy>付彪</cp:lastModifiedBy>
  <cp:lastPrinted>2024-11-12T03:04:00Z</cp:lastPrinted>
  <dcterms:modified xsi:type="dcterms:W3CDTF">2026-03-03T02:22:30Z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64AA8E3ADBC9475996A23DC3B7F29F64_12</vt:lpwstr>
  </property>
  <property fmtid="{D5CDD505-2E9C-101B-9397-08002B2CF9AE}" pid="4" name="KSOTemplateDocerSaveRecord">
    <vt:lpwstr>eyJoZGlkIjoiM2VlMGJiNjk0ZTI1MWMzNTBkZDcyYTNiYTA4ODE1ZjYiLCJ1c2VySWQiOiIxNjI1OTkwMjgwIn0=</vt:lpwstr>
  </property>
</Properties>
</file>