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Hans"/>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CN"/>
        </w:rPr>
        <w:t>国网新能源云平台</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color w:val="auto"/>
          <w:sz w:val="44"/>
          <w:szCs w:val="44"/>
          <w:highlight w:val="none"/>
          <w:lang w:val="en-US" w:eastAsia="zh-Hans"/>
        </w:rPr>
      </w:pPr>
      <w:r>
        <w:rPr>
          <w:rFonts w:hint="eastAsia" w:ascii="方正小标宋简体" w:hAnsi="方正小标宋简体" w:eastAsia="方正小标宋简体" w:cs="方正小标宋简体"/>
          <w:b w:val="0"/>
          <w:bCs/>
          <w:color w:val="auto"/>
          <w:sz w:val="44"/>
          <w:szCs w:val="44"/>
          <w:highlight w:val="none"/>
          <w:lang w:val="en-US" w:eastAsia="zh-Hans"/>
        </w:rPr>
        <w:t>山东省市场化项目</w:t>
      </w:r>
      <w:r>
        <w:rPr>
          <w:rFonts w:hint="eastAsia" w:ascii="方正小标宋简体" w:hAnsi="方正小标宋简体" w:eastAsia="方正小标宋简体" w:cs="方正小标宋简体"/>
          <w:b w:val="0"/>
          <w:bCs/>
          <w:color w:val="auto"/>
          <w:sz w:val="44"/>
          <w:szCs w:val="44"/>
          <w:highlight w:val="none"/>
          <w:lang w:val="en-US" w:eastAsia="zh-CN"/>
        </w:rPr>
        <w:t>申报、审核</w:t>
      </w:r>
      <w:r>
        <w:rPr>
          <w:rFonts w:hint="eastAsia" w:ascii="方正小标宋简体" w:hAnsi="方正小标宋简体" w:eastAsia="方正小标宋简体" w:cs="方正小标宋简体"/>
          <w:b w:val="0"/>
          <w:bCs/>
          <w:color w:val="auto"/>
          <w:sz w:val="44"/>
          <w:szCs w:val="44"/>
          <w:highlight w:val="none"/>
          <w:lang w:val="en-US" w:eastAsia="zh-Hans"/>
        </w:rPr>
        <w:t>使用说明</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color w:val="auto"/>
          <w:sz w:val="44"/>
          <w:szCs w:val="44"/>
          <w:highlight w:val="none"/>
          <w:lang w:val="en-US" w:eastAsia="zh-CN"/>
        </w:rPr>
      </w:pPr>
      <w:r>
        <w:rPr>
          <w:rFonts w:hint="eastAsia" w:ascii="方正小标宋简体" w:hAnsi="方正小标宋简体" w:eastAsia="方正小标宋简体" w:cs="方正小标宋简体"/>
          <w:b w:val="0"/>
          <w:bCs/>
          <w:color w:val="auto"/>
          <w:sz w:val="44"/>
          <w:szCs w:val="44"/>
          <w:highlight w:val="none"/>
          <w:lang w:val="en-US" w:eastAsia="zh-Hans"/>
        </w:rPr>
        <w:t>（</w:t>
      </w:r>
      <w:r>
        <w:rPr>
          <w:rFonts w:hint="eastAsia" w:ascii="方正小标宋简体" w:hAnsi="方正小标宋简体" w:eastAsia="方正小标宋简体" w:cs="方正小标宋简体"/>
          <w:b w:val="0"/>
          <w:bCs/>
          <w:color w:val="auto"/>
          <w:sz w:val="44"/>
          <w:szCs w:val="44"/>
          <w:highlight w:val="none"/>
          <w:lang w:val="en-US" w:eastAsia="zh-CN"/>
        </w:rPr>
        <w:t>能源主管部门、</w:t>
      </w:r>
      <w:r>
        <w:rPr>
          <w:rFonts w:hint="eastAsia" w:ascii="方正小标宋简体" w:hAnsi="方正小标宋简体" w:eastAsia="方正小标宋简体" w:cs="方正小标宋简体"/>
          <w:b w:val="0"/>
          <w:bCs/>
          <w:color w:val="auto"/>
          <w:sz w:val="44"/>
          <w:szCs w:val="44"/>
          <w:highlight w:val="none"/>
          <w:lang w:val="en-US" w:eastAsia="zh-Hans"/>
        </w:rPr>
        <w:t>电网企业）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楷体_GB2312" w:hAnsi="楷体_GB2312" w:eastAsia="楷体_GB2312" w:cs="楷体_GB2312"/>
          <w:b w:val="0"/>
          <w:bCs/>
          <w:color w:val="auto"/>
          <w:sz w:val="32"/>
          <w:szCs w:val="32"/>
          <w:highlight w:val="none"/>
          <w:lang w:val="en-US" w:eastAsia="zh-CN"/>
        </w:rPr>
      </w:pPr>
      <w:r>
        <w:rPr>
          <w:rFonts w:hint="eastAsia" w:ascii="楷体_GB2312" w:hAnsi="楷体_GB2312" w:eastAsia="楷体_GB2312" w:cs="楷体_GB2312"/>
          <w:b w:val="0"/>
          <w:bCs/>
          <w:color w:val="auto"/>
          <w:sz w:val="32"/>
          <w:szCs w:val="32"/>
          <w:highlight w:val="none"/>
          <w:lang w:val="en-US" w:eastAsia="zh-CN"/>
        </w:rPr>
        <w:t>2024年1月</w:t>
      </w:r>
    </w:p>
    <w:p>
      <w:pPr>
        <w:jc w:val="center"/>
        <w:outlineLvl w:val="0"/>
        <w:rPr>
          <w:rFonts w:hint="eastAsia" w:ascii="方正小标宋简体" w:hAnsi="方正小标宋简体" w:eastAsia="方正小标宋简体" w:cs="方正小标宋简体"/>
          <w:b/>
          <w:color w:val="auto"/>
          <w:sz w:val="44"/>
          <w:szCs w:val="44"/>
          <w:highlight w:val="none"/>
          <w:lang w:val="en-US" w:eastAsia="zh-Hans"/>
        </w:rPr>
      </w:pPr>
      <w:r>
        <w:rPr>
          <w:rFonts w:hint="eastAsia" w:ascii="方正小标宋简体" w:hAnsi="方正小标宋简体" w:eastAsia="方正小标宋简体" w:cs="方正小标宋简体"/>
          <w:b/>
          <w:color w:val="auto"/>
          <w:sz w:val="44"/>
          <w:szCs w:val="44"/>
          <w:highlight w:val="none"/>
          <w:lang w:val="en-US" w:eastAsia="zh-Hans"/>
        </w:rPr>
        <w:br w:type="page"/>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color w:val="auto"/>
          <w:sz w:val="44"/>
          <w:szCs w:val="44"/>
          <w:highlight w:val="none"/>
          <w:lang w:val="en-US" w:eastAsia="zh-Hans"/>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color w:val="auto"/>
          <w:sz w:val="44"/>
          <w:szCs w:val="44"/>
          <w:highlight w:val="none"/>
          <w:lang w:val="en-US" w:eastAsia="zh-Hans"/>
        </w:rPr>
      </w:pPr>
      <w:r>
        <w:rPr>
          <w:rFonts w:hint="eastAsia" w:ascii="方正小标宋简体" w:hAnsi="方正小标宋简体" w:eastAsia="方正小标宋简体" w:cs="方正小标宋简体"/>
          <w:b w:val="0"/>
          <w:bCs/>
          <w:color w:val="auto"/>
          <w:sz w:val="44"/>
          <w:szCs w:val="44"/>
          <w:highlight w:val="none"/>
          <w:lang w:val="en-US" w:eastAsia="zh-Hans"/>
        </w:rPr>
        <w:t>山东省市场化项目申报、审核使用说明</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楷体_GB2312" w:hAnsi="楷体_GB2312" w:eastAsia="楷体_GB2312" w:cs="楷体_GB2312"/>
          <w:b w:val="0"/>
          <w:bCs/>
          <w:color w:val="auto"/>
          <w:sz w:val="32"/>
          <w:szCs w:val="32"/>
          <w:highlight w:val="none"/>
          <w:lang w:val="en-US" w:eastAsia="zh-Hans"/>
        </w:rPr>
      </w:pPr>
      <w:r>
        <w:rPr>
          <w:rFonts w:hint="eastAsia" w:ascii="楷体_GB2312" w:hAnsi="楷体_GB2312" w:eastAsia="楷体_GB2312" w:cs="楷体_GB2312"/>
          <w:b w:val="0"/>
          <w:bCs/>
          <w:color w:val="auto"/>
          <w:sz w:val="32"/>
          <w:szCs w:val="32"/>
          <w:highlight w:val="none"/>
          <w:lang w:val="en-US" w:eastAsia="zh-Hans"/>
        </w:rPr>
        <w:t>（能源主管部门、电网企业）</w:t>
      </w:r>
    </w:p>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黑体" w:hAnsi="黑体" w:eastAsia="黑体" w:cs="黑体"/>
          <w:b w:val="0"/>
          <w:bCs/>
          <w:color w:val="auto"/>
          <w:sz w:val="32"/>
          <w:szCs w:val="32"/>
          <w:highlight w:val="none"/>
          <w:lang w:val="en-US" w:eastAsia="zh-Hans"/>
        </w:rPr>
      </w:pPr>
      <w:r>
        <w:rPr>
          <w:rFonts w:hint="eastAsia" w:ascii="黑体" w:hAnsi="黑体" w:eastAsia="黑体" w:cs="黑体"/>
          <w:b w:val="0"/>
          <w:bCs/>
          <w:color w:val="auto"/>
          <w:sz w:val="32"/>
          <w:szCs w:val="32"/>
          <w:highlight w:val="none"/>
          <w:lang w:val="en-US" w:eastAsia="zh-CN"/>
        </w:rPr>
        <w:t>一、</w:t>
      </w:r>
      <w:r>
        <w:rPr>
          <w:rFonts w:hint="eastAsia" w:ascii="黑体" w:hAnsi="黑体" w:eastAsia="黑体" w:cs="黑体"/>
          <w:b w:val="0"/>
          <w:bCs/>
          <w:color w:val="auto"/>
          <w:sz w:val="32"/>
          <w:szCs w:val="32"/>
          <w:highlight w:val="none"/>
          <w:lang w:val="en-US" w:eastAsia="zh-Hans"/>
        </w:rPr>
        <w:t>业务流程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各级能源主管部门登录新能源云平台，对流转到当前流程节点的项目进行相关审核、退回等操作。</w:t>
      </w:r>
    </w:p>
    <w:p>
      <w:pPr>
        <w:jc w:val="center"/>
      </w:pPr>
      <w:r>
        <w:drawing>
          <wp:inline distT="0" distB="0" distL="114300" distR="114300">
            <wp:extent cx="4829810" cy="5474970"/>
            <wp:effectExtent l="9525" t="9525" r="12065" b="14605"/>
            <wp:docPr id="20" name="图片 1" descr="D:\工作\山东两库一清单\山东市场化项目申报审核流程图-20240112.png山东市场化项目申报审核流程图-20240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descr="D:\工作\山东两库一清单\山东市场化项目申报审核流程图-20240112.png山东市场化项目申报审核流程图-20240112"/>
                    <pic:cNvPicPr>
                      <a:picLocks noChangeAspect="1"/>
                    </pic:cNvPicPr>
                  </pic:nvPicPr>
                  <pic:blipFill>
                    <a:blip r:embed="rId5"/>
                    <a:srcRect/>
                    <a:stretch>
                      <a:fillRect/>
                    </a:stretch>
                  </pic:blipFill>
                  <pic:spPr>
                    <a:xfrm>
                      <a:off x="0" y="0"/>
                      <a:ext cx="4829810" cy="547497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黑体" w:hAnsi="黑体" w:eastAsia="黑体" w:cs="黑体"/>
          <w:b w:val="0"/>
          <w:bCs/>
          <w:color w:val="auto"/>
          <w:sz w:val="32"/>
          <w:szCs w:val="32"/>
          <w:highlight w:val="none"/>
          <w:lang w:val="en-US" w:eastAsia="zh-Hans"/>
        </w:rPr>
      </w:pPr>
      <w:r>
        <w:rPr>
          <w:rFonts w:hint="eastAsia" w:ascii="黑体" w:hAnsi="黑体" w:eastAsia="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lang w:val="en-US" w:eastAsia="zh-Hans"/>
        </w:rPr>
        <w:t>使用说明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楷体_GB2312" w:hAnsi="楷体_GB2312" w:eastAsia="楷体_GB2312" w:cs="楷体_GB2312"/>
          <w:b w:val="0"/>
          <w:bCs/>
          <w:color w:val="auto"/>
          <w:sz w:val="32"/>
          <w:szCs w:val="32"/>
          <w:highlight w:val="none"/>
          <w:lang w:val="en-US" w:eastAsia="zh-Hans"/>
        </w:rPr>
        <w:t>权限配置：</w:t>
      </w:r>
      <w:r>
        <w:rPr>
          <w:rFonts w:hint="eastAsia" w:ascii="仿宋_GB2312" w:hAnsi="仿宋_GB2312" w:eastAsia="仿宋_GB2312" w:cs="仿宋_GB2312"/>
          <w:b w:val="0"/>
          <w:bCs/>
          <w:color w:val="auto"/>
          <w:sz w:val="32"/>
          <w:szCs w:val="32"/>
          <w:highlight w:val="none"/>
          <w:lang w:val="en-US" w:eastAsia="zh-Hans"/>
        </w:rPr>
        <w:t>新能源云平台收集能源部门账号并进行权限配置，完成权限配置的账号可登陆使用对应审核功能（登录后，若没有“市场化项目申报”菜单权限，请联系当地电网公司开通）。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使用</w:t>
      </w:r>
      <w:r>
        <w:rPr>
          <w:rFonts w:hint="default" w:ascii="仿宋_GB2312" w:hAnsi="仿宋_GB2312" w:eastAsia="仿宋_GB2312" w:cs="仿宋_GB2312"/>
          <w:b w:val="0"/>
          <w:bCs/>
          <w:color w:val="auto"/>
          <w:sz w:val="32"/>
          <w:szCs w:val="32"/>
          <w:highlight w:val="none"/>
          <w:lang w:val="en-US" w:eastAsia="zh-Hans"/>
        </w:rPr>
        <w:t>G</w:t>
      </w:r>
      <w:r>
        <w:rPr>
          <w:rFonts w:hint="eastAsia" w:ascii="仿宋_GB2312" w:hAnsi="仿宋_GB2312" w:eastAsia="仿宋_GB2312" w:cs="仿宋_GB2312"/>
          <w:b w:val="0"/>
          <w:bCs/>
          <w:color w:val="auto"/>
          <w:sz w:val="32"/>
          <w:szCs w:val="32"/>
          <w:highlight w:val="none"/>
          <w:lang w:val="en-US" w:eastAsia="zh-Hans"/>
        </w:rPr>
        <w:t>oogle Chrome（谷歌）浏览器登录新能源云官网，网站地址为</w:t>
      </w:r>
      <w:r>
        <w:rPr>
          <w:rFonts w:hint="eastAsia" w:ascii="仿宋_GB2312" w:hAnsi="仿宋_GB2312" w:eastAsia="仿宋_GB2312" w:cs="仿宋_GB2312"/>
          <w:b w:val="0"/>
          <w:bCs/>
          <w:color w:val="auto"/>
          <w:sz w:val="32"/>
          <w:szCs w:val="32"/>
          <w:highlight w:val="none"/>
          <w:lang w:val="en-US" w:eastAsia="zh-Hans"/>
        </w:rPr>
        <w:fldChar w:fldCharType="begin"/>
      </w:r>
      <w:r>
        <w:rPr>
          <w:rFonts w:hint="eastAsia" w:ascii="仿宋_GB2312" w:hAnsi="仿宋_GB2312" w:eastAsia="仿宋_GB2312" w:cs="仿宋_GB2312"/>
          <w:b w:val="0"/>
          <w:bCs/>
          <w:color w:val="auto"/>
          <w:sz w:val="32"/>
          <w:szCs w:val="32"/>
          <w:highlight w:val="none"/>
          <w:lang w:val="en-US" w:eastAsia="zh-Hans"/>
        </w:rPr>
        <w:instrText xml:space="preserve"> HYPERLINK "http://sgnec.esgcc.com.cn" </w:instrText>
      </w:r>
      <w:r>
        <w:rPr>
          <w:rFonts w:hint="eastAsia" w:ascii="仿宋_GB2312" w:hAnsi="仿宋_GB2312" w:eastAsia="仿宋_GB2312" w:cs="仿宋_GB2312"/>
          <w:b w:val="0"/>
          <w:bCs/>
          <w:color w:val="auto"/>
          <w:sz w:val="32"/>
          <w:szCs w:val="32"/>
          <w:highlight w:val="none"/>
          <w:lang w:val="en-US" w:eastAsia="zh-Hans"/>
        </w:rPr>
        <w:fldChar w:fldCharType="separate"/>
      </w:r>
      <w:r>
        <w:rPr>
          <w:rFonts w:hint="eastAsia" w:ascii="仿宋_GB2312" w:hAnsi="仿宋_GB2312" w:eastAsia="仿宋_GB2312" w:cs="仿宋_GB2312"/>
          <w:b w:val="0"/>
          <w:bCs/>
          <w:color w:val="auto"/>
          <w:sz w:val="32"/>
          <w:szCs w:val="32"/>
          <w:highlight w:val="none"/>
          <w:lang w:val="en-US" w:eastAsia="zh-Hans"/>
        </w:rPr>
        <w:t>http://sgnec.sgcc.com.cn</w:t>
      </w:r>
      <w:r>
        <w:rPr>
          <w:rFonts w:hint="eastAsia" w:ascii="仿宋_GB2312" w:hAnsi="仿宋_GB2312" w:eastAsia="仿宋_GB2312" w:cs="仿宋_GB2312"/>
          <w:b w:val="0"/>
          <w:bCs/>
          <w:color w:val="auto"/>
          <w:sz w:val="32"/>
          <w:szCs w:val="32"/>
          <w:highlight w:val="none"/>
          <w:lang w:val="en-US" w:eastAsia="zh-Hans"/>
        </w:rPr>
        <w:fldChar w:fldCharType="end"/>
      </w:r>
      <w:r>
        <w:rPr>
          <w:rFonts w:hint="eastAsia" w:ascii="仿宋_GB2312" w:hAnsi="仿宋_GB2312" w:eastAsia="仿宋_GB2312" w:cs="仿宋_GB2312"/>
          <w:b w:val="0"/>
          <w:bCs/>
          <w:color w:val="auto"/>
          <w:sz w:val="32"/>
          <w:szCs w:val="32"/>
          <w:highlight w:val="none"/>
          <w:lang w:val="en-US" w:eastAsia="zh-Hans"/>
        </w:rPr>
        <w:t>。分辨率建议设置为系统推荐；文本、应用等项目大小设置为</w:t>
      </w:r>
      <w:r>
        <w:rPr>
          <w:rFonts w:hint="default" w:ascii="仿宋_GB2312" w:hAnsi="仿宋_GB2312" w:eastAsia="仿宋_GB2312" w:cs="仿宋_GB2312"/>
          <w:b w:val="0"/>
          <w:bCs/>
          <w:color w:val="auto"/>
          <w:sz w:val="32"/>
          <w:szCs w:val="32"/>
          <w:highlight w:val="none"/>
          <w:lang w:val="en-US" w:eastAsia="zh-Hans"/>
        </w:rPr>
        <w:t>100%</w:t>
      </w:r>
      <w:r>
        <w:rPr>
          <w:rFonts w:hint="eastAsia" w:ascii="仿宋_GB2312" w:hAnsi="仿宋_GB2312" w:eastAsia="仿宋_GB2312" w:cs="仿宋_GB2312"/>
          <w:b w:val="0"/>
          <w:bCs/>
          <w:color w:val="auto"/>
          <w:sz w:val="32"/>
          <w:szCs w:val="32"/>
          <w:highlight w:val="none"/>
          <w:lang w:val="en-US" w:eastAsia="zh-Hans"/>
        </w:rPr>
        <w:t>，如下图：</w:t>
      </w:r>
    </w:p>
    <w:p>
      <w:pPr>
        <w:spacing w:line="580" w:lineRule="atLeast"/>
        <w:ind w:left="0" w:leftChars="0" w:firstLine="0" w:firstLineChars="0"/>
        <w:jc w:val="center"/>
        <w:rPr>
          <w:rFonts w:hint="eastAsia" w:ascii="方正仿宋_GBK" w:hAnsi="方正仿宋_GBK" w:eastAsia="方正仿宋_GBK" w:cs="方正仿宋_GBK"/>
          <w:bCs/>
          <w:color w:val="auto"/>
          <w:sz w:val="32"/>
          <w:szCs w:val="32"/>
          <w:highlight w:val="none"/>
          <w:lang w:val="en-US" w:eastAsia="zh-Hans"/>
        </w:rPr>
      </w:pPr>
      <w:r>
        <w:drawing>
          <wp:inline distT="0" distB="0" distL="114300" distR="114300">
            <wp:extent cx="2618740" cy="1842770"/>
            <wp:effectExtent l="12700" t="12700" r="35560" b="241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2618740" cy="1842770"/>
                    </a:xfrm>
                    <a:prstGeom prst="rect">
                      <a:avLst/>
                    </a:prstGeom>
                    <a:noFill/>
                    <a:ln w="9525">
                      <a:solidFill>
                        <a:srgbClr val="0000FF"/>
                      </a:solidFill>
                    </a:ln>
                  </pic:spPr>
                </pic:pic>
              </a:graphicData>
            </a:graphic>
          </wp:inline>
        </w:drawing>
      </w:r>
    </w:p>
    <w:p>
      <w:pPr>
        <w:spacing w:line="580" w:lineRule="atLeast"/>
        <w:ind w:firstLine="640" w:firstLineChars="200"/>
        <w:rPr>
          <w:rFonts w:hint="eastAsia" w:ascii="方正仿宋_GBK" w:hAnsi="方正仿宋_GBK" w:eastAsia="方正仿宋_GBK" w:cs="方正仿宋_GBK"/>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楷体_GB2312" w:hAnsi="楷体_GB2312" w:eastAsia="楷体_GB2312" w:cs="楷体_GB2312"/>
          <w:b w:val="0"/>
          <w:bCs/>
          <w:color w:val="auto"/>
          <w:sz w:val="32"/>
          <w:szCs w:val="32"/>
          <w:highlight w:val="none"/>
          <w:lang w:val="en-US" w:eastAsia="zh-Hans"/>
        </w:rPr>
      </w:pPr>
      <w:r>
        <w:rPr>
          <w:rFonts w:hint="eastAsia" w:ascii="楷体_GB2312" w:hAnsi="楷体_GB2312" w:eastAsia="楷体_GB2312" w:cs="楷体_GB2312"/>
          <w:b w:val="0"/>
          <w:bCs/>
          <w:color w:val="auto"/>
          <w:sz w:val="32"/>
          <w:szCs w:val="32"/>
          <w:highlight w:val="none"/>
          <w:lang w:val="en-US" w:eastAsia="zh-CN"/>
        </w:rPr>
        <w:t>（一）</w:t>
      </w:r>
      <w:r>
        <w:rPr>
          <w:rFonts w:hint="eastAsia" w:ascii="楷体_GB2312" w:hAnsi="楷体_GB2312" w:eastAsia="楷体_GB2312" w:cs="楷体_GB2312"/>
          <w:b w:val="0"/>
          <w:bCs/>
          <w:color w:val="auto"/>
          <w:sz w:val="32"/>
          <w:szCs w:val="32"/>
          <w:highlight w:val="none"/>
          <w:lang w:val="en-US" w:eastAsia="zh-Hans"/>
        </w:rPr>
        <w:t>县级能源主管部门审核</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1.</w:t>
      </w:r>
      <w:r>
        <w:rPr>
          <w:rFonts w:hint="eastAsia" w:ascii="仿宋_GB2312" w:hAnsi="仿宋_GB2312" w:eastAsia="仿宋_GB2312" w:cs="仿宋_GB2312"/>
          <w:b/>
          <w:bCs w:val="0"/>
          <w:color w:val="auto"/>
          <w:sz w:val="32"/>
          <w:szCs w:val="32"/>
          <w:highlight w:val="none"/>
          <w:lang w:val="en-US" w:eastAsia="zh-Hans"/>
        </w:rPr>
        <w:t>界面说明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申报页面整体分为两部分：查询区域、项目列表区域，如下图：</w:t>
      </w:r>
    </w:p>
    <w:p>
      <w:pPr>
        <w:spacing w:line="580" w:lineRule="atLeast"/>
        <w:ind w:left="0" w:leftChars="0" w:firstLine="0" w:firstLineChars="0"/>
        <w:jc w:val="center"/>
      </w:pPr>
      <w:r>
        <w:drawing>
          <wp:inline distT="0" distB="0" distL="114300" distR="114300">
            <wp:extent cx="5270500" cy="2755900"/>
            <wp:effectExtent l="12700" t="12700" r="25400" b="2540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270500" cy="275590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查询区域，点击展开</w:t>
      </w:r>
      <w:r>
        <w:rPr>
          <w:rFonts w:hint="default" w:ascii="仿宋_GB2312" w:hAnsi="仿宋_GB2312" w:eastAsia="仿宋_GB2312" w:cs="仿宋_GB2312"/>
          <w:b w:val="0"/>
          <w:bCs/>
          <w:color w:val="auto"/>
          <w:sz w:val="32"/>
          <w:szCs w:val="32"/>
          <w:highlight w:val="none"/>
          <w:lang w:val="en-US" w:eastAsia="zh-Hans"/>
        </w:rPr>
        <w:t>/</w:t>
      </w:r>
      <w:r>
        <w:rPr>
          <w:rFonts w:hint="eastAsia" w:ascii="仿宋_GB2312" w:hAnsi="仿宋_GB2312" w:eastAsia="仿宋_GB2312" w:cs="仿宋_GB2312"/>
          <w:b w:val="0"/>
          <w:bCs/>
          <w:color w:val="auto"/>
          <w:sz w:val="32"/>
          <w:szCs w:val="32"/>
          <w:highlight w:val="none"/>
          <w:lang w:val="en-US" w:eastAsia="zh-Hans"/>
        </w:rPr>
        <w:t>收起可显示或隐藏更多的查询条件，用户可通过提供的各种查询条件快速的进行项目查询，如下图：</w:t>
      </w:r>
    </w:p>
    <w:p>
      <w:pPr>
        <w:numPr>
          <w:ilvl w:val="0"/>
          <w:numId w:val="0"/>
        </w:numPr>
        <w:spacing w:line="580" w:lineRule="atLeast"/>
        <w:jc w:val="center"/>
      </w:pPr>
      <w:r>
        <w:drawing>
          <wp:inline distT="0" distB="0" distL="114300" distR="114300">
            <wp:extent cx="5270500" cy="462915"/>
            <wp:effectExtent l="12700" t="12700" r="25400" b="3238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5270500" cy="462915"/>
                    </a:xfrm>
                    <a:prstGeom prst="rect">
                      <a:avLst/>
                    </a:prstGeom>
                    <a:noFill/>
                    <a:ln w="9525">
                      <a:solidFill>
                        <a:srgbClr val="0000FF"/>
                      </a:solidFill>
                    </a:ln>
                  </pic:spPr>
                </pic:pic>
              </a:graphicData>
            </a:graphic>
          </wp:inline>
        </w:drawing>
      </w:r>
    </w:p>
    <w:p>
      <w:pPr>
        <w:numPr>
          <w:ilvl w:val="0"/>
          <w:numId w:val="0"/>
        </w:numPr>
        <w:spacing w:line="580" w:lineRule="atLeast"/>
        <w:jc w:val="center"/>
        <w:rPr>
          <w:rFonts w:hint="eastAsia"/>
          <w:lang w:val="en-US" w:eastAsia="zh-Hans"/>
        </w:rPr>
      </w:pPr>
      <w:r>
        <w:drawing>
          <wp:inline distT="0" distB="0" distL="114300" distR="114300">
            <wp:extent cx="5270500" cy="575945"/>
            <wp:effectExtent l="12700" t="12700" r="25400" b="2095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5270500" cy="57594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2.</w:t>
      </w:r>
      <w:r>
        <w:rPr>
          <w:rFonts w:hint="eastAsia" w:ascii="仿宋_GB2312" w:hAnsi="仿宋_GB2312" w:eastAsia="仿宋_GB2312" w:cs="仿宋_GB2312"/>
          <w:b/>
          <w:bCs w:val="0"/>
          <w:color w:val="auto"/>
          <w:sz w:val="32"/>
          <w:szCs w:val="32"/>
          <w:highlight w:val="none"/>
          <w:lang w:val="en-US" w:eastAsia="zh-Hans"/>
        </w:rPr>
        <w:t>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电源企业提交申报的项目会流转至县级能源主管部门审核环节，点击操作栏【审核】进入审核页面</w:t>
      </w:r>
      <w:r>
        <w:rPr>
          <w:rFonts w:hint="eastAsia" w:ascii="仿宋_GB2312" w:hAnsi="仿宋_GB2312" w:eastAsia="仿宋_GB2312" w:cs="仿宋_GB2312"/>
          <w:b/>
          <w:bCs w:val="0"/>
          <w:color w:val="FF0000"/>
          <w:sz w:val="32"/>
          <w:szCs w:val="32"/>
          <w:highlight w:val="none"/>
          <w:lang w:val="en-US" w:eastAsia="zh-Hans"/>
        </w:rPr>
        <w:t>（县级能源主管部门审核通过的项目进入县级储备项目库）</w:t>
      </w:r>
      <w:r>
        <w:rPr>
          <w:rFonts w:hint="eastAsia" w:ascii="仿宋_GB2312" w:hAnsi="仿宋_GB2312" w:eastAsia="仿宋_GB2312" w:cs="仿宋_GB2312"/>
          <w:b w:val="0"/>
          <w:bCs/>
          <w:color w:val="auto"/>
          <w:sz w:val="32"/>
          <w:szCs w:val="32"/>
          <w:highlight w:val="none"/>
          <w:lang w:val="en-US" w:eastAsia="zh-Hans"/>
        </w:rPr>
        <w:t>如下图：</w:t>
      </w:r>
    </w:p>
    <w:p>
      <w:pPr>
        <w:numPr>
          <w:ilvl w:val="0"/>
          <w:numId w:val="0"/>
        </w:numPr>
        <w:ind w:left="480" w:leftChars="0" w:hanging="480" w:hangingChars="200"/>
        <w:jc w:val="center"/>
        <w:outlineLvl w:val="9"/>
        <w:rPr>
          <w:rFonts w:hint="eastAsia" w:ascii="仿宋" w:hAnsi="仿宋" w:eastAsia="仿宋" w:cs="仿宋"/>
          <w:b/>
          <w:bCs/>
          <w:sz w:val="28"/>
          <w:szCs w:val="28"/>
          <w:lang w:val="en-US" w:eastAsia="zh-Hans"/>
        </w:rPr>
      </w:pPr>
      <w:r>
        <w:drawing>
          <wp:inline distT="0" distB="0" distL="114300" distR="114300">
            <wp:extent cx="5256530" cy="611505"/>
            <wp:effectExtent l="12700" t="12700" r="13970" b="3619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0"/>
                    <a:stretch>
                      <a:fillRect/>
                    </a:stretch>
                  </pic:blipFill>
                  <pic:spPr>
                    <a:xfrm>
                      <a:off x="0" y="0"/>
                      <a:ext cx="5256530" cy="611505"/>
                    </a:xfrm>
                    <a:prstGeom prst="rect">
                      <a:avLst/>
                    </a:prstGeom>
                    <a:noFill/>
                    <a:ln w="9525">
                      <a:solidFill>
                        <a:srgbClr val="0000FF"/>
                      </a:solidFill>
                    </a:ln>
                  </pic:spPr>
                </pic:pic>
              </a:graphicData>
            </a:graphic>
          </wp:inline>
        </w:drawing>
      </w:r>
    </w:p>
    <w:p>
      <w:pPr>
        <w:numPr>
          <w:ilvl w:val="0"/>
          <w:numId w:val="0"/>
        </w:numPr>
        <w:ind w:left="0" w:leftChars="0" w:firstLine="0" w:firstLineChars="0"/>
        <w:jc w:val="center"/>
        <w:outlineLvl w:val="9"/>
      </w:pPr>
      <w:r>
        <w:drawing>
          <wp:inline distT="0" distB="0" distL="114300" distR="114300">
            <wp:extent cx="5257800" cy="2774315"/>
            <wp:effectExtent l="12700" t="12700" r="12700" b="3238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257800" cy="277431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县级能源主管部门可以依次点击企业信息、项目信息、坐标信息、核准（备案）信息、附件资料、配置储能调峰能力页签进行审核；页面默认字段标注为</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，如能源主管部门认为该字段正确无误，可点击</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变更标注为</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41300" cy="304800"/>
            <wp:effectExtent l="0" t="0" r="12700"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pic:cNvPicPr>
                      <a:picLocks noChangeAspect="1"/>
                    </pic:cNvPicPr>
                  </pic:nvPicPr>
                  <pic:blipFill>
                    <a:blip r:embed="rId13"/>
                    <a:stretch>
                      <a:fillRect/>
                    </a:stretch>
                  </pic:blipFill>
                  <pic:spPr>
                    <a:xfrm>
                      <a:off x="0" y="0"/>
                      <a:ext cx="241300" cy="3048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，依次点击全部页签字段完成该项目的审核。</w:t>
      </w:r>
    </w:p>
    <w:p>
      <w:pPr>
        <w:numPr>
          <w:ilvl w:val="0"/>
          <w:numId w:val="0"/>
        </w:numPr>
        <w:ind w:left="0" w:leftChars="0" w:firstLine="0" w:firstLineChars="0"/>
        <w:jc w:val="center"/>
        <w:outlineLvl w:val="9"/>
      </w:pPr>
      <w:r>
        <w:drawing>
          <wp:inline distT="0" distB="0" distL="114300" distR="114300">
            <wp:extent cx="5261610" cy="2514600"/>
            <wp:effectExtent l="12700" t="12700" r="34290" b="1270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4"/>
                    <a:stretch>
                      <a:fillRect/>
                    </a:stretch>
                  </pic:blipFill>
                  <pic:spPr>
                    <a:xfrm>
                      <a:off x="0" y="0"/>
                      <a:ext cx="5261610" cy="251460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当有字段存在问题时，可保留字段</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标注，选择审核不通过，此时电源企业只能针对标注为</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的字段进行修改，标注为</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41300" cy="304800"/>
            <wp:effectExtent l="0" t="0" r="12700" b="0"/>
            <wp:docPr id="1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pic:cNvPicPr>
                      <a:picLocks noChangeAspect="1"/>
                    </pic:cNvPicPr>
                  </pic:nvPicPr>
                  <pic:blipFill>
                    <a:blip r:embed="rId13"/>
                    <a:stretch>
                      <a:fillRect/>
                    </a:stretch>
                  </pic:blipFill>
                  <pic:spPr>
                    <a:xfrm>
                      <a:off x="0" y="0"/>
                      <a:ext cx="241300" cy="3048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的字段电源企业无法修改。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bCs w:val="0"/>
          <w:color w:val="FF0000"/>
          <w:sz w:val="32"/>
          <w:szCs w:val="32"/>
          <w:highlight w:val="none"/>
          <w:lang w:val="en-US" w:eastAsia="zh-Hans"/>
        </w:rPr>
        <w:t>注意事项：</w:t>
      </w:r>
      <w:r>
        <w:rPr>
          <w:rFonts w:hint="eastAsia" w:ascii="仿宋_GB2312" w:hAnsi="仿宋_GB2312" w:eastAsia="仿宋_GB2312" w:cs="仿宋_GB2312"/>
          <w:b w:val="0"/>
          <w:bCs/>
          <w:color w:val="auto"/>
          <w:sz w:val="32"/>
          <w:szCs w:val="32"/>
          <w:highlight w:val="none"/>
          <w:lang w:val="en-US" w:eastAsia="zh-Hans"/>
        </w:rPr>
        <w:t>点击</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41300" cy="304800"/>
            <wp:effectExtent l="0" t="0" r="12700" b="0"/>
            <wp:docPr id="4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1"/>
                    <pic:cNvPicPr>
                      <a:picLocks noChangeAspect="1"/>
                    </pic:cNvPicPr>
                  </pic:nvPicPr>
                  <pic:blipFill>
                    <a:blip r:embed="rId13"/>
                    <a:stretch>
                      <a:fillRect/>
                    </a:stretch>
                  </pic:blipFill>
                  <pic:spPr>
                    <a:xfrm>
                      <a:off x="0" y="0"/>
                      <a:ext cx="241300" cy="3048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与</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5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10"/>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时，由于电脑设置问题会发生无法点击的情况，或点击后直接打开附件，请确认：</w:t>
      </w:r>
      <w:r>
        <w:rPr>
          <w:rFonts w:hint="default" w:ascii="仿宋_GB2312" w:hAnsi="仿宋_GB2312" w:eastAsia="仿宋_GB2312" w:cs="仿宋_GB2312"/>
          <w:b w:val="0"/>
          <w:bCs/>
          <w:color w:val="auto"/>
          <w:sz w:val="32"/>
          <w:szCs w:val="32"/>
          <w:highlight w:val="none"/>
          <w:lang w:val="en-US" w:eastAsia="zh-Hans"/>
        </w:rPr>
        <w:t>1</w:t>
      </w:r>
      <w:r>
        <w:rPr>
          <w:rFonts w:hint="eastAsia" w:ascii="仿宋_GB2312" w:hAnsi="仿宋_GB2312" w:eastAsia="仿宋_GB2312" w:cs="仿宋_GB2312"/>
          <w:b w:val="0"/>
          <w:bCs/>
          <w:color w:val="auto"/>
          <w:sz w:val="32"/>
          <w:szCs w:val="32"/>
          <w:highlight w:val="none"/>
          <w:lang w:val="en-US" w:eastAsia="zh-Hans"/>
        </w:rPr>
        <w:t>）使用的浏览器是否为</w:t>
      </w:r>
      <w:r>
        <w:rPr>
          <w:rFonts w:hint="default" w:ascii="仿宋_GB2312" w:hAnsi="仿宋_GB2312" w:eastAsia="仿宋_GB2312" w:cs="仿宋_GB2312"/>
          <w:b w:val="0"/>
          <w:bCs/>
          <w:color w:val="auto"/>
          <w:sz w:val="32"/>
          <w:szCs w:val="32"/>
          <w:highlight w:val="none"/>
          <w:lang w:val="en-US" w:eastAsia="zh-Hans"/>
        </w:rPr>
        <w:t>G</w:t>
      </w:r>
      <w:r>
        <w:rPr>
          <w:rFonts w:hint="eastAsia" w:ascii="仿宋_GB2312" w:hAnsi="仿宋_GB2312" w:eastAsia="仿宋_GB2312" w:cs="仿宋_GB2312"/>
          <w:b w:val="0"/>
          <w:bCs/>
          <w:color w:val="auto"/>
          <w:sz w:val="32"/>
          <w:szCs w:val="32"/>
          <w:highlight w:val="none"/>
          <w:lang w:val="en-US" w:eastAsia="zh-Hans"/>
        </w:rPr>
        <w:t>oogle Chrome（谷歌）浏览器；</w:t>
      </w:r>
      <w:r>
        <w:rPr>
          <w:rFonts w:hint="default" w:ascii="仿宋_GB2312" w:hAnsi="仿宋_GB2312" w:eastAsia="仿宋_GB2312" w:cs="仿宋_GB2312"/>
          <w:b w:val="0"/>
          <w:bCs/>
          <w:color w:val="auto"/>
          <w:sz w:val="32"/>
          <w:szCs w:val="32"/>
          <w:highlight w:val="none"/>
          <w:lang w:val="en-US" w:eastAsia="zh-Hans"/>
        </w:rPr>
        <w:t>2</w:t>
      </w:r>
      <w:r>
        <w:rPr>
          <w:rFonts w:hint="eastAsia" w:ascii="仿宋_GB2312" w:hAnsi="仿宋_GB2312" w:eastAsia="仿宋_GB2312" w:cs="仿宋_GB2312"/>
          <w:b w:val="0"/>
          <w:bCs/>
          <w:color w:val="auto"/>
          <w:sz w:val="32"/>
          <w:szCs w:val="32"/>
          <w:highlight w:val="none"/>
          <w:lang w:val="en-US" w:eastAsia="zh-Hans"/>
        </w:rPr>
        <w:t>）分辨率设置是已经设置为系统推荐；</w:t>
      </w:r>
      <w:r>
        <w:rPr>
          <w:rFonts w:hint="default" w:ascii="仿宋_GB2312" w:hAnsi="仿宋_GB2312" w:eastAsia="仿宋_GB2312" w:cs="仿宋_GB2312"/>
          <w:b w:val="0"/>
          <w:bCs/>
          <w:color w:val="auto"/>
          <w:sz w:val="32"/>
          <w:szCs w:val="32"/>
          <w:highlight w:val="none"/>
          <w:lang w:val="en-US" w:eastAsia="zh-Hans"/>
        </w:rPr>
        <w:t>3</w:t>
      </w:r>
      <w:r>
        <w:rPr>
          <w:rFonts w:hint="eastAsia" w:ascii="仿宋_GB2312" w:hAnsi="仿宋_GB2312" w:eastAsia="仿宋_GB2312" w:cs="仿宋_GB2312"/>
          <w:b w:val="0"/>
          <w:bCs/>
          <w:color w:val="auto"/>
          <w:sz w:val="32"/>
          <w:szCs w:val="32"/>
          <w:highlight w:val="none"/>
          <w:lang w:val="en-US" w:eastAsia="zh-Hans"/>
        </w:rPr>
        <w:t>）文本、应用等项目大小设置是否为</w:t>
      </w:r>
      <w:r>
        <w:rPr>
          <w:rFonts w:hint="default" w:ascii="仿宋_GB2312" w:hAnsi="仿宋_GB2312" w:eastAsia="仿宋_GB2312" w:cs="仿宋_GB2312"/>
          <w:b w:val="0"/>
          <w:bCs/>
          <w:color w:val="auto"/>
          <w:sz w:val="32"/>
          <w:szCs w:val="32"/>
          <w:highlight w:val="none"/>
          <w:lang w:val="en-US" w:eastAsia="zh-Hans"/>
        </w:rPr>
        <w:t>100%</w:t>
      </w:r>
      <w:r>
        <w:rPr>
          <w:rFonts w:hint="eastAsia" w:ascii="仿宋_GB2312" w:hAnsi="仿宋_GB2312" w:eastAsia="仿宋_GB2312" w:cs="仿宋_GB2312"/>
          <w:b w:val="0"/>
          <w:bCs/>
          <w:color w:val="auto"/>
          <w:sz w:val="32"/>
          <w:szCs w:val="32"/>
          <w:highlight w:val="none"/>
          <w:lang w:val="en-US" w:eastAsia="zh-Hans"/>
        </w:rPr>
        <w:t>；</w:t>
      </w:r>
      <w:r>
        <w:rPr>
          <w:rFonts w:hint="default" w:ascii="仿宋_GB2312" w:hAnsi="仿宋_GB2312" w:eastAsia="仿宋_GB2312" w:cs="仿宋_GB2312"/>
          <w:b w:val="0"/>
          <w:bCs/>
          <w:color w:val="auto"/>
          <w:sz w:val="32"/>
          <w:szCs w:val="32"/>
          <w:highlight w:val="none"/>
          <w:lang w:val="en-US" w:eastAsia="zh-Hans"/>
        </w:rPr>
        <w:t>4</w:t>
      </w:r>
      <w:r>
        <w:rPr>
          <w:rFonts w:hint="eastAsia" w:ascii="仿宋_GB2312" w:hAnsi="仿宋_GB2312" w:eastAsia="仿宋_GB2312" w:cs="仿宋_GB2312"/>
          <w:b w:val="0"/>
          <w:bCs/>
          <w:color w:val="auto"/>
          <w:sz w:val="32"/>
          <w:szCs w:val="32"/>
          <w:highlight w:val="none"/>
          <w:lang w:val="en-US" w:eastAsia="zh-Hans"/>
        </w:rPr>
        <w:t>）浏览器缩放是否为</w:t>
      </w:r>
      <w:r>
        <w:rPr>
          <w:rFonts w:hint="default" w:ascii="仿宋_GB2312" w:hAnsi="仿宋_GB2312" w:eastAsia="仿宋_GB2312" w:cs="仿宋_GB2312"/>
          <w:b w:val="0"/>
          <w:bCs/>
          <w:color w:val="auto"/>
          <w:sz w:val="32"/>
          <w:szCs w:val="32"/>
          <w:highlight w:val="none"/>
          <w:lang w:val="en-US" w:eastAsia="zh-Hans"/>
        </w:rPr>
        <w:t>100%</w:t>
      </w:r>
      <w:r>
        <w:rPr>
          <w:rFonts w:hint="eastAsia" w:ascii="仿宋_GB2312" w:hAnsi="仿宋_GB2312" w:eastAsia="仿宋_GB2312" w:cs="仿宋_GB2312"/>
          <w:b w:val="0"/>
          <w:bCs/>
          <w:color w:val="auto"/>
          <w:sz w:val="32"/>
          <w:szCs w:val="32"/>
          <w:highlight w:val="none"/>
          <w:lang w:val="en-US" w:eastAsia="zh-Hans"/>
        </w:rPr>
        <w:t>，如下图：</w:t>
      </w:r>
    </w:p>
    <w:p>
      <w:pPr>
        <w:numPr>
          <w:ilvl w:val="0"/>
          <w:numId w:val="0"/>
        </w:numPr>
        <w:ind w:left="0" w:leftChars="0" w:firstLine="360" w:firstLineChars="150"/>
        <w:jc w:val="center"/>
        <w:outlineLvl w:val="9"/>
        <w:rPr>
          <w:rFonts w:hint="eastAsia" w:ascii="方正仿宋_GBK" w:hAnsi="方正仿宋_GBK" w:eastAsia="方正仿宋_GBK" w:cs="方正仿宋_GBK"/>
          <w:bCs/>
          <w:color w:val="auto"/>
          <w:sz w:val="32"/>
          <w:szCs w:val="32"/>
          <w:highlight w:val="none"/>
          <w:lang w:val="en-US" w:eastAsia="zh-Hans"/>
        </w:rPr>
      </w:pPr>
      <w:r>
        <w:drawing>
          <wp:inline distT="0" distB="0" distL="114300" distR="114300">
            <wp:extent cx="2647950" cy="1863725"/>
            <wp:effectExtent l="12700" t="12700" r="31750" b="2857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6"/>
                    <a:stretch>
                      <a:fillRect/>
                    </a:stretch>
                  </pic:blipFill>
                  <pic:spPr>
                    <a:xfrm>
                      <a:off x="0" y="0"/>
                      <a:ext cx="2647950" cy="1863725"/>
                    </a:xfrm>
                    <a:prstGeom prst="rect">
                      <a:avLst/>
                    </a:prstGeom>
                    <a:noFill/>
                    <a:ln w="9525">
                      <a:solidFill>
                        <a:srgbClr val="0000FF"/>
                      </a:solidFill>
                    </a:ln>
                  </pic:spPr>
                </pic:pic>
              </a:graphicData>
            </a:graphic>
          </wp:inline>
        </w:drawing>
      </w:r>
      <w:r>
        <w:drawing>
          <wp:inline distT="0" distB="0" distL="114300" distR="114300">
            <wp:extent cx="1534160" cy="1865630"/>
            <wp:effectExtent l="12700" t="12700" r="27940" b="26670"/>
            <wp:docPr id="5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
                    <pic:cNvPicPr>
                      <a:picLocks noChangeAspect="1"/>
                    </pic:cNvPicPr>
                  </pic:nvPicPr>
                  <pic:blipFill>
                    <a:blip r:embed="rId15"/>
                    <a:stretch>
                      <a:fillRect/>
                    </a:stretch>
                  </pic:blipFill>
                  <pic:spPr>
                    <a:xfrm>
                      <a:off x="0" y="0"/>
                      <a:ext cx="1534160" cy="186563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坐标审核，点击坐标信息页签，可查看项目升压站、</w:t>
      </w:r>
      <w:r>
        <w:rPr>
          <w:rFonts w:hint="default" w:ascii="仿宋_GB2312" w:hAnsi="仿宋_GB2312" w:eastAsia="仿宋_GB2312" w:cs="仿宋_GB2312"/>
          <w:b w:val="0"/>
          <w:bCs/>
          <w:color w:val="auto"/>
          <w:sz w:val="32"/>
          <w:szCs w:val="32"/>
          <w:highlight w:val="none"/>
          <w:lang w:val="en-US" w:eastAsia="zh-Hans"/>
        </w:rPr>
        <w:t>场区</w:t>
      </w:r>
      <w:r>
        <w:rPr>
          <w:rFonts w:hint="eastAsia" w:ascii="仿宋_GB2312" w:hAnsi="仿宋_GB2312" w:eastAsia="仿宋_GB2312" w:cs="仿宋_GB2312"/>
          <w:b w:val="0"/>
          <w:bCs/>
          <w:color w:val="auto"/>
          <w:sz w:val="32"/>
          <w:szCs w:val="32"/>
          <w:highlight w:val="none"/>
          <w:lang w:val="en-US" w:eastAsia="zh-Hans"/>
        </w:rPr>
        <w:t>以及风机坐标用地情况；点击</w:t>
      </w:r>
      <w:r>
        <w:rPr>
          <w:rFonts w:hint="default" w:ascii="仿宋_GB2312" w:hAnsi="仿宋_GB2312" w:eastAsia="仿宋_GB2312" w:cs="仿宋_GB2312"/>
          <w:b w:val="0"/>
          <w:bCs/>
          <w:color w:val="auto"/>
          <w:sz w:val="32"/>
          <w:szCs w:val="32"/>
          <w:highlight w:val="none"/>
          <w:lang w:val="en-US" w:eastAsia="zh-Hans"/>
        </w:rPr>
        <w:t>GIS</w:t>
      </w:r>
      <w:r>
        <w:rPr>
          <w:rFonts w:hint="eastAsia" w:ascii="仿宋_GB2312" w:hAnsi="仿宋_GB2312" w:eastAsia="仿宋_GB2312" w:cs="仿宋_GB2312"/>
          <w:b w:val="0"/>
          <w:bCs/>
          <w:color w:val="auto"/>
          <w:sz w:val="32"/>
          <w:szCs w:val="32"/>
          <w:highlight w:val="none"/>
          <w:lang w:val="en-US" w:eastAsia="zh-Hans"/>
        </w:rPr>
        <w:t>上方升压站、场区坐标、风机坐标可隐藏显示对应坐标情况；勾选周边项目用地情况可查看已经申报项目的用地情况（灰色部分），县级能源主管部门可查看本项目（黄色部分）与周边项目用地的比较，如有项目用地冲突可在审核详情中描述反馈至电源企业（用地冲突的项目部允许审核通过）；与周边项目用地无冲突情况，（色块无交叉覆盖）如下图：</w:t>
      </w:r>
    </w:p>
    <w:p>
      <w:pPr>
        <w:numPr>
          <w:ilvl w:val="0"/>
          <w:numId w:val="0"/>
        </w:numPr>
        <w:ind w:left="0" w:leftChars="0" w:firstLine="0" w:firstLineChars="0"/>
        <w:jc w:val="center"/>
        <w:outlineLvl w:val="9"/>
      </w:pPr>
      <w:r>
        <w:drawing>
          <wp:inline distT="0" distB="0" distL="114300" distR="114300">
            <wp:extent cx="5263515" cy="2694305"/>
            <wp:effectExtent l="12700" t="12700" r="32385" b="36195"/>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pic:cNvPicPr>
                      <a:picLocks noChangeAspect="1"/>
                    </pic:cNvPicPr>
                  </pic:nvPicPr>
                  <pic:blipFill>
                    <a:blip r:embed="rId16"/>
                    <a:stretch>
                      <a:fillRect/>
                    </a:stretch>
                  </pic:blipFill>
                  <pic:spPr>
                    <a:xfrm>
                      <a:off x="0" y="0"/>
                      <a:ext cx="5263515" cy="269430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与周边项目用地有冲突情况，（色块交叉覆盖）如下图：</w:t>
      </w:r>
    </w:p>
    <w:p>
      <w:pPr>
        <w:numPr>
          <w:ilvl w:val="0"/>
          <w:numId w:val="0"/>
        </w:numPr>
        <w:ind w:left="0" w:leftChars="0" w:firstLine="0" w:firstLineChars="0"/>
        <w:jc w:val="center"/>
        <w:outlineLvl w:val="9"/>
      </w:pPr>
      <w:r>
        <w:drawing>
          <wp:inline distT="0" distB="0" distL="114300" distR="114300">
            <wp:extent cx="5268595" cy="2808605"/>
            <wp:effectExtent l="12700" t="12700" r="27305" b="23495"/>
            <wp:docPr id="1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pic:cNvPicPr>
                      <a:picLocks noChangeAspect="1"/>
                    </pic:cNvPicPr>
                  </pic:nvPicPr>
                  <pic:blipFill>
                    <a:blip r:embed="rId17"/>
                    <a:stretch>
                      <a:fillRect/>
                    </a:stretch>
                  </pic:blipFill>
                  <pic:spPr>
                    <a:xfrm>
                      <a:off x="0" y="0"/>
                      <a:ext cx="5268595" cy="280860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FF0000"/>
          <w:sz w:val="32"/>
          <w:szCs w:val="32"/>
          <w:highlight w:val="none"/>
          <w:lang w:val="en-US" w:eastAsia="zh-Hans"/>
        </w:rPr>
      </w:pPr>
      <w:r>
        <w:rPr>
          <w:rFonts w:hint="eastAsia" w:ascii="仿宋_GB2312" w:hAnsi="仿宋_GB2312" w:eastAsia="仿宋_GB2312" w:cs="仿宋_GB2312"/>
          <w:b/>
          <w:bCs w:val="0"/>
          <w:color w:val="FF0000"/>
          <w:sz w:val="32"/>
          <w:szCs w:val="32"/>
          <w:highlight w:val="none"/>
          <w:lang w:val="en-US" w:eastAsia="zh-Hans"/>
        </w:rPr>
        <w:t>注：一旦项目用地有冲突项目将无法审核通过。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全部页签字段审核完毕后，选择审核结果，并给出审核意见完成县级能源主管部门审核，审核日志列表可查看以往审核结果以及审核意见信息，如下图：</w:t>
      </w:r>
    </w:p>
    <w:p>
      <w:pPr>
        <w:numPr>
          <w:ilvl w:val="0"/>
          <w:numId w:val="0"/>
        </w:numPr>
        <w:ind w:left="0" w:leftChars="0" w:firstLine="0" w:firstLineChars="0"/>
        <w:jc w:val="center"/>
        <w:outlineLvl w:val="9"/>
        <w:rPr>
          <w:rFonts w:hint="eastAsia"/>
          <w:lang w:val="en-US" w:eastAsia="zh-Hans"/>
        </w:rPr>
      </w:pPr>
      <w:r>
        <w:drawing>
          <wp:inline distT="0" distB="0" distL="114300" distR="114300">
            <wp:extent cx="5257800" cy="2774315"/>
            <wp:effectExtent l="9525" t="9525" r="15875" b="1016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1"/>
                    <a:stretch>
                      <a:fillRect/>
                    </a:stretch>
                  </pic:blipFill>
                  <pic:spPr>
                    <a:xfrm>
                      <a:off x="0" y="0"/>
                      <a:ext cx="5257800" cy="277431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3.</w:t>
      </w:r>
      <w:r>
        <w:rPr>
          <w:rFonts w:hint="eastAsia" w:ascii="仿宋_GB2312" w:hAnsi="仿宋_GB2312" w:eastAsia="仿宋_GB2312" w:cs="仿宋_GB2312"/>
          <w:b/>
          <w:bCs w:val="0"/>
          <w:color w:val="auto"/>
          <w:sz w:val="32"/>
          <w:szCs w:val="32"/>
          <w:highlight w:val="none"/>
          <w:lang w:val="en-US" w:eastAsia="zh-Hans"/>
        </w:rPr>
        <w:t>退回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县级能源主管部门可对不具备审核条件的项目进行退回操作，项目会退回至电源企业，如下图：</w:t>
      </w:r>
    </w:p>
    <w:p>
      <w:pPr>
        <w:numPr>
          <w:ilvl w:val="0"/>
          <w:numId w:val="0"/>
        </w:numPr>
        <w:jc w:val="center"/>
        <w:outlineLvl w:val="9"/>
      </w:pPr>
      <w:r>
        <w:drawing>
          <wp:inline distT="0" distB="0" distL="114300" distR="114300">
            <wp:extent cx="5260340" cy="479425"/>
            <wp:effectExtent l="12700" t="12700" r="35560" b="15875"/>
            <wp:docPr id="1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5"/>
                    <pic:cNvPicPr>
                      <a:picLocks noChangeAspect="1"/>
                    </pic:cNvPicPr>
                  </pic:nvPicPr>
                  <pic:blipFill>
                    <a:blip r:embed="rId18"/>
                    <a:srcRect t="24575"/>
                    <a:stretch>
                      <a:fillRect/>
                    </a:stretch>
                  </pic:blipFill>
                  <pic:spPr>
                    <a:xfrm>
                      <a:off x="0" y="0"/>
                      <a:ext cx="5260340" cy="47942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注：退回的项目不受</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4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0"/>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和</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41300" cy="304800"/>
            <wp:effectExtent l="0" t="0" r="12700" b="0"/>
            <wp:docPr id="4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1"/>
                    <pic:cNvPicPr>
                      <a:picLocks noChangeAspect="1"/>
                    </pic:cNvPicPr>
                  </pic:nvPicPr>
                  <pic:blipFill>
                    <a:blip r:embed="rId13"/>
                    <a:stretch>
                      <a:fillRect/>
                    </a:stretch>
                  </pic:blipFill>
                  <pic:spPr>
                    <a:xfrm>
                      <a:off x="0" y="0"/>
                      <a:ext cx="241300" cy="3048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标注约束，电源企业可编辑全部项目字段信息。</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4.</w:t>
      </w:r>
      <w:r>
        <w:rPr>
          <w:rFonts w:hint="eastAsia" w:ascii="仿宋_GB2312" w:hAnsi="仿宋_GB2312" w:eastAsia="仿宋_GB2312" w:cs="仿宋_GB2312"/>
          <w:b/>
          <w:bCs w:val="0"/>
          <w:color w:val="auto"/>
          <w:sz w:val="32"/>
          <w:szCs w:val="32"/>
          <w:highlight w:val="none"/>
          <w:lang w:val="en-US" w:eastAsia="zh-Hans"/>
        </w:rPr>
        <w:t>撤回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县级能源主管部门审核通过的项目，可在市级电网企业反馈接入条件前撤回，并重新审核或退回，如下图：</w:t>
      </w:r>
    </w:p>
    <w:p>
      <w:pPr>
        <w:numPr>
          <w:ilvl w:val="0"/>
          <w:numId w:val="0"/>
        </w:numPr>
        <w:jc w:val="center"/>
        <w:outlineLvl w:val="9"/>
      </w:pPr>
      <w:r>
        <w:drawing>
          <wp:inline distT="0" distB="0" distL="114300" distR="114300">
            <wp:extent cx="5258435" cy="443230"/>
            <wp:effectExtent l="12700" t="12700" r="37465" b="26670"/>
            <wp:docPr id="1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6"/>
                    <pic:cNvPicPr>
                      <a:picLocks noChangeAspect="1"/>
                    </pic:cNvPicPr>
                  </pic:nvPicPr>
                  <pic:blipFill>
                    <a:blip r:embed="rId19"/>
                    <a:srcRect t="27292"/>
                    <a:stretch>
                      <a:fillRect/>
                    </a:stretch>
                  </pic:blipFill>
                  <pic:spPr>
                    <a:xfrm>
                      <a:off x="0" y="0"/>
                      <a:ext cx="5258435" cy="44323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楷体_GB2312" w:hAnsi="楷体_GB2312" w:eastAsia="楷体_GB2312" w:cs="楷体_GB2312"/>
          <w:b w:val="0"/>
          <w:bCs/>
          <w:color w:val="auto"/>
          <w:sz w:val="32"/>
          <w:szCs w:val="32"/>
          <w:highlight w:val="none"/>
          <w:lang w:val="en-US" w:eastAsia="zh-Hans"/>
        </w:rPr>
      </w:pPr>
      <w:r>
        <w:rPr>
          <w:rFonts w:hint="eastAsia" w:ascii="楷体_GB2312" w:hAnsi="楷体_GB2312" w:eastAsia="楷体_GB2312" w:cs="楷体_GB2312"/>
          <w:b w:val="0"/>
          <w:bCs/>
          <w:color w:val="auto"/>
          <w:sz w:val="32"/>
          <w:szCs w:val="32"/>
          <w:highlight w:val="none"/>
          <w:lang w:val="en-US" w:eastAsia="zh-CN"/>
        </w:rPr>
        <w:t>（二）</w:t>
      </w:r>
      <w:r>
        <w:rPr>
          <w:rFonts w:hint="eastAsia" w:ascii="楷体_GB2312" w:hAnsi="楷体_GB2312" w:eastAsia="楷体_GB2312" w:cs="楷体_GB2312"/>
          <w:b w:val="0"/>
          <w:bCs/>
          <w:color w:val="auto"/>
          <w:sz w:val="32"/>
          <w:szCs w:val="32"/>
          <w:highlight w:val="none"/>
          <w:lang w:val="en-US" w:eastAsia="zh-Hans"/>
        </w:rPr>
        <w:t>电网企业接入与反馈（电网企业</w:t>
      </w:r>
      <w:r>
        <w:rPr>
          <w:rFonts w:hint="default" w:ascii="楷体_GB2312" w:hAnsi="楷体_GB2312" w:eastAsia="楷体_GB2312" w:cs="楷体_GB2312"/>
          <w:b w:val="0"/>
          <w:bCs/>
          <w:color w:val="auto"/>
          <w:sz w:val="32"/>
          <w:szCs w:val="32"/>
          <w:highlight w:val="none"/>
          <w:lang w:val="en-US" w:eastAsia="zh-Hans"/>
        </w:rPr>
        <w:t>-</w:t>
      </w:r>
      <w:r>
        <w:rPr>
          <w:rFonts w:hint="eastAsia" w:ascii="楷体_GB2312" w:hAnsi="楷体_GB2312" w:eastAsia="楷体_GB2312" w:cs="楷体_GB2312"/>
          <w:b w:val="0"/>
          <w:bCs/>
          <w:color w:val="auto"/>
          <w:sz w:val="32"/>
          <w:szCs w:val="32"/>
          <w:highlight w:val="none"/>
          <w:lang w:val="en-US" w:eastAsia="zh-Hans"/>
        </w:rPr>
        <w:t>内网）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市级电网企业登录国网新能源云内网，可对通过县级能源主管部门审核的项目进行接入反馈操作，多选项目支持批量反馈接入与消纳，如下图：</w:t>
      </w:r>
    </w:p>
    <w:p>
      <w:pPr>
        <w:numPr>
          <w:ilvl w:val="0"/>
          <w:numId w:val="0"/>
        </w:numPr>
        <w:jc w:val="center"/>
        <w:outlineLvl w:val="9"/>
      </w:pPr>
      <w:r>
        <w:drawing>
          <wp:inline distT="0" distB="0" distL="114300" distR="114300">
            <wp:extent cx="5273675" cy="2737485"/>
            <wp:effectExtent l="12700" t="12700" r="22225" b="18415"/>
            <wp:docPr id="5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0"/>
                    <pic:cNvPicPr>
                      <a:picLocks noChangeAspect="1"/>
                    </pic:cNvPicPr>
                  </pic:nvPicPr>
                  <pic:blipFill>
                    <a:blip r:embed="rId20"/>
                    <a:stretch>
                      <a:fillRect/>
                    </a:stretch>
                  </pic:blipFill>
                  <pic:spPr>
                    <a:xfrm>
                      <a:off x="0" y="0"/>
                      <a:ext cx="5273675" cy="273748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1.</w:t>
      </w:r>
      <w:r>
        <w:rPr>
          <w:rFonts w:hint="eastAsia" w:ascii="仿宋_GB2312" w:hAnsi="仿宋_GB2312" w:eastAsia="仿宋_GB2312" w:cs="仿宋_GB2312"/>
          <w:b/>
          <w:bCs w:val="0"/>
          <w:color w:val="auto"/>
          <w:sz w:val="32"/>
          <w:szCs w:val="32"/>
          <w:highlight w:val="none"/>
          <w:lang w:val="en-US" w:eastAsia="zh-Hans"/>
        </w:rPr>
        <w:t>反馈接入与消纳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点击项目操作栏反馈接入与消纳或勾选项目点击批量反馈接入与消纳，可对单个或多个项目进行接入反馈，电网企业需要根据实际情况选择该项目是否具备接入条件、电网接入条件、接入和消纳原则性意见以及电网企业建议并网时间，如下图：</w:t>
      </w:r>
    </w:p>
    <w:p>
      <w:pPr>
        <w:numPr>
          <w:ilvl w:val="0"/>
          <w:numId w:val="0"/>
        </w:numPr>
        <w:ind w:left="0" w:leftChars="0" w:firstLine="0" w:firstLineChars="0"/>
        <w:jc w:val="center"/>
        <w:outlineLvl w:val="9"/>
        <w:rPr>
          <w:rFonts w:hint="eastAsia" w:ascii="仿宋" w:hAnsi="仿宋" w:eastAsia="仿宋" w:cs="仿宋"/>
          <w:b/>
          <w:bCs/>
          <w:sz w:val="28"/>
          <w:szCs w:val="28"/>
          <w:lang w:val="en-US" w:eastAsia="zh-Hans"/>
        </w:rPr>
      </w:pPr>
      <w:r>
        <w:drawing>
          <wp:inline distT="0" distB="0" distL="114300" distR="114300">
            <wp:extent cx="5261610" cy="2057400"/>
            <wp:effectExtent l="12700" t="12700" r="34290" b="12700"/>
            <wp:docPr id="5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1"/>
                    <pic:cNvPicPr>
                      <a:picLocks noChangeAspect="1"/>
                    </pic:cNvPicPr>
                  </pic:nvPicPr>
                  <pic:blipFill>
                    <a:blip r:embed="rId21"/>
                    <a:stretch>
                      <a:fillRect/>
                    </a:stretch>
                  </pic:blipFill>
                  <pic:spPr>
                    <a:xfrm>
                      <a:off x="0" y="0"/>
                      <a:ext cx="5261610" cy="205740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2.</w:t>
      </w:r>
      <w:r>
        <w:rPr>
          <w:rFonts w:hint="eastAsia" w:ascii="仿宋_GB2312" w:hAnsi="仿宋_GB2312" w:eastAsia="仿宋_GB2312" w:cs="仿宋_GB2312"/>
          <w:b/>
          <w:bCs w:val="0"/>
          <w:color w:val="auto"/>
          <w:sz w:val="32"/>
          <w:szCs w:val="32"/>
          <w:highlight w:val="none"/>
          <w:lang w:val="en-US" w:eastAsia="zh-Hans"/>
        </w:rPr>
        <w:t>退回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市级电网企业可对项目进行退回操作，项目会退回至县级能源主管部门，如下图：</w:t>
      </w:r>
    </w:p>
    <w:p>
      <w:pPr>
        <w:numPr>
          <w:ilvl w:val="0"/>
          <w:numId w:val="0"/>
        </w:numPr>
        <w:jc w:val="center"/>
        <w:outlineLvl w:val="9"/>
        <w:rPr>
          <w:rFonts w:hint="eastAsia" w:ascii="方正仿宋_GBK" w:hAnsi="方正仿宋_GBK" w:eastAsia="方正仿宋_GBK" w:cs="方正仿宋_GBK"/>
          <w:bCs/>
          <w:color w:val="auto"/>
          <w:sz w:val="32"/>
          <w:szCs w:val="32"/>
          <w:highlight w:val="none"/>
          <w:lang w:val="en-US" w:eastAsia="zh-Hans"/>
        </w:rPr>
      </w:pPr>
      <w:r>
        <w:drawing>
          <wp:inline distT="0" distB="0" distL="114300" distR="114300">
            <wp:extent cx="5259070" cy="546100"/>
            <wp:effectExtent l="12700" t="12700" r="36830" b="25400"/>
            <wp:docPr id="5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2"/>
                    <pic:cNvPicPr>
                      <a:picLocks noChangeAspect="1"/>
                    </pic:cNvPicPr>
                  </pic:nvPicPr>
                  <pic:blipFill>
                    <a:blip r:embed="rId22"/>
                    <a:stretch>
                      <a:fillRect/>
                    </a:stretch>
                  </pic:blipFill>
                  <pic:spPr>
                    <a:xfrm>
                      <a:off x="0" y="0"/>
                      <a:ext cx="5259070" cy="54610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3.</w:t>
      </w:r>
      <w:r>
        <w:rPr>
          <w:rFonts w:hint="eastAsia" w:ascii="仿宋_GB2312" w:hAnsi="仿宋_GB2312" w:eastAsia="仿宋_GB2312" w:cs="仿宋_GB2312"/>
          <w:b/>
          <w:bCs w:val="0"/>
          <w:color w:val="auto"/>
          <w:sz w:val="32"/>
          <w:szCs w:val="32"/>
          <w:highlight w:val="none"/>
          <w:lang w:val="en-US" w:eastAsia="zh-Hans"/>
        </w:rPr>
        <w:t>撤回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市级电网企业可对已近反馈接入与消纳的项目进撤回操作，撤回的项目可重新反馈，如下图：</w:t>
      </w:r>
    </w:p>
    <w:p>
      <w:pPr>
        <w:keepNext w:val="0"/>
        <w:keepLines w:val="0"/>
        <w:widowControl/>
        <w:suppressLineNumbers w:val="0"/>
        <w:ind w:left="0" w:leftChars="0" w:firstLine="0" w:firstLineChars="0"/>
        <w:jc w:val="center"/>
        <w:rPr>
          <w:rFonts w:hint="eastAsia" w:ascii="方正仿宋_GBK" w:hAnsi="方正仿宋_GBK" w:eastAsia="方正仿宋_GBK" w:cs="方正仿宋_GBK"/>
          <w:bCs/>
          <w:color w:val="auto"/>
          <w:sz w:val="32"/>
          <w:szCs w:val="32"/>
          <w:highlight w:val="none"/>
          <w:lang w:val="en-US" w:eastAsia="zh-Hans"/>
        </w:rPr>
      </w:pPr>
      <w:r>
        <w:drawing>
          <wp:inline distT="0" distB="0" distL="114300" distR="114300">
            <wp:extent cx="5271135" cy="321310"/>
            <wp:effectExtent l="12700" t="12700" r="24765" b="21590"/>
            <wp:docPr id="5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3"/>
                    <pic:cNvPicPr>
                      <a:picLocks noChangeAspect="1"/>
                    </pic:cNvPicPr>
                  </pic:nvPicPr>
                  <pic:blipFill>
                    <a:blip r:embed="rId23"/>
                    <a:stretch>
                      <a:fillRect/>
                    </a:stretch>
                  </pic:blipFill>
                  <pic:spPr>
                    <a:xfrm>
                      <a:off x="0" y="0"/>
                      <a:ext cx="5271135" cy="32131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4.</w:t>
      </w:r>
      <w:r>
        <w:rPr>
          <w:rFonts w:hint="eastAsia" w:ascii="仿宋_GB2312" w:hAnsi="仿宋_GB2312" w:eastAsia="仿宋_GB2312" w:cs="仿宋_GB2312"/>
          <w:b/>
          <w:bCs w:val="0"/>
          <w:color w:val="auto"/>
          <w:sz w:val="32"/>
          <w:szCs w:val="32"/>
          <w:highlight w:val="none"/>
          <w:lang w:val="en-US" w:eastAsia="zh-Hans"/>
        </w:rPr>
        <w:t>日志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点击日志可查看项目全部审核日志。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注：只有市级电网企业完成接入与反馈的项目，市级电网企业才可完成该项目的审核工作。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楷体_GB2312" w:hAnsi="楷体_GB2312" w:eastAsia="楷体_GB2312" w:cs="楷体_GB2312"/>
          <w:b w:val="0"/>
          <w:bCs/>
          <w:color w:val="auto"/>
          <w:sz w:val="32"/>
          <w:szCs w:val="32"/>
          <w:highlight w:val="none"/>
          <w:lang w:val="en-US" w:eastAsia="zh-Hans"/>
        </w:rPr>
      </w:pPr>
      <w:r>
        <w:rPr>
          <w:rFonts w:hint="eastAsia" w:ascii="楷体_GB2312" w:hAnsi="楷体_GB2312" w:eastAsia="楷体_GB2312" w:cs="楷体_GB2312"/>
          <w:b w:val="0"/>
          <w:bCs/>
          <w:color w:val="auto"/>
          <w:sz w:val="32"/>
          <w:szCs w:val="32"/>
          <w:highlight w:val="none"/>
          <w:lang w:val="en-US" w:eastAsia="zh-CN"/>
        </w:rPr>
        <w:t>（三）</w:t>
      </w:r>
      <w:r>
        <w:rPr>
          <w:rFonts w:hint="eastAsia" w:ascii="楷体_GB2312" w:hAnsi="楷体_GB2312" w:eastAsia="楷体_GB2312" w:cs="楷体_GB2312"/>
          <w:b w:val="0"/>
          <w:bCs/>
          <w:color w:val="auto"/>
          <w:sz w:val="32"/>
          <w:szCs w:val="32"/>
          <w:highlight w:val="none"/>
          <w:lang w:val="en-US" w:eastAsia="zh-Hans"/>
        </w:rPr>
        <w:t>市级能源主管部门审核</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1.</w:t>
      </w:r>
      <w:r>
        <w:rPr>
          <w:rFonts w:hint="eastAsia" w:ascii="仿宋_GB2312" w:hAnsi="仿宋_GB2312" w:eastAsia="仿宋_GB2312" w:cs="仿宋_GB2312"/>
          <w:b/>
          <w:bCs w:val="0"/>
          <w:color w:val="auto"/>
          <w:sz w:val="32"/>
          <w:szCs w:val="32"/>
          <w:highlight w:val="none"/>
          <w:lang w:val="en-US" w:eastAsia="zh-Hans"/>
        </w:rPr>
        <w:t>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为提高市级能源主管部门审核效率，市级能源主管部门项目审核分为两种情况：第一种内网市级电网企业已经反馈具备接入条件的项目，第二种内网市级电网企业未反馈具备接入条件的项目；针对两种项目市级能源主管部门均可批量进行列入规划文件上传，如下图：</w:t>
      </w:r>
    </w:p>
    <w:p>
      <w:pPr>
        <w:spacing w:line="580" w:lineRule="atLeast"/>
        <w:jc w:val="center"/>
        <w:rPr>
          <w:rFonts w:hint="eastAsia" w:ascii="方正仿宋_GBK" w:hAnsi="方正仿宋_GBK" w:eastAsia="方正仿宋_GBK" w:cs="方正仿宋_GBK"/>
          <w:bCs/>
          <w:color w:val="auto"/>
          <w:sz w:val="32"/>
          <w:szCs w:val="32"/>
          <w:highlight w:val="none"/>
          <w:lang w:val="en-US" w:eastAsia="zh-Hans"/>
        </w:rPr>
      </w:pPr>
      <w:r>
        <w:drawing>
          <wp:inline distT="0" distB="0" distL="114300" distR="114300">
            <wp:extent cx="5274310" cy="1346200"/>
            <wp:effectExtent l="12700" t="12700" r="21590" b="12700"/>
            <wp:docPr id="4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9"/>
                    <pic:cNvPicPr>
                      <a:picLocks noChangeAspect="1"/>
                    </pic:cNvPicPr>
                  </pic:nvPicPr>
                  <pic:blipFill>
                    <a:blip r:embed="rId24"/>
                    <a:stretch>
                      <a:fillRect/>
                    </a:stretch>
                  </pic:blipFill>
                  <pic:spPr>
                    <a:xfrm>
                      <a:off x="0" y="0"/>
                      <a:ext cx="5274310" cy="134620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第一种：市级电网企业已经反馈具备接入条件的项目，市级能源主管部门可正常逐步审核，并在审核详情页签反馈审核结果、审核意见以及对应附件信息。点击操作栏【审核】进入审核页面，</w:t>
      </w:r>
      <w:r>
        <w:rPr>
          <w:rFonts w:hint="eastAsia" w:ascii="仿宋_GB2312" w:hAnsi="仿宋_GB2312" w:eastAsia="仿宋_GB2312" w:cs="仿宋_GB2312"/>
          <w:b/>
          <w:bCs w:val="0"/>
          <w:color w:val="FF0000"/>
          <w:sz w:val="32"/>
          <w:szCs w:val="32"/>
          <w:highlight w:val="none"/>
          <w:lang w:val="en-US" w:eastAsia="zh-Hans"/>
        </w:rPr>
        <w:t>（市级能源主管部门审核通过的项目进入市级重点项目库）</w:t>
      </w:r>
      <w:r>
        <w:rPr>
          <w:rFonts w:hint="eastAsia" w:ascii="仿宋_GB2312" w:hAnsi="仿宋_GB2312" w:eastAsia="仿宋_GB2312" w:cs="仿宋_GB2312"/>
          <w:b w:val="0"/>
          <w:bCs/>
          <w:color w:val="auto"/>
          <w:sz w:val="32"/>
          <w:szCs w:val="32"/>
          <w:highlight w:val="none"/>
          <w:lang w:val="en-US" w:eastAsia="zh-Hans"/>
        </w:rPr>
        <w:t>如下图：</w:t>
      </w:r>
    </w:p>
    <w:p>
      <w:pPr>
        <w:numPr>
          <w:ilvl w:val="0"/>
          <w:numId w:val="0"/>
        </w:numPr>
        <w:ind w:left="480" w:leftChars="0" w:hanging="480" w:hangingChars="200"/>
        <w:jc w:val="center"/>
        <w:outlineLvl w:val="9"/>
      </w:pPr>
      <w:r>
        <w:drawing>
          <wp:inline distT="0" distB="0" distL="114300" distR="114300">
            <wp:extent cx="5256530" cy="443230"/>
            <wp:effectExtent l="12700" t="12700" r="13970" b="2667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10"/>
                    <a:srcRect t="27518"/>
                    <a:stretch>
                      <a:fillRect/>
                    </a:stretch>
                  </pic:blipFill>
                  <pic:spPr>
                    <a:xfrm>
                      <a:off x="0" y="0"/>
                      <a:ext cx="5256530" cy="443230"/>
                    </a:xfrm>
                    <a:prstGeom prst="rect">
                      <a:avLst/>
                    </a:prstGeom>
                    <a:noFill/>
                    <a:ln w="9525">
                      <a:solidFill>
                        <a:srgbClr val="0000FF"/>
                      </a:solidFill>
                    </a:ln>
                  </pic:spPr>
                </pic:pic>
              </a:graphicData>
            </a:graphic>
          </wp:inline>
        </w:drawing>
      </w:r>
    </w:p>
    <w:p>
      <w:pPr>
        <w:numPr>
          <w:ilvl w:val="0"/>
          <w:numId w:val="0"/>
        </w:numPr>
        <w:ind w:left="480" w:leftChars="0" w:hanging="480" w:hangingChars="200"/>
        <w:jc w:val="center"/>
        <w:outlineLvl w:val="9"/>
        <w:rPr>
          <w:rFonts w:hint="eastAsia"/>
          <w:lang w:val="en-US" w:eastAsia="zh-Hans"/>
        </w:rPr>
      </w:pPr>
      <w:r>
        <w:drawing>
          <wp:inline distT="0" distB="0" distL="114300" distR="114300">
            <wp:extent cx="5270500" cy="3004185"/>
            <wp:effectExtent l="12700" t="12700" r="25400" b="31115"/>
            <wp:docPr id="2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pic:cNvPicPr>
                      <a:picLocks noChangeAspect="1"/>
                    </pic:cNvPicPr>
                  </pic:nvPicPr>
                  <pic:blipFill>
                    <a:blip r:embed="rId25"/>
                    <a:stretch>
                      <a:fillRect/>
                    </a:stretch>
                  </pic:blipFill>
                  <pic:spPr>
                    <a:xfrm>
                      <a:off x="0" y="0"/>
                      <a:ext cx="5270500" cy="300418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市级能源主管部门可以依次点击企业信息、项目信息、坐标信息、核准（备案）信息、附件资料、配置储能调峰能力页签进行审核；页面默认字段标注为</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2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9"/>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，如能源主管部门认为该字段正确无误，可点击</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2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0"/>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变更标注为</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41300" cy="304800"/>
            <wp:effectExtent l="0" t="0" r="12700" b="0"/>
            <wp:docPr id="2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1"/>
                    <pic:cNvPicPr>
                      <a:picLocks noChangeAspect="1"/>
                    </pic:cNvPicPr>
                  </pic:nvPicPr>
                  <pic:blipFill>
                    <a:blip r:embed="rId13"/>
                    <a:stretch>
                      <a:fillRect/>
                    </a:stretch>
                  </pic:blipFill>
                  <pic:spPr>
                    <a:xfrm>
                      <a:off x="0" y="0"/>
                      <a:ext cx="241300" cy="3048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，依次点击全部页签字段完成该项目的审核。</w:t>
      </w:r>
    </w:p>
    <w:p>
      <w:pPr>
        <w:numPr>
          <w:ilvl w:val="0"/>
          <w:numId w:val="0"/>
        </w:numPr>
        <w:ind w:left="0" w:leftChars="0" w:firstLine="0" w:firstLineChars="0"/>
        <w:jc w:val="center"/>
        <w:outlineLvl w:val="9"/>
      </w:pPr>
      <w:r>
        <w:drawing>
          <wp:inline distT="0" distB="0" distL="114300" distR="114300">
            <wp:extent cx="5261610" cy="2514600"/>
            <wp:effectExtent l="12700" t="12700" r="34290" b="1270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14"/>
                    <a:stretch>
                      <a:fillRect/>
                    </a:stretch>
                  </pic:blipFill>
                  <pic:spPr>
                    <a:xfrm>
                      <a:off x="0" y="0"/>
                      <a:ext cx="5261610" cy="251460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bCs w:val="0"/>
          <w:color w:val="FF0000"/>
          <w:sz w:val="32"/>
          <w:szCs w:val="32"/>
          <w:highlight w:val="none"/>
          <w:lang w:val="en-US" w:eastAsia="zh-Hans"/>
        </w:rPr>
        <w:t>注意事项：</w:t>
      </w:r>
      <w:r>
        <w:rPr>
          <w:rFonts w:hint="eastAsia" w:ascii="仿宋_GB2312" w:hAnsi="仿宋_GB2312" w:eastAsia="仿宋_GB2312" w:cs="仿宋_GB2312"/>
          <w:b w:val="0"/>
          <w:bCs/>
          <w:color w:val="auto"/>
          <w:sz w:val="32"/>
          <w:szCs w:val="32"/>
          <w:highlight w:val="none"/>
          <w:lang w:val="en-US" w:eastAsia="zh-Hans"/>
        </w:rPr>
        <w:t>点击</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41300" cy="304800"/>
            <wp:effectExtent l="0" t="0" r="12700" b="0"/>
            <wp:docPr id="5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1"/>
                    <pic:cNvPicPr>
                      <a:picLocks noChangeAspect="1"/>
                    </pic:cNvPicPr>
                  </pic:nvPicPr>
                  <pic:blipFill>
                    <a:blip r:embed="rId13"/>
                    <a:stretch>
                      <a:fillRect/>
                    </a:stretch>
                  </pic:blipFill>
                  <pic:spPr>
                    <a:xfrm>
                      <a:off x="0" y="0"/>
                      <a:ext cx="241300" cy="3048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与</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5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0"/>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时，偶尔会发生无法点击的情况，或点击后直接打开附件，请确认：</w:t>
      </w:r>
      <w:r>
        <w:rPr>
          <w:rFonts w:hint="default" w:ascii="仿宋_GB2312" w:hAnsi="仿宋_GB2312" w:eastAsia="仿宋_GB2312" w:cs="仿宋_GB2312"/>
          <w:b w:val="0"/>
          <w:bCs/>
          <w:color w:val="auto"/>
          <w:sz w:val="32"/>
          <w:szCs w:val="32"/>
          <w:highlight w:val="none"/>
          <w:lang w:val="en-US" w:eastAsia="zh-Hans"/>
        </w:rPr>
        <w:t>1</w:t>
      </w:r>
      <w:r>
        <w:rPr>
          <w:rFonts w:hint="eastAsia" w:ascii="仿宋_GB2312" w:hAnsi="仿宋_GB2312" w:eastAsia="仿宋_GB2312" w:cs="仿宋_GB2312"/>
          <w:b w:val="0"/>
          <w:bCs/>
          <w:color w:val="auto"/>
          <w:sz w:val="32"/>
          <w:szCs w:val="32"/>
          <w:highlight w:val="none"/>
          <w:lang w:val="en-US" w:eastAsia="zh-Hans"/>
        </w:rPr>
        <w:t>）使用的浏览器是否为</w:t>
      </w:r>
      <w:r>
        <w:rPr>
          <w:rFonts w:hint="default" w:ascii="仿宋_GB2312" w:hAnsi="仿宋_GB2312" w:eastAsia="仿宋_GB2312" w:cs="仿宋_GB2312"/>
          <w:b w:val="0"/>
          <w:bCs/>
          <w:color w:val="auto"/>
          <w:sz w:val="32"/>
          <w:szCs w:val="32"/>
          <w:highlight w:val="none"/>
          <w:lang w:val="en-US" w:eastAsia="zh-Hans"/>
        </w:rPr>
        <w:t>G</w:t>
      </w:r>
      <w:r>
        <w:rPr>
          <w:rFonts w:hint="eastAsia" w:ascii="仿宋_GB2312" w:hAnsi="仿宋_GB2312" w:eastAsia="仿宋_GB2312" w:cs="仿宋_GB2312"/>
          <w:b w:val="0"/>
          <w:bCs/>
          <w:color w:val="auto"/>
          <w:sz w:val="32"/>
          <w:szCs w:val="32"/>
          <w:highlight w:val="none"/>
          <w:lang w:val="en-US" w:eastAsia="zh-Hans"/>
        </w:rPr>
        <w:t>oogle Chrome（谷歌）浏览器；</w:t>
      </w:r>
      <w:r>
        <w:rPr>
          <w:rFonts w:hint="default" w:ascii="仿宋_GB2312" w:hAnsi="仿宋_GB2312" w:eastAsia="仿宋_GB2312" w:cs="仿宋_GB2312"/>
          <w:b w:val="0"/>
          <w:bCs/>
          <w:color w:val="auto"/>
          <w:sz w:val="32"/>
          <w:szCs w:val="32"/>
          <w:highlight w:val="none"/>
          <w:lang w:val="en-US" w:eastAsia="zh-Hans"/>
        </w:rPr>
        <w:t>2</w:t>
      </w:r>
      <w:r>
        <w:rPr>
          <w:rFonts w:hint="eastAsia" w:ascii="仿宋_GB2312" w:hAnsi="仿宋_GB2312" w:eastAsia="仿宋_GB2312" w:cs="仿宋_GB2312"/>
          <w:b w:val="0"/>
          <w:bCs/>
          <w:color w:val="auto"/>
          <w:sz w:val="32"/>
          <w:szCs w:val="32"/>
          <w:highlight w:val="none"/>
          <w:lang w:val="en-US" w:eastAsia="zh-Hans"/>
        </w:rPr>
        <w:t>）分辨率设置是已经设置为系统推荐；</w:t>
      </w:r>
      <w:r>
        <w:rPr>
          <w:rFonts w:hint="default" w:ascii="仿宋_GB2312" w:hAnsi="仿宋_GB2312" w:eastAsia="仿宋_GB2312" w:cs="仿宋_GB2312"/>
          <w:b w:val="0"/>
          <w:bCs/>
          <w:color w:val="auto"/>
          <w:sz w:val="32"/>
          <w:szCs w:val="32"/>
          <w:highlight w:val="none"/>
          <w:lang w:val="en-US" w:eastAsia="zh-Hans"/>
        </w:rPr>
        <w:t>3</w:t>
      </w:r>
      <w:r>
        <w:rPr>
          <w:rFonts w:hint="eastAsia" w:ascii="仿宋_GB2312" w:hAnsi="仿宋_GB2312" w:eastAsia="仿宋_GB2312" w:cs="仿宋_GB2312"/>
          <w:b w:val="0"/>
          <w:bCs/>
          <w:color w:val="auto"/>
          <w:sz w:val="32"/>
          <w:szCs w:val="32"/>
          <w:highlight w:val="none"/>
          <w:lang w:val="en-US" w:eastAsia="zh-Hans"/>
        </w:rPr>
        <w:t>）文本、应用等项目大小设置是否为</w:t>
      </w:r>
      <w:r>
        <w:rPr>
          <w:rFonts w:hint="default" w:ascii="仿宋_GB2312" w:hAnsi="仿宋_GB2312" w:eastAsia="仿宋_GB2312" w:cs="仿宋_GB2312"/>
          <w:b w:val="0"/>
          <w:bCs/>
          <w:color w:val="auto"/>
          <w:sz w:val="32"/>
          <w:szCs w:val="32"/>
          <w:highlight w:val="none"/>
          <w:lang w:val="en-US" w:eastAsia="zh-Hans"/>
        </w:rPr>
        <w:t>100%</w:t>
      </w:r>
      <w:r>
        <w:rPr>
          <w:rFonts w:hint="eastAsia" w:ascii="仿宋_GB2312" w:hAnsi="仿宋_GB2312" w:eastAsia="仿宋_GB2312" w:cs="仿宋_GB2312"/>
          <w:b w:val="0"/>
          <w:bCs/>
          <w:color w:val="auto"/>
          <w:sz w:val="32"/>
          <w:szCs w:val="32"/>
          <w:highlight w:val="none"/>
          <w:lang w:val="en-US" w:eastAsia="zh-Hans"/>
        </w:rPr>
        <w:t>；</w:t>
      </w:r>
      <w:r>
        <w:rPr>
          <w:rFonts w:hint="default" w:ascii="仿宋_GB2312" w:hAnsi="仿宋_GB2312" w:eastAsia="仿宋_GB2312" w:cs="仿宋_GB2312"/>
          <w:b w:val="0"/>
          <w:bCs/>
          <w:color w:val="auto"/>
          <w:sz w:val="32"/>
          <w:szCs w:val="32"/>
          <w:highlight w:val="none"/>
          <w:lang w:val="en-US" w:eastAsia="zh-Hans"/>
        </w:rPr>
        <w:t>4</w:t>
      </w:r>
      <w:r>
        <w:rPr>
          <w:rFonts w:hint="eastAsia" w:ascii="仿宋_GB2312" w:hAnsi="仿宋_GB2312" w:eastAsia="仿宋_GB2312" w:cs="仿宋_GB2312"/>
          <w:b w:val="0"/>
          <w:bCs/>
          <w:color w:val="auto"/>
          <w:sz w:val="32"/>
          <w:szCs w:val="32"/>
          <w:highlight w:val="none"/>
          <w:lang w:val="en-US" w:eastAsia="zh-Hans"/>
        </w:rPr>
        <w:t>）浏览器缩放是否为</w:t>
      </w:r>
      <w:r>
        <w:rPr>
          <w:rFonts w:hint="default" w:ascii="仿宋_GB2312" w:hAnsi="仿宋_GB2312" w:eastAsia="仿宋_GB2312" w:cs="仿宋_GB2312"/>
          <w:b w:val="0"/>
          <w:bCs/>
          <w:color w:val="auto"/>
          <w:sz w:val="32"/>
          <w:szCs w:val="32"/>
          <w:highlight w:val="none"/>
          <w:lang w:val="en-US" w:eastAsia="zh-Hans"/>
        </w:rPr>
        <w:t>100%</w:t>
      </w:r>
      <w:r>
        <w:rPr>
          <w:rFonts w:hint="eastAsia" w:ascii="仿宋_GB2312" w:hAnsi="仿宋_GB2312" w:eastAsia="仿宋_GB2312" w:cs="仿宋_GB2312"/>
          <w:b w:val="0"/>
          <w:bCs/>
          <w:color w:val="auto"/>
          <w:sz w:val="32"/>
          <w:szCs w:val="32"/>
          <w:highlight w:val="none"/>
          <w:lang w:val="en-US" w:eastAsia="zh-Hans"/>
        </w:rPr>
        <w:t>，如下图：</w:t>
      </w:r>
    </w:p>
    <w:p>
      <w:pPr>
        <w:numPr>
          <w:ilvl w:val="0"/>
          <w:numId w:val="0"/>
        </w:numPr>
        <w:ind w:left="0" w:leftChars="0" w:firstLine="360" w:firstLineChars="150"/>
        <w:jc w:val="center"/>
        <w:outlineLvl w:val="9"/>
        <w:rPr>
          <w:rFonts w:hint="eastAsia" w:ascii="方正仿宋_GBK" w:hAnsi="方正仿宋_GBK" w:eastAsia="方正仿宋_GBK" w:cs="方正仿宋_GBK"/>
          <w:bCs/>
          <w:color w:val="auto"/>
          <w:sz w:val="32"/>
          <w:szCs w:val="32"/>
          <w:highlight w:val="none"/>
          <w:lang w:val="en-US" w:eastAsia="zh-Hans"/>
        </w:rPr>
      </w:pPr>
      <w:r>
        <w:drawing>
          <wp:inline distT="0" distB="0" distL="114300" distR="114300">
            <wp:extent cx="2647950" cy="1863725"/>
            <wp:effectExtent l="12700" t="12700" r="31750" b="2857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pic:cNvPicPr>
                  </pic:nvPicPr>
                  <pic:blipFill>
                    <a:blip r:embed="rId6"/>
                    <a:stretch>
                      <a:fillRect/>
                    </a:stretch>
                  </pic:blipFill>
                  <pic:spPr>
                    <a:xfrm>
                      <a:off x="0" y="0"/>
                      <a:ext cx="2647950" cy="1863725"/>
                    </a:xfrm>
                    <a:prstGeom prst="rect">
                      <a:avLst/>
                    </a:prstGeom>
                    <a:noFill/>
                    <a:ln w="9525">
                      <a:solidFill>
                        <a:srgbClr val="0000FF"/>
                      </a:solidFill>
                    </a:ln>
                  </pic:spPr>
                </pic:pic>
              </a:graphicData>
            </a:graphic>
          </wp:inline>
        </w:drawing>
      </w:r>
      <w:r>
        <w:drawing>
          <wp:inline distT="0" distB="0" distL="114300" distR="114300">
            <wp:extent cx="1534160" cy="1865630"/>
            <wp:effectExtent l="12700" t="12700" r="27940" b="26670"/>
            <wp:docPr id="6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2"/>
                    <pic:cNvPicPr>
                      <a:picLocks noChangeAspect="1"/>
                    </pic:cNvPicPr>
                  </pic:nvPicPr>
                  <pic:blipFill>
                    <a:blip r:embed="rId15"/>
                    <a:stretch>
                      <a:fillRect/>
                    </a:stretch>
                  </pic:blipFill>
                  <pic:spPr>
                    <a:xfrm>
                      <a:off x="0" y="0"/>
                      <a:ext cx="1534160" cy="1865630"/>
                    </a:xfrm>
                    <a:prstGeom prst="rect">
                      <a:avLst/>
                    </a:prstGeom>
                    <a:noFill/>
                    <a:ln w="9525">
                      <a:solidFill>
                        <a:srgbClr val="0000FF"/>
                      </a:solidFill>
                    </a:ln>
                  </pic:spPr>
                </pic:pic>
              </a:graphicData>
            </a:graphic>
          </wp:inline>
        </w:drawing>
      </w:r>
    </w:p>
    <w:p>
      <w:pPr>
        <w:numPr>
          <w:ilvl w:val="0"/>
          <w:numId w:val="0"/>
        </w:numPr>
        <w:ind w:left="0" w:leftChars="0" w:firstLine="0" w:firstLineChars="0"/>
        <w:outlineLvl w:val="9"/>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坐标审核，点击坐标信息页签，可查看项目升压站、</w:t>
      </w:r>
      <w:r>
        <w:rPr>
          <w:rFonts w:hint="default" w:ascii="仿宋_GB2312" w:hAnsi="仿宋_GB2312" w:eastAsia="仿宋_GB2312" w:cs="仿宋_GB2312"/>
          <w:b w:val="0"/>
          <w:bCs/>
          <w:color w:val="auto"/>
          <w:sz w:val="32"/>
          <w:szCs w:val="32"/>
          <w:highlight w:val="none"/>
          <w:lang w:val="en-US" w:eastAsia="zh-Hans"/>
        </w:rPr>
        <w:t>场区</w:t>
      </w:r>
      <w:r>
        <w:rPr>
          <w:rFonts w:hint="eastAsia" w:ascii="仿宋_GB2312" w:hAnsi="仿宋_GB2312" w:eastAsia="仿宋_GB2312" w:cs="仿宋_GB2312"/>
          <w:b w:val="0"/>
          <w:bCs/>
          <w:color w:val="auto"/>
          <w:sz w:val="32"/>
          <w:szCs w:val="32"/>
          <w:highlight w:val="none"/>
          <w:lang w:val="en-US" w:eastAsia="zh-Hans"/>
        </w:rPr>
        <w:t>以及风机坐标用地情况；点击</w:t>
      </w:r>
      <w:r>
        <w:rPr>
          <w:rFonts w:hint="default" w:ascii="仿宋_GB2312" w:hAnsi="仿宋_GB2312" w:eastAsia="仿宋_GB2312" w:cs="仿宋_GB2312"/>
          <w:b w:val="0"/>
          <w:bCs/>
          <w:color w:val="auto"/>
          <w:sz w:val="32"/>
          <w:szCs w:val="32"/>
          <w:highlight w:val="none"/>
          <w:lang w:val="en-US" w:eastAsia="zh-Hans"/>
        </w:rPr>
        <w:t>GIS</w:t>
      </w:r>
      <w:r>
        <w:rPr>
          <w:rFonts w:hint="eastAsia" w:ascii="仿宋_GB2312" w:hAnsi="仿宋_GB2312" w:eastAsia="仿宋_GB2312" w:cs="仿宋_GB2312"/>
          <w:b w:val="0"/>
          <w:bCs/>
          <w:color w:val="auto"/>
          <w:sz w:val="32"/>
          <w:szCs w:val="32"/>
          <w:highlight w:val="none"/>
          <w:lang w:val="en-US" w:eastAsia="zh-Hans"/>
        </w:rPr>
        <w:t>上方升压站、场区坐标、风机坐标可隐藏显示对应坐标情况；勾选周边项目用地情况可查看已经申报项目的用地情况（灰色部分），市级能源主管部门可查看本项目（黄色部分）与周边项目用地的比较，如有项目用地冲突可在审核详情中描述反馈至电源企业；与周边项目用地无冲突情况，（色块无交叉覆盖）如下图：</w:t>
      </w:r>
    </w:p>
    <w:p>
      <w:pPr>
        <w:numPr>
          <w:ilvl w:val="0"/>
          <w:numId w:val="0"/>
        </w:numPr>
        <w:ind w:left="0" w:leftChars="0" w:firstLine="0" w:firstLineChars="0"/>
        <w:jc w:val="center"/>
        <w:outlineLvl w:val="9"/>
      </w:pPr>
      <w:r>
        <w:drawing>
          <wp:inline distT="0" distB="0" distL="114300" distR="114300">
            <wp:extent cx="5263515" cy="2694305"/>
            <wp:effectExtent l="12700" t="12700" r="32385" b="36195"/>
            <wp:docPr id="2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2"/>
                    <pic:cNvPicPr>
                      <a:picLocks noChangeAspect="1"/>
                    </pic:cNvPicPr>
                  </pic:nvPicPr>
                  <pic:blipFill>
                    <a:blip r:embed="rId16"/>
                    <a:stretch>
                      <a:fillRect/>
                    </a:stretch>
                  </pic:blipFill>
                  <pic:spPr>
                    <a:xfrm>
                      <a:off x="0" y="0"/>
                      <a:ext cx="5263515" cy="269430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与周边项目用地有冲突情况，（色块交叉覆盖）如下图：</w:t>
      </w:r>
    </w:p>
    <w:p>
      <w:pPr>
        <w:numPr>
          <w:ilvl w:val="0"/>
          <w:numId w:val="0"/>
        </w:numPr>
        <w:ind w:left="0" w:leftChars="0" w:firstLine="0" w:firstLineChars="0"/>
        <w:jc w:val="center"/>
        <w:outlineLvl w:val="9"/>
      </w:pPr>
      <w:r>
        <w:drawing>
          <wp:inline distT="0" distB="0" distL="114300" distR="114300">
            <wp:extent cx="5268595" cy="2808605"/>
            <wp:effectExtent l="12700" t="12700" r="27305" b="23495"/>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4"/>
                    <pic:cNvPicPr>
                      <a:picLocks noChangeAspect="1"/>
                    </pic:cNvPicPr>
                  </pic:nvPicPr>
                  <pic:blipFill>
                    <a:blip r:embed="rId17"/>
                    <a:stretch>
                      <a:fillRect/>
                    </a:stretch>
                  </pic:blipFill>
                  <pic:spPr>
                    <a:xfrm>
                      <a:off x="0" y="0"/>
                      <a:ext cx="5268595" cy="280860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全部页签字段审核完毕后，选择审核结果，并给出审核意见（如项目审核结果为审核通过，需要上传列入规划文件，审核不通过无需上传）完成市级能源主管部门审核，审核日志列表可查看以往审核结果以及审核意见信息，如下图：</w:t>
      </w:r>
    </w:p>
    <w:p>
      <w:pPr>
        <w:numPr>
          <w:ilvl w:val="0"/>
          <w:numId w:val="0"/>
        </w:numPr>
        <w:ind w:left="480" w:leftChars="0" w:hanging="480" w:hangingChars="200"/>
        <w:jc w:val="center"/>
        <w:outlineLvl w:val="9"/>
      </w:pPr>
      <w:r>
        <w:drawing>
          <wp:inline distT="0" distB="0" distL="114300" distR="114300">
            <wp:extent cx="5270500" cy="3004185"/>
            <wp:effectExtent l="12700" t="12700" r="25400" b="31115"/>
            <wp:docPr id="3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7"/>
                    <pic:cNvPicPr>
                      <a:picLocks noChangeAspect="1"/>
                    </pic:cNvPicPr>
                  </pic:nvPicPr>
                  <pic:blipFill>
                    <a:blip r:embed="rId25"/>
                    <a:stretch>
                      <a:fillRect/>
                    </a:stretch>
                  </pic:blipFill>
                  <pic:spPr>
                    <a:xfrm>
                      <a:off x="0" y="0"/>
                      <a:ext cx="5270500" cy="300418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接入方案查看，市级能源主管部门可查看市级电网企业反馈的接入与消纳情况作为审核参考，如下图：</w:t>
      </w:r>
    </w:p>
    <w:p>
      <w:pPr>
        <w:numPr>
          <w:ilvl w:val="0"/>
          <w:numId w:val="0"/>
        </w:numPr>
        <w:ind w:left="0" w:leftChars="0" w:firstLine="0" w:firstLineChars="0"/>
        <w:outlineLvl w:val="9"/>
      </w:pPr>
      <w:r>
        <w:drawing>
          <wp:inline distT="0" distB="0" distL="114300" distR="114300">
            <wp:extent cx="5271135" cy="1348105"/>
            <wp:effectExtent l="12700" t="12700" r="24765" b="36195"/>
            <wp:docPr id="2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8"/>
                    <pic:cNvPicPr>
                      <a:picLocks noChangeAspect="1"/>
                    </pic:cNvPicPr>
                  </pic:nvPicPr>
                  <pic:blipFill>
                    <a:blip r:embed="rId26"/>
                    <a:stretch>
                      <a:fillRect/>
                    </a:stretch>
                  </pic:blipFill>
                  <pic:spPr>
                    <a:xfrm>
                      <a:off x="0" y="0"/>
                      <a:ext cx="5271135" cy="134810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FF0000"/>
          <w:sz w:val="32"/>
          <w:szCs w:val="32"/>
          <w:highlight w:val="none"/>
          <w:lang w:val="en-US" w:eastAsia="zh-Hans"/>
        </w:rPr>
      </w:pPr>
      <w:r>
        <w:rPr>
          <w:rFonts w:hint="eastAsia" w:ascii="仿宋_GB2312" w:hAnsi="仿宋_GB2312" w:eastAsia="仿宋_GB2312" w:cs="仿宋_GB2312"/>
          <w:b/>
          <w:bCs w:val="0"/>
          <w:color w:val="FF0000"/>
          <w:sz w:val="32"/>
          <w:szCs w:val="32"/>
          <w:highlight w:val="none"/>
          <w:lang w:val="en-US" w:eastAsia="zh-Hans"/>
        </w:rPr>
        <w:t>注：市级能源主管部门在提交审核时，如果电源企业承诺并网时间早于电网企业出具的建议并网时间，可以正常审核通过；如果电源企业填报的承诺并网时间晚于电网企业出具的建议并网时间，则无法审核通过，需逐步流转至电源企业进行修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第二种：第二种内网市级电网企业未反馈具备接入条件的项目，市级能源主管部门可提前针对项目各字段进行</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66700" cy="266700"/>
            <wp:effectExtent l="0" t="0" r="12700" b="12700"/>
            <wp:docPr id="2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0"/>
                    <pic:cNvPicPr>
                      <a:picLocks noChangeAspect="1"/>
                    </pic:cNvPicPr>
                  </pic:nvPicPr>
                  <pic:blipFill>
                    <a:blip r:embed="rId12"/>
                    <a:stretch>
                      <a:fillRect/>
                    </a:stretch>
                  </pic:blipFill>
                  <pic:spPr>
                    <a:xfrm>
                      <a:off x="0" y="0"/>
                      <a:ext cx="266700" cy="2667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以及</w:t>
      </w:r>
      <w:r>
        <w:rPr>
          <w:rFonts w:hint="eastAsia" w:ascii="仿宋_GB2312" w:hAnsi="仿宋_GB2312" w:eastAsia="仿宋_GB2312" w:cs="仿宋_GB2312"/>
          <w:b w:val="0"/>
          <w:bCs/>
          <w:color w:val="auto"/>
          <w:sz w:val="32"/>
          <w:szCs w:val="32"/>
          <w:highlight w:val="none"/>
          <w:lang w:val="en-US" w:eastAsia="zh-Hans"/>
        </w:rPr>
        <w:drawing>
          <wp:inline distT="0" distB="0" distL="114300" distR="114300">
            <wp:extent cx="241300" cy="304800"/>
            <wp:effectExtent l="0" t="0" r="12700" b="0"/>
            <wp:docPr id="3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1"/>
                    <pic:cNvPicPr>
                      <a:picLocks noChangeAspect="1"/>
                    </pic:cNvPicPr>
                  </pic:nvPicPr>
                  <pic:blipFill>
                    <a:blip r:embed="rId13"/>
                    <a:stretch>
                      <a:fillRect/>
                    </a:stretch>
                  </pic:blipFill>
                  <pic:spPr>
                    <a:xfrm>
                      <a:off x="0" y="0"/>
                      <a:ext cx="241300" cy="304800"/>
                    </a:xfrm>
                    <a:prstGeom prst="rect">
                      <a:avLst/>
                    </a:prstGeom>
                    <a:noFill/>
                    <a:ln w="9525">
                      <a:noFill/>
                    </a:ln>
                  </pic:spPr>
                </pic:pic>
              </a:graphicData>
            </a:graphic>
          </wp:inline>
        </w:drawing>
      </w:r>
      <w:r>
        <w:rPr>
          <w:rFonts w:hint="eastAsia" w:ascii="仿宋_GB2312" w:hAnsi="仿宋_GB2312" w:eastAsia="仿宋_GB2312" w:cs="仿宋_GB2312"/>
          <w:b w:val="0"/>
          <w:bCs/>
          <w:color w:val="auto"/>
          <w:sz w:val="32"/>
          <w:szCs w:val="32"/>
          <w:highlight w:val="none"/>
          <w:lang w:val="en-US" w:eastAsia="zh-Hans"/>
        </w:rPr>
        <w:t>的标注，此时审核详情页签为不可见状态，市级能源主管部门无法提交审核结果，需要等待市级电网企业完成接入与反馈情况后点击审核详情完成审核工作。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2.</w:t>
      </w:r>
      <w:r>
        <w:rPr>
          <w:rFonts w:hint="eastAsia" w:ascii="仿宋_GB2312" w:hAnsi="仿宋_GB2312" w:eastAsia="仿宋_GB2312" w:cs="仿宋_GB2312"/>
          <w:b/>
          <w:bCs w:val="0"/>
          <w:color w:val="auto"/>
          <w:sz w:val="32"/>
          <w:szCs w:val="32"/>
          <w:highlight w:val="none"/>
          <w:lang w:val="en-US" w:eastAsia="zh-Hans"/>
        </w:rPr>
        <w:t>退回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市级能源主管部门可对不具备审核条件的项目进行退回操作，项目会退回至市级电网企业，如下图：</w:t>
      </w:r>
    </w:p>
    <w:p>
      <w:pPr>
        <w:numPr>
          <w:ilvl w:val="0"/>
          <w:numId w:val="0"/>
        </w:numPr>
        <w:jc w:val="center"/>
        <w:outlineLvl w:val="9"/>
        <w:rPr>
          <w:rFonts w:hint="eastAsia" w:ascii="仿宋" w:hAnsi="仿宋" w:eastAsia="仿宋" w:cs="仿宋"/>
          <w:b/>
          <w:bCs/>
          <w:sz w:val="28"/>
          <w:szCs w:val="28"/>
          <w:lang w:val="en-US" w:eastAsia="zh-Hans"/>
        </w:rPr>
      </w:pPr>
      <w:r>
        <w:drawing>
          <wp:inline distT="0" distB="0" distL="114300" distR="114300">
            <wp:extent cx="5260340" cy="486410"/>
            <wp:effectExtent l="12700" t="12700" r="35560" b="34290"/>
            <wp:docPr id="3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5"/>
                    <pic:cNvPicPr>
                      <a:picLocks noChangeAspect="1"/>
                    </pic:cNvPicPr>
                  </pic:nvPicPr>
                  <pic:blipFill>
                    <a:blip r:embed="rId18"/>
                    <a:srcRect t="23477"/>
                    <a:stretch>
                      <a:fillRect/>
                    </a:stretch>
                  </pic:blipFill>
                  <pic:spPr>
                    <a:xfrm>
                      <a:off x="0" y="0"/>
                      <a:ext cx="5260340" cy="48641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3.</w:t>
      </w:r>
      <w:r>
        <w:rPr>
          <w:rFonts w:hint="eastAsia" w:ascii="仿宋_GB2312" w:hAnsi="仿宋_GB2312" w:eastAsia="仿宋_GB2312" w:cs="仿宋_GB2312"/>
          <w:b/>
          <w:bCs w:val="0"/>
          <w:color w:val="auto"/>
          <w:sz w:val="32"/>
          <w:szCs w:val="32"/>
          <w:highlight w:val="none"/>
          <w:lang w:val="en-US" w:eastAsia="zh-Hans"/>
        </w:rPr>
        <w:t>撤回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市级能源主管部门审核通过的项目，可撤回并重新审核或退回，如下图：</w:t>
      </w:r>
    </w:p>
    <w:p>
      <w:pPr>
        <w:numPr>
          <w:ilvl w:val="0"/>
          <w:numId w:val="0"/>
        </w:numPr>
        <w:jc w:val="center"/>
      </w:pPr>
      <w:r>
        <w:drawing>
          <wp:inline distT="0" distB="0" distL="114300" distR="114300">
            <wp:extent cx="5258435" cy="459740"/>
            <wp:effectExtent l="12700" t="12700" r="37465" b="35560"/>
            <wp:docPr id="32"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6"/>
                    <pic:cNvPicPr>
                      <a:picLocks noChangeAspect="1"/>
                    </pic:cNvPicPr>
                  </pic:nvPicPr>
                  <pic:blipFill>
                    <a:blip r:embed="rId19"/>
                    <a:srcRect t="24583"/>
                    <a:stretch>
                      <a:fillRect/>
                    </a:stretch>
                  </pic:blipFill>
                  <pic:spPr>
                    <a:xfrm>
                      <a:off x="0" y="0"/>
                      <a:ext cx="5258435" cy="45974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4.</w:t>
      </w:r>
      <w:r>
        <w:rPr>
          <w:rFonts w:hint="eastAsia" w:ascii="仿宋_GB2312" w:hAnsi="仿宋_GB2312" w:eastAsia="仿宋_GB2312" w:cs="仿宋_GB2312"/>
          <w:b/>
          <w:bCs w:val="0"/>
          <w:color w:val="auto"/>
          <w:sz w:val="32"/>
          <w:szCs w:val="32"/>
          <w:highlight w:val="none"/>
          <w:lang w:val="en-US" w:eastAsia="zh-Hans"/>
        </w:rPr>
        <w:t>审核截止时间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系统根据省能源主管部门要求设置市级能源主管部门审核截止时间，并在电源企业申报页面、县级能源主管部门审核页面、市级能源主管部门审核页面、省级能源主管审核页面显示截止时间以及剩余时间倒计时，当达到截止时间时操作栏【审核】操作隐藏，无法继续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楷体_GB2312" w:hAnsi="楷体_GB2312" w:eastAsia="楷体_GB2312" w:cs="楷体_GB2312"/>
          <w:b w:val="0"/>
          <w:bCs/>
          <w:color w:val="auto"/>
          <w:sz w:val="32"/>
          <w:szCs w:val="32"/>
          <w:highlight w:val="none"/>
          <w:lang w:val="en-US" w:eastAsia="zh-Hans"/>
        </w:rPr>
      </w:pPr>
      <w:r>
        <w:rPr>
          <w:rFonts w:hint="eastAsia" w:ascii="楷体_GB2312" w:hAnsi="楷体_GB2312" w:eastAsia="楷体_GB2312" w:cs="楷体_GB2312"/>
          <w:b w:val="0"/>
          <w:bCs/>
          <w:color w:val="auto"/>
          <w:sz w:val="32"/>
          <w:szCs w:val="32"/>
          <w:highlight w:val="none"/>
          <w:lang w:val="en-US" w:eastAsia="zh-CN"/>
        </w:rPr>
        <w:t>（四）</w:t>
      </w:r>
      <w:r>
        <w:rPr>
          <w:rFonts w:hint="eastAsia" w:ascii="楷体_GB2312" w:hAnsi="楷体_GB2312" w:eastAsia="楷体_GB2312" w:cs="楷体_GB2312"/>
          <w:b w:val="0"/>
          <w:bCs/>
          <w:color w:val="auto"/>
          <w:sz w:val="32"/>
          <w:szCs w:val="32"/>
          <w:highlight w:val="none"/>
          <w:lang w:val="en-US" w:eastAsia="zh-Hans"/>
        </w:rPr>
        <w:t>省级能源主管部门审查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1.</w:t>
      </w:r>
      <w:r>
        <w:rPr>
          <w:rFonts w:hint="eastAsia" w:ascii="仿宋_GB2312" w:hAnsi="仿宋_GB2312" w:eastAsia="仿宋_GB2312" w:cs="仿宋_GB2312"/>
          <w:b/>
          <w:bCs w:val="0"/>
          <w:color w:val="auto"/>
          <w:sz w:val="32"/>
          <w:szCs w:val="32"/>
          <w:highlight w:val="none"/>
          <w:lang w:val="en-US" w:eastAsia="zh-Hans"/>
        </w:rPr>
        <w:t>退回修改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市级能源主管部门审核通过的项目项目状态变更为：省级能源主管部门审核，项目进入待排序阶段；省能源主管部门可对进入待排序阶段的项目进行退回修改操作；</w:t>
      </w:r>
      <w:r>
        <w:rPr>
          <w:rFonts w:hint="eastAsia" w:ascii="仿宋_GB2312" w:hAnsi="仿宋_GB2312" w:eastAsia="仿宋_GB2312" w:cs="仿宋_GB2312"/>
          <w:b w:val="0"/>
          <w:bCs/>
          <w:color w:val="auto"/>
          <w:sz w:val="32"/>
          <w:szCs w:val="32"/>
          <w:highlight w:val="none"/>
          <w:lang w:val="en-US" w:eastAsia="zh-CN"/>
        </w:rPr>
        <w:t>退回修改</w:t>
      </w:r>
      <w:r>
        <w:rPr>
          <w:rFonts w:hint="eastAsia" w:ascii="仿宋_GB2312" w:hAnsi="仿宋_GB2312" w:eastAsia="仿宋_GB2312" w:cs="仿宋_GB2312"/>
          <w:b w:val="0"/>
          <w:bCs/>
          <w:color w:val="auto"/>
          <w:sz w:val="32"/>
          <w:szCs w:val="32"/>
          <w:highlight w:val="none"/>
          <w:lang w:val="en-US" w:eastAsia="zh-Hans"/>
        </w:rPr>
        <w:t>的项目</w:t>
      </w:r>
      <w:r>
        <w:rPr>
          <w:rFonts w:hint="eastAsia" w:ascii="仿宋_GB2312" w:hAnsi="仿宋_GB2312" w:eastAsia="仿宋_GB2312" w:cs="仿宋_GB2312"/>
          <w:b w:val="0"/>
          <w:bCs/>
          <w:color w:val="auto"/>
          <w:sz w:val="32"/>
          <w:szCs w:val="32"/>
          <w:highlight w:val="none"/>
          <w:lang w:val="en-US" w:eastAsia="zh-CN"/>
        </w:rPr>
        <w:t>退回至电源企业，电源企业修改后，跳过中间审核流程，直接提交到省能源主管部门</w:t>
      </w:r>
      <w:r>
        <w:rPr>
          <w:rFonts w:hint="eastAsia" w:ascii="仿宋_GB2312" w:hAnsi="仿宋_GB2312" w:eastAsia="仿宋_GB2312" w:cs="仿宋_GB2312"/>
          <w:b w:val="0"/>
          <w:bCs/>
          <w:color w:val="auto"/>
          <w:sz w:val="32"/>
          <w:szCs w:val="32"/>
          <w:highlight w:val="none"/>
          <w:lang w:val="en-US" w:eastAsia="zh-Hans"/>
        </w:rPr>
        <w:t>，如下图：</w:t>
      </w:r>
    </w:p>
    <w:p>
      <w:pPr>
        <w:numPr>
          <w:ilvl w:val="0"/>
          <w:numId w:val="0"/>
        </w:numPr>
        <w:ind w:left="0" w:leftChars="0" w:firstLine="0" w:firstLineChars="0"/>
        <w:jc w:val="center"/>
        <w:outlineLvl w:val="9"/>
      </w:pPr>
      <w:r>
        <w:drawing>
          <wp:inline distT="0" distB="0" distL="114300" distR="114300">
            <wp:extent cx="5273675" cy="1889760"/>
            <wp:effectExtent l="12700" t="12700" r="22225" b="27940"/>
            <wp:docPr id="3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9"/>
                    <pic:cNvPicPr>
                      <a:picLocks noChangeAspect="1"/>
                    </pic:cNvPicPr>
                  </pic:nvPicPr>
                  <pic:blipFill>
                    <a:blip r:embed="rId27"/>
                    <a:stretch>
                      <a:fillRect/>
                    </a:stretch>
                  </pic:blipFill>
                  <pic:spPr>
                    <a:xfrm>
                      <a:off x="0" y="0"/>
                      <a:ext cx="5273675" cy="1889760"/>
                    </a:xfrm>
                    <a:prstGeom prst="rect">
                      <a:avLst/>
                    </a:prstGeom>
                    <a:noFill/>
                    <a:ln w="9525">
                      <a:solidFill>
                        <a:srgbClr val="0000FF"/>
                      </a:solidFill>
                    </a:ln>
                  </pic:spPr>
                </pic:pic>
              </a:graphicData>
            </a:graphic>
          </wp:inline>
        </w:drawing>
      </w:r>
    </w:p>
    <w:p>
      <w:pPr>
        <w:numPr>
          <w:ilvl w:val="0"/>
          <w:numId w:val="0"/>
        </w:numPr>
        <w:ind w:left="0" w:leftChars="0" w:firstLine="0" w:firstLineChars="0"/>
        <w:jc w:val="center"/>
        <w:outlineLvl w:val="9"/>
        <w:rPr>
          <w:rFonts w:hint="eastAsia"/>
          <w:lang w:val="en-US" w:eastAsia="zh-Hans"/>
        </w:rPr>
      </w:pPr>
      <w:r>
        <w:drawing>
          <wp:inline distT="0" distB="0" distL="114300" distR="114300">
            <wp:extent cx="5257800" cy="1899920"/>
            <wp:effectExtent l="12700" t="12700" r="12700" b="17780"/>
            <wp:docPr id="36"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2"/>
                    <pic:cNvPicPr>
                      <a:picLocks noChangeAspect="1"/>
                    </pic:cNvPicPr>
                  </pic:nvPicPr>
                  <pic:blipFill>
                    <a:blip r:embed="rId28"/>
                    <a:stretch>
                      <a:fillRect/>
                    </a:stretch>
                  </pic:blipFill>
                  <pic:spPr>
                    <a:xfrm>
                      <a:off x="0" y="0"/>
                      <a:ext cx="5257800" cy="1899920"/>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2.</w:t>
      </w:r>
      <w:r>
        <w:rPr>
          <w:rFonts w:hint="eastAsia" w:ascii="仿宋_GB2312" w:hAnsi="仿宋_GB2312" w:eastAsia="仿宋_GB2312" w:cs="仿宋_GB2312"/>
          <w:b/>
          <w:bCs w:val="0"/>
          <w:color w:val="auto"/>
          <w:sz w:val="32"/>
          <w:szCs w:val="32"/>
          <w:highlight w:val="none"/>
          <w:lang w:val="en-US" w:eastAsia="zh-Hans"/>
        </w:rPr>
        <w:t>退回申报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省能源主管部门可针进入待排序阶段的项目进行退回申报操作；</w:t>
      </w:r>
      <w:r>
        <w:rPr>
          <w:rFonts w:hint="eastAsia" w:ascii="仿宋_GB2312" w:hAnsi="仿宋_GB2312" w:eastAsia="仿宋_GB2312" w:cs="仿宋_GB2312"/>
          <w:b w:val="0"/>
          <w:bCs/>
          <w:color w:val="auto"/>
          <w:sz w:val="32"/>
          <w:szCs w:val="32"/>
          <w:highlight w:val="none"/>
          <w:lang w:val="en-US" w:eastAsia="zh-CN"/>
        </w:rPr>
        <w:t>退回</w:t>
      </w:r>
      <w:r>
        <w:rPr>
          <w:rFonts w:hint="eastAsia" w:ascii="仿宋_GB2312" w:hAnsi="仿宋_GB2312" w:eastAsia="仿宋_GB2312" w:cs="仿宋_GB2312"/>
          <w:b w:val="0"/>
          <w:bCs/>
          <w:color w:val="auto"/>
          <w:sz w:val="32"/>
          <w:szCs w:val="32"/>
          <w:highlight w:val="none"/>
          <w:lang w:val="en-US" w:eastAsia="zh-Hans"/>
        </w:rPr>
        <w:t>申报的项目</w:t>
      </w:r>
      <w:r>
        <w:rPr>
          <w:rFonts w:hint="eastAsia" w:ascii="仿宋_GB2312" w:hAnsi="仿宋_GB2312" w:eastAsia="仿宋_GB2312" w:cs="仿宋_GB2312"/>
          <w:b w:val="0"/>
          <w:bCs/>
          <w:color w:val="auto"/>
          <w:sz w:val="32"/>
          <w:szCs w:val="32"/>
          <w:highlight w:val="none"/>
          <w:lang w:val="en-US" w:eastAsia="zh-CN"/>
        </w:rPr>
        <w:t>退回至电源企业，退回至电源企业，重新提交审核流程</w:t>
      </w:r>
      <w:r>
        <w:rPr>
          <w:rFonts w:hint="eastAsia" w:ascii="仿宋_GB2312" w:hAnsi="仿宋_GB2312" w:eastAsia="仿宋_GB2312" w:cs="仿宋_GB2312"/>
          <w:b w:val="0"/>
          <w:bCs/>
          <w:color w:val="auto"/>
          <w:sz w:val="32"/>
          <w:szCs w:val="32"/>
          <w:highlight w:val="none"/>
          <w:lang w:val="en-US" w:eastAsia="zh-Hans"/>
        </w:rPr>
        <w:t>，如下图：</w:t>
      </w:r>
    </w:p>
    <w:p>
      <w:pPr>
        <w:keepNext w:val="0"/>
        <w:keepLines w:val="0"/>
        <w:widowControl/>
        <w:suppressLineNumbers w:val="0"/>
        <w:jc w:val="center"/>
        <w:rPr>
          <w:rFonts w:hint="eastAsia" w:ascii="方正仿宋_GBK" w:hAnsi="方正仿宋_GBK" w:eastAsia="方正仿宋_GBK" w:cs="方正仿宋_GBK"/>
          <w:bCs/>
          <w:color w:val="auto"/>
          <w:sz w:val="32"/>
          <w:szCs w:val="32"/>
          <w:highlight w:val="none"/>
          <w:lang w:val="en-US" w:eastAsia="zh-Hans"/>
        </w:rPr>
      </w:pPr>
      <w:r>
        <w:drawing>
          <wp:inline distT="0" distB="0" distL="114300" distR="114300">
            <wp:extent cx="5266690" cy="1875790"/>
            <wp:effectExtent l="12700" t="12700" r="29210" b="16510"/>
            <wp:docPr id="3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1"/>
                    <pic:cNvPicPr>
                      <a:picLocks noChangeAspect="1"/>
                    </pic:cNvPicPr>
                  </pic:nvPicPr>
                  <pic:blipFill>
                    <a:blip r:embed="rId29"/>
                    <a:stretch>
                      <a:fillRect/>
                    </a:stretch>
                  </pic:blipFill>
                  <pic:spPr>
                    <a:xfrm>
                      <a:off x="0" y="0"/>
                      <a:ext cx="5266690" cy="1875790"/>
                    </a:xfrm>
                    <a:prstGeom prst="rect">
                      <a:avLst/>
                    </a:prstGeom>
                    <a:noFill/>
                    <a:ln w="9525">
                      <a:solidFill>
                        <a:srgbClr val="0000FF"/>
                      </a:solidFill>
                    </a:ln>
                  </pic:spPr>
                </pic:pic>
              </a:graphicData>
            </a:graphic>
          </wp:inline>
        </w:drawing>
      </w:r>
    </w:p>
    <w:p>
      <w:pPr>
        <w:keepNext w:val="0"/>
        <w:keepLines w:val="0"/>
        <w:widowControl/>
        <w:suppressLineNumbers w:val="0"/>
        <w:jc w:val="center"/>
        <w:rPr>
          <w:rFonts w:hint="eastAsia" w:ascii="方正仿宋_GBK" w:hAnsi="方正仿宋_GBK" w:eastAsia="方正仿宋_GBK" w:cs="方正仿宋_GBK"/>
          <w:bCs/>
          <w:color w:val="auto"/>
          <w:sz w:val="32"/>
          <w:szCs w:val="32"/>
          <w:highlight w:val="none"/>
          <w:lang w:val="en-US" w:eastAsia="zh-Hans"/>
        </w:rPr>
      </w:pPr>
      <w:r>
        <w:drawing>
          <wp:inline distT="0" distB="0" distL="114300" distR="114300">
            <wp:extent cx="5259070" cy="1655445"/>
            <wp:effectExtent l="12700" t="12700" r="36830" b="33655"/>
            <wp:docPr id="3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0"/>
                    <pic:cNvPicPr>
                      <a:picLocks noChangeAspect="1"/>
                    </pic:cNvPicPr>
                  </pic:nvPicPr>
                  <pic:blipFill>
                    <a:blip r:embed="rId30"/>
                    <a:stretch>
                      <a:fillRect/>
                    </a:stretch>
                  </pic:blipFill>
                  <pic:spPr>
                    <a:xfrm>
                      <a:off x="0" y="0"/>
                      <a:ext cx="5259070" cy="165544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outlineLvl w:val="0"/>
        <w:rPr>
          <w:rFonts w:hint="eastAsia" w:ascii="仿宋_GB2312" w:hAnsi="仿宋_GB2312" w:eastAsia="仿宋_GB2312" w:cs="仿宋_GB2312"/>
          <w:b/>
          <w:bCs w:val="0"/>
          <w:color w:val="auto"/>
          <w:sz w:val="32"/>
          <w:szCs w:val="32"/>
          <w:highlight w:val="none"/>
          <w:lang w:val="en-US" w:eastAsia="zh-Hans"/>
        </w:rPr>
      </w:pPr>
      <w:r>
        <w:rPr>
          <w:rFonts w:hint="eastAsia" w:ascii="仿宋_GB2312" w:hAnsi="仿宋_GB2312" w:eastAsia="仿宋_GB2312" w:cs="仿宋_GB2312"/>
          <w:b/>
          <w:bCs w:val="0"/>
          <w:color w:val="auto"/>
          <w:sz w:val="32"/>
          <w:szCs w:val="32"/>
          <w:highlight w:val="none"/>
          <w:lang w:val="en-US" w:eastAsia="zh-CN"/>
        </w:rPr>
        <w:t>3.</w:t>
      </w:r>
      <w:r>
        <w:rPr>
          <w:rFonts w:hint="eastAsia" w:ascii="仿宋_GB2312" w:hAnsi="仿宋_GB2312" w:eastAsia="仿宋_GB2312" w:cs="仿宋_GB2312"/>
          <w:b/>
          <w:bCs w:val="0"/>
          <w:color w:val="auto"/>
          <w:sz w:val="32"/>
          <w:szCs w:val="32"/>
          <w:highlight w:val="none"/>
          <w:lang w:val="en-US" w:eastAsia="zh-Hans"/>
        </w:rPr>
        <w:t>撤回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省级能源主管部门可对退回申报、退回修改的项目进行撤回操作，如下图：</w:t>
      </w:r>
    </w:p>
    <w:p>
      <w:pPr>
        <w:keepNext w:val="0"/>
        <w:keepLines w:val="0"/>
        <w:widowControl/>
        <w:suppressLineNumbers w:val="0"/>
        <w:ind w:left="0" w:leftChars="0" w:firstLine="0" w:firstLineChars="0"/>
        <w:jc w:val="center"/>
      </w:pPr>
      <w:r>
        <w:drawing>
          <wp:inline distT="0" distB="0" distL="114300" distR="114300">
            <wp:extent cx="5256530" cy="1124585"/>
            <wp:effectExtent l="12700" t="12700" r="13970" b="31115"/>
            <wp:docPr id="37"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3"/>
                    <pic:cNvPicPr>
                      <a:picLocks noChangeAspect="1"/>
                    </pic:cNvPicPr>
                  </pic:nvPicPr>
                  <pic:blipFill>
                    <a:blip r:embed="rId31"/>
                    <a:stretch>
                      <a:fillRect/>
                    </a:stretch>
                  </pic:blipFill>
                  <pic:spPr>
                    <a:xfrm>
                      <a:off x="0" y="0"/>
                      <a:ext cx="5256530" cy="1124585"/>
                    </a:xfrm>
                    <a:prstGeom prst="rect">
                      <a:avLst/>
                    </a:prstGeom>
                    <a:noFill/>
                    <a:ln w="9525">
                      <a:solidFill>
                        <a:srgbClr val="0000FF"/>
                      </a:solidFill>
                    </a:ln>
                  </pic:spPr>
                </pic:pic>
              </a:graphicData>
            </a:graphic>
          </wp:inline>
        </w:drawing>
      </w:r>
    </w:p>
    <w:p>
      <w:pPr>
        <w:numPr>
          <w:ilvl w:val="0"/>
          <w:numId w:val="0"/>
        </w:numPr>
        <w:outlineLvl w:val="2"/>
        <w:rPr>
          <w:rFonts w:hint="eastAsia"/>
          <w:lang w:val="en-US" w:eastAsia="zh-Hans"/>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楷体_GB2312" w:hAnsi="楷体_GB2312" w:eastAsia="楷体_GB2312" w:cs="楷体_GB2312"/>
          <w:b w:val="0"/>
          <w:bCs/>
          <w:color w:val="auto"/>
          <w:sz w:val="32"/>
          <w:szCs w:val="32"/>
          <w:highlight w:val="none"/>
          <w:lang w:val="en-US" w:eastAsia="zh-Hans"/>
        </w:rPr>
      </w:pPr>
      <w:r>
        <w:rPr>
          <w:rFonts w:hint="eastAsia" w:ascii="楷体_GB2312" w:hAnsi="楷体_GB2312" w:eastAsia="楷体_GB2312" w:cs="楷体_GB2312"/>
          <w:b w:val="0"/>
          <w:bCs/>
          <w:color w:val="auto"/>
          <w:sz w:val="32"/>
          <w:szCs w:val="32"/>
          <w:highlight w:val="none"/>
          <w:lang w:val="en-US" w:eastAsia="zh-CN"/>
        </w:rPr>
        <w:t>（五）</w:t>
      </w:r>
      <w:r>
        <w:rPr>
          <w:rFonts w:hint="eastAsia" w:ascii="楷体_GB2312" w:hAnsi="楷体_GB2312" w:eastAsia="楷体_GB2312" w:cs="楷体_GB2312"/>
          <w:b w:val="0"/>
          <w:bCs/>
          <w:color w:val="auto"/>
          <w:sz w:val="32"/>
          <w:szCs w:val="32"/>
          <w:highlight w:val="none"/>
          <w:lang w:val="en-US" w:eastAsia="zh-Hans"/>
        </w:rPr>
        <w:t>市级重点项目库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市级能源主管部门审核通过的项目进入市级重点项目库。市级重点项目库设置【撤销】功能，市级、省级能源主管部门可对市级重点项目库定期清理沉睡项目。</w:t>
      </w:r>
    </w:p>
    <w:p>
      <w:pPr>
        <w:keepNext w:val="0"/>
        <w:keepLines w:val="0"/>
        <w:widowControl/>
        <w:suppressLineNumbers w:val="0"/>
        <w:jc w:val="center"/>
        <w:outlineLvl w:val="9"/>
      </w:pPr>
      <w:r>
        <w:drawing>
          <wp:inline distT="0" distB="0" distL="114300" distR="114300">
            <wp:extent cx="5266690" cy="1569085"/>
            <wp:effectExtent l="12700" t="12700" r="29210" b="18415"/>
            <wp:docPr id="4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7"/>
                    <pic:cNvPicPr>
                      <a:picLocks noChangeAspect="1"/>
                    </pic:cNvPicPr>
                  </pic:nvPicPr>
                  <pic:blipFill>
                    <a:blip r:embed="rId32"/>
                    <a:stretch>
                      <a:fillRect/>
                    </a:stretch>
                  </pic:blipFill>
                  <pic:spPr>
                    <a:xfrm>
                      <a:off x="0" y="0"/>
                      <a:ext cx="5266690" cy="156908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市级重点项目库访问权限：市级能源主管部门、省级能源主管部门、市级电网企业、省级电网企业。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楷体_GB2312" w:hAnsi="楷体_GB2312" w:eastAsia="楷体_GB2312" w:cs="楷体_GB2312"/>
          <w:b w:val="0"/>
          <w:bCs/>
          <w:color w:val="auto"/>
          <w:sz w:val="32"/>
          <w:szCs w:val="32"/>
          <w:highlight w:val="none"/>
          <w:lang w:val="en-US" w:eastAsia="zh-Hans"/>
        </w:rPr>
      </w:pPr>
      <w:r>
        <w:rPr>
          <w:rFonts w:hint="eastAsia" w:ascii="楷体_GB2312" w:hAnsi="楷体_GB2312" w:eastAsia="楷体_GB2312" w:cs="楷体_GB2312"/>
          <w:b w:val="0"/>
          <w:bCs/>
          <w:color w:val="auto"/>
          <w:sz w:val="32"/>
          <w:szCs w:val="32"/>
          <w:highlight w:val="none"/>
          <w:lang w:val="en-US" w:eastAsia="zh-CN"/>
        </w:rPr>
        <w:t>（六）</w:t>
      </w:r>
      <w:r>
        <w:rPr>
          <w:rFonts w:hint="eastAsia" w:ascii="楷体_GB2312" w:hAnsi="楷体_GB2312" w:eastAsia="楷体_GB2312" w:cs="楷体_GB2312"/>
          <w:b w:val="0"/>
          <w:bCs/>
          <w:color w:val="auto"/>
          <w:sz w:val="32"/>
          <w:szCs w:val="32"/>
          <w:highlight w:val="none"/>
          <w:lang w:val="en-US" w:eastAsia="zh-Hans"/>
        </w:rPr>
        <w:t>县级储备项目库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县级能源主管部门</w:t>
      </w:r>
      <w:bookmarkStart w:id="0" w:name="_GoBack"/>
      <w:bookmarkEnd w:id="0"/>
      <w:r>
        <w:rPr>
          <w:rFonts w:hint="eastAsia" w:ascii="仿宋_GB2312" w:hAnsi="仿宋_GB2312" w:eastAsia="仿宋_GB2312" w:cs="仿宋_GB2312"/>
          <w:b w:val="0"/>
          <w:bCs/>
          <w:color w:val="auto"/>
          <w:sz w:val="32"/>
          <w:szCs w:val="32"/>
          <w:highlight w:val="none"/>
          <w:lang w:val="en-US" w:eastAsia="zh-Hans"/>
        </w:rPr>
        <w:t>审核通过的项目进入县级储备项目库；县级储备项目库设置【撤销】功能，县级、市级、省级能源主管部门可对县级储备项目库定期清理沉睡项目。</w:t>
      </w:r>
    </w:p>
    <w:p>
      <w:pPr>
        <w:keepNext w:val="0"/>
        <w:keepLines w:val="0"/>
        <w:widowControl/>
        <w:suppressLineNumbers w:val="0"/>
        <w:jc w:val="center"/>
      </w:pPr>
      <w:r>
        <w:drawing>
          <wp:inline distT="0" distB="0" distL="114300" distR="114300">
            <wp:extent cx="5267960" cy="1250315"/>
            <wp:effectExtent l="12700" t="12700" r="27940" b="32385"/>
            <wp:docPr id="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
                    <pic:cNvPicPr>
                      <a:picLocks noChangeAspect="1"/>
                    </pic:cNvPicPr>
                  </pic:nvPicPr>
                  <pic:blipFill>
                    <a:blip r:embed="rId33"/>
                    <a:stretch>
                      <a:fillRect/>
                    </a:stretch>
                  </pic:blipFill>
                  <pic:spPr>
                    <a:xfrm>
                      <a:off x="0" y="0"/>
                      <a:ext cx="5267960" cy="1250315"/>
                    </a:xfrm>
                    <a:prstGeom prst="rect">
                      <a:avLst/>
                    </a:prstGeom>
                    <a:noFill/>
                    <a:ln w="9525">
                      <a:solidFill>
                        <a:srgbClr val="0000FF"/>
                      </a:solid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ascii="仿宋_GB2312" w:hAnsi="仿宋_GB2312" w:eastAsia="仿宋_GB2312" w:cs="仿宋_GB2312"/>
          <w:b w:val="0"/>
          <w:bCs/>
          <w:color w:val="auto"/>
          <w:sz w:val="32"/>
          <w:szCs w:val="32"/>
          <w:highlight w:val="none"/>
          <w:lang w:val="en-US" w:eastAsia="zh-Hans"/>
        </w:rPr>
      </w:pPr>
      <w:r>
        <w:rPr>
          <w:rFonts w:hint="eastAsia" w:ascii="仿宋_GB2312" w:hAnsi="仿宋_GB2312" w:eastAsia="仿宋_GB2312" w:cs="仿宋_GB2312"/>
          <w:b w:val="0"/>
          <w:bCs/>
          <w:color w:val="auto"/>
          <w:sz w:val="32"/>
          <w:szCs w:val="32"/>
          <w:highlight w:val="none"/>
          <w:lang w:val="en-US" w:eastAsia="zh-Hans"/>
        </w:rPr>
        <w:t>县级储备项目库访问权限：县级能源主管部门、市级能源主管部门、省级能源主管部门、市级电网企业、省级电网企业。</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DejaVu Sans">
    <w:altName w:val="Times New Roman"/>
    <w:panose1 w:val="02020603050405020304"/>
    <w:charset w:val="00"/>
    <w:family w:val="roman"/>
    <w:pitch w:val="default"/>
    <w:sig w:usb0="00000000" w:usb1="00000000" w:usb2="00000008" w:usb3="00000000" w:csb0="000001FF"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5NGM2Mjg3OWRmZTI5NjQyNWI0ZjNiZjBmZmNmNGQifQ=="/>
  </w:docVars>
  <w:rsids>
    <w:rsidRoot w:val="7DDD91BA"/>
    <w:rsid w:val="18AC188A"/>
    <w:rsid w:val="1AB3DF39"/>
    <w:rsid w:val="26EF74C4"/>
    <w:rsid w:val="2F075845"/>
    <w:rsid w:val="2F419D9E"/>
    <w:rsid w:val="2F7E9657"/>
    <w:rsid w:val="33DB657E"/>
    <w:rsid w:val="370FC00F"/>
    <w:rsid w:val="3FFD4B00"/>
    <w:rsid w:val="470D79DE"/>
    <w:rsid w:val="51BF04B6"/>
    <w:rsid w:val="5DEDCAB9"/>
    <w:rsid w:val="5EBBF89E"/>
    <w:rsid w:val="5F5EA15D"/>
    <w:rsid w:val="669B640B"/>
    <w:rsid w:val="6D36EC38"/>
    <w:rsid w:val="6DDF49C6"/>
    <w:rsid w:val="6EFEC43B"/>
    <w:rsid w:val="77FF10E2"/>
    <w:rsid w:val="7BFF6BF7"/>
    <w:rsid w:val="7DB74E28"/>
    <w:rsid w:val="7DDD91BA"/>
    <w:rsid w:val="7E065CCE"/>
    <w:rsid w:val="7E7FEB00"/>
    <w:rsid w:val="7EF5F223"/>
    <w:rsid w:val="7F5B219F"/>
    <w:rsid w:val="7F7FB814"/>
    <w:rsid w:val="7F800622"/>
    <w:rsid w:val="7FF7DBFF"/>
    <w:rsid w:val="7FFB6917"/>
    <w:rsid w:val="9FF3F457"/>
    <w:rsid w:val="9FFB5200"/>
    <w:rsid w:val="B477F0BF"/>
    <w:rsid w:val="B58F0553"/>
    <w:rsid w:val="B5DD1662"/>
    <w:rsid w:val="BB77E233"/>
    <w:rsid w:val="BB7DAD49"/>
    <w:rsid w:val="BFB7DF1F"/>
    <w:rsid w:val="DB7F3635"/>
    <w:rsid w:val="DBBD8BE9"/>
    <w:rsid w:val="DEB6486F"/>
    <w:rsid w:val="EABC4FDF"/>
    <w:rsid w:val="EE1D6EF6"/>
    <w:rsid w:val="EFFFD131"/>
    <w:rsid w:val="F17B364C"/>
    <w:rsid w:val="F5E79FBF"/>
    <w:rsid w:val="F8E850EF"/>
    <w:rsid w:val="FD7FD7C0"/>
    <w:rsid w:val="FE3FD535"/>
    <w:rsid w:val="FEC3D5F4"/>
    <w:rsid w:val="FEFF2EE0"/>
    <w:rsid w:val="FF4B5ABA"/>
    <w:rsid w:val="FFEF77CC"/>
    <w:rsid w:val="FFF7298C"/>
    <w:rsid w:val="FFFBC8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微软雅黑" w:cs="Times New Roman"/>
      <w:kern w:val="2"/>
      <w:sz w:val="24"/>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customStyle="1" w:styleId="6">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5" Type="http://schemas.openxmlformats.org/officeDocument/2006/relationships/fontTable" Target="fontTable.xml"/><Relationship Id="rId34" Type="http://schemas.openxmlformats.org/officeDocument/2006/relationships/customXml" Target="../customXml/item1.xml"/><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3922</Words>
  <Characters>3933</Characters>
  <Lines>0</Lines>
  <Paragraphs>0</Paragraphs>
  <TotalTime>2</TotalTime>
  <ScaleCrop>false</ScaleCrop>
  <LinksUpToDate>false</LinksUpToDate>
  <CharactersWithSpaces>3965</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2022-08-20T01:11:00Z</dcterms:created>
  <dc:creator>terry</dc:creator>
  <cp:lastModifiedBy>木白木易</cp:lastModifiedBy>
  <dcterms:modified xsi:type="dcterms:W3CDTF">2024-02-21T10:10:48Z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EA6DBF32583F4A5F85B2F50BE9AEEFA3_12</vt:lpwstr>
  </property>
</Properties>
</file>