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CDA" w:rsidRDefault="00D00FCD">
      <w:pPr>
        <w:pStyle w:val="2"/>
        <w:ind w:firstLineChars="0" w:firstLine="0"/>
      </w:pPr>
      <w:r>
        <w:rPr>
          <w:rFonts w:hint="eastAsia"/>
        </w:rPr>
        <w:t>附件</w:t>
      </w:r>
    </w:p>
    <w:p w:rsidR="00E50CDA" w:rsidRDefault="00E50CDA"/>
    <w:p w:rsidR="00E50CDA" w:rsidRDefault="00D00FCD">
      <w:pPr>
        <w:jc w:val="center"/>
        <w:rPr>
          <w:rStyle w:val="fontstyle01"/>
          <w:rFonts w:ascii="方正小标宋简体" w:eastAsia="方正小标宋简体" w:hAnsi="黑体" w:hint="default"/>
          <w:sz w:val="44"/>
          <w:szCs w:val="44"/>
        </w:rPr>
      </w:pPr>
      <w:r>
        <w:rPr>
          <w:rStyle w:val="fontstyle01"/>
          <w:rFonts w:ascii="方正小标宋简体" w:eastAsia="方正小标宋简体" w:hAnsi="黑体" w:hint="default"/>
          <w:sz w:val="44"/>
          <w:szCs w:val="44"/>
        </w:rPr>
        <w:t>山东电力现货市场建设试点实施方案</w:t>
      </w:r>
    </w:p>
    <w:p w:rsidR="00E50CDA" w:rsidRDefault="00D00FCD">
      <w:pPr>
        <w:pStyle w:val="3"/>
        <w:ind w:firstLine="640"/>
        <w:jc w:val="center"/>
      </w:pPr>
      <w:r>
        <w:rPr>
          <w:rFonts w:hint="eastAsia"/>
        </w:rPr>
        <w:t>（</w:t>
      </w:r>
      <w:r>
        <w:rPr>
          <w:rFonts w:hint="eastAsia"/>
        </w:rPr>
        <w:t>征求意见稿</w:t>
      </w:r>
      <w:r>
        <w:rPr>
          <w:rFonts w:hint="eastAsia"/>
        </w:rPr>
        <w:t>）</w:t>
      </w:r>
    </w:p>
    <w:p w:rsidR="00E50CDA" w:rsidRDefault="00E50CDA"/>
    <w:p w:rsidR="00E50CDA" w:rsidRDefault="00D00FCD">
      <w:pPr>
        <w:spacing w:line="580" w:lineRule="exact"/>
        <w:ind w:firstLineChars="200" w:firstLine="640"/>
        <w:rPr>
          <w:rStyle w:val="fontstyle01"/>
          <w:rFonts w:ascii="仿宋" w:eastAsia="仿宋" w:hAnsi="仿宋" w:hint="default"/>
        </w:rPr>
      </w:pPr>
      <w:r>
        <w:rPr>
          <w:rStyle w:val="fontstyle01"/>
          <w:rFonts w:hint="default"/>
        </w:rPr>
        <w:t>为深入贯彻落实《中共中央国务院关于进一步深化电力体制改革的若干意见》</w:t>
      </w:r>
      <w:r>
        <w:rPr>
          <w:rStyle w:val="fontstyle01"/>
          <w:rFonts w:hint="default"/>
        </w:rPr>
        <w:t>(</w:t>
      </w:r>
      <w:r>
        <w:rPr>
          <w:rStyle w:val="fontstyle01"/>
          <w:rFonts w:hint="default"/>
        </w:rPr>
        <w:t>中发〔</w:t>
      </w:r>
      <w:r>
        <w:rPr>
          <w:rStyle w:val="fontstyle01"/>
          <w:rFonts w:hint="default"/>
        </w:rPr>
        <w:t>2015</w:t>
      </w:r>
      <w:r>
        <w:rPr>
          <w:rStyle w:val="fontstyle01"/>
          <w:rFonts w:hint="default"/>
        </w:rPr>
        <w:t>〕</w:t>
      </w:r>
      <w:r>
        <w:rPr>
          <w:rStyle w:val="fontstyle01"/>
          <w:rFonts w:hint="default"/>
        </w:rPr>
        <w:t>9</w:t>
      </w:r>
      <w:r>
        <w:rPr>
          <w:rStyle w:val="fontstyle01"/>
          <w:rFonts w:hint="default"/>
        </w:rPr>
        <w:t>号</w:t>
      </w:r>
      <w:r>
        <w:rPr>
          <w:rStyle w:val="fontstyle01"/>
          <w:rFonts w:hint="default"/>
        </w:rPr>
        <w:t>)</w:t>
      </w:r>
      <w:r>
        <w:rPr>
          <w:rStyle w:val="fontstyle01"/>
          <w:rFonts w:hint="default"/>
        </w:rPr>
        <w:t>及其配套文件、《国家发展改革委办公厅</w:t>
      </w:r>
      <w:r>
        <w:rPr>
          <w:rStyle w:val="fontstyle01"/>
        </w:rPr>
        <w:t xml:space="preserve"> </w:t>
      </w:r>
      <w:r>
        <w:rPr>
          <w:rStyle w:val="fontstyle01"/>
          <w:rFonts w:hint="default"/>
        </w:rPr>
        <w:t>国家能源局综合司关于开展电力现货市场建设试点工作的通知》（发改办能源〔</w:t>
      </w:r>
      <w:r>
        <w:rPr>
          <w:rStyle w:val="fontstyle01"/>
          <w:rFonts w:hint="default"/>
        </w:rPr>
        <w:t>2017</w:t>
      </w:r>
      <w:r>
        <w:rPr>
          <w:rStyle w:val="fontstyle01"/>
          <w:rFonts w:hint="default"/>
        </w:rPr>
        <w:t>〕</w:t>
      </w:r>
      <w:r>
        <w:rPr>
          <w:rStyle w:val="fontstyle01"/>
          <w:rFonts w:hint="default"/>
        </w:rPr>
        <w:t>1453</w:t>
      </w:r>
      <w:r>
        <w:rPr>
          <w:rStyle w:val="fontstyle01"/>
          <w:rFonts w:hint="default"/>
        </w:rPr>
        <w:t>号）有关要求，按照</w:t>
      </w:r>
      <w:r>
        <w:rPr>
          <w:rStyle w:val="fontstyle01"/>
          <w:rFonts w:ascii="仿宋" w:eastAsia="仿宋" w:hAnsi="仿宋" w:hint="default"/>
        </w:rPr>
        <w:t>《中共山东省委</w:t>
      </w:r>
      <w:r>
        <w:rPr>
          <w:rStyle w:val="fontstyle01"/>
          <w:rFonts w:ascii="仿宋" w:eastAsia="仿宋" w:hAnsi="仿宋" w:hint="default"/>
        </w:rPr>
        <w:t xml:space="preserve"> </w:t>
      </w:r>
      <w:r>
        <w:rPr>
          <w:rStyle w:val="fontstyle01"/>
          <w:rFonts w:ascii="仿宋" w:eastAsia="仿宋" w:hAnsi="仿宋" w:hint="default"/>
        </w:rPr>
        <w:t>山东省人民政府关于印发</w:t>
      </w:r>
      <w:r>
        <w:rPr>
          <w:rStyle w:val="fontstyle01"/>
          <w:rFonts w:ascii="仿宋" w:eastAsia="仿宋" w:hAnsi="仿宋" w:hint="default"/>
        </w:rPr>
        <w:t>&lt;</w:t>
      </w:r>
      <w:r>
        <w:rPr>
          <w:rStyle w:val="fontstyle01"/>
          <w:rFonts w:ascii="仿宋" w:eastAsia="仿宋" w:hAnsi="仿宋" w:hint="default"/>
        </w:rPr>
        <w:t>山东省电力体制改革综合试点方案</w:t>
      </w:r>
      <w:r>
        <w:rPr>
          <w:rStyle w:val="fontstyle01"/>
          <w:rFonts w:ascii="仿宋" w:eastAsia="仿宋" w:hAnsi="仿宋" w:hint="default"/>
        </w:rPr>
        <w:t>&gt;</w:t>
      </w:r>
      <w:r>
        <w:rPr>
          <w:rStyle w:val="fontstyle01"/>
          <w:rFonts w:ascii="仿宋" w:eastAsia="仿宋" w:hAnsi="仿宋" w:hint="default"/>
        </w:rPr>
        <w:t>的通知》（</w:t>
      </w:r>
      <w:r>
        <w:rPr>
          <w:rStyle w:val="fontstyle01"/>
          <w:rFonts w:ascii="仿宋" w:eastAsia="仿宋" w:hAnsi="仿宋" w:cs="楷体_GB2312" w:hint="default"/>
        </w:rPr>
        <w:t>鲁发〔</w:t>
      </w:r>
      <w:r>
        <w:rPr>
          <w:rStyle w:val="fontstyle01"/>
          <w:rFonts w:ascii="仿宋" w:eastAsia="仿宋" w:hAnsi="仿宋" w:cs="楷体_GB2312" w:hint="default"/>
        </w:rPr>
        <w:t>2016</w:t>
      </w:r>
      <w:r>
        <w:rPr>
          <w:rStyle w:val="fontstyle01"/>
          <w:rFonts w:ascii="仿宋" w:eastAsia="仿宋" w:hAnsi="仿宋" w:cs="楷体_GB2312" w:hint="default"/>
        </w:rPr>
        <w:t>〕</w:t>
      </w:r>
      <w:r>
        <w:rPr>
          <w:rStyle w:val="fontstyle01"/>
          <w:rFonts w:ascii="仿宋" w:eastAsia="仿宋" w:hAnsi="仿宋" w:cs="楷体_GB2312" w:hint="default"/>
        </w:rPr>
        <w:t>33</w:t>
      </w:r>
      <w:r>
        <w:rPr>
          <w:rStyle w:val="fontstyle01"/>
          <w:rFonts w:ascii="仿宋" w:eastAsia="仿宋" w:hAnsi="仿宋" w:cs="楷体_GB2312" w:hint="default"/>
        </w:rPr>
        <w:t>号</w:t>
      </w:r>
      <w:r>
        <w:rPr>
          <w:rStyle w:val="fontstyle01"/>
          <w:rFonts w:ascii="仿宋" w:eastAsia="仿宋" w:hAnsi="仿宋" w:hint="default"/>
        </w:rPr>
        <w:t>）、</w:t>
      </w:r>
      <w:r>
        <w:rPr>
          <w:rStyle w:val="fontstyle01"/>
          <w:rFonts w:hint="default"/>
        </w:rPr>
        <w:t>《关于印发</w:t>
      </w:r>
      <w:r>
        <w:rPr>
          <w:rStyle w:val="fontstyle21"/>
          <w:rFonts w:ascii="仿宋" w:eastAsia="仿宋" w:hAnsi="仿宋" w:hint="eastAsia"/>
        </w:rPr>
        <w:t>山东省电力体制改革专项实施方案的通知》</w:t>
      </w:r>
      <w:r>
        <w:rPr>
          <w:rStyle w:val="fontstyle21"/>
          <w:rFonts w:ascii="仿宋" w:eastAsia="仿宋" w:hAnsi="仿宋" w:hint="eastAsia"/>
        </w:rPr>
        <w:t>(</w:t>
      </w:r>
      <w:r>
        <w:rPr>
          <w:rStyle w:val="fontstyle01"/>
          <w:rFonts w:ascii="仿宋" w:eastAsia="仿宋" w:hAnsi="仿宋" w:hint="default"/>
        </w:rPr>
        <w:t>鲁发改经体</w:t>
      </w:r>
      <w:r>
        <w:rPr>
          <w:rFonts w:ascii="仿宋" w:eastAsia="仿宋" w:hAnsi="仿宋" w:hint="eastAsia"/>
          <w:color w:val="000000"/>
          <w:sz w:val="32"/>
        </w:rPr>
        <w:t>〔</w:t>
      </w:r>
      <w:r>
        <w:rPr>
          <w:rStyle w:val="fontstyle21"/>
          <w:rFonts w:ascii="仿宋" w:eastAsia="仿宋" w:hAnsi="仿宋" w:hint="eastAsia"/>
        </w:rPr>
        <w:t>2017</w:t>
      </w:r>
      <w:r>
        <w:rPr>
          <w:rFonts w:ascii="仿宋" w:eastAsia="仿宋" w:hAnsi="仿宋" w:hint="eastAsia"/>
          <w:color w:val="000000"/>
          <w:sz w:val="32"/>
        </w:rPr>
        <w:t>〕</w:t>
      </w:r>
      <w:r>
        <w:rPr>
          <w:rStyle w:val="fontstyle21"/>
          <w:rFonts w:ascii="仿宋" w:eastAsia="仿宋" w:hAnsi="仿宋" w:hint="eastAsia"/>
        </w:rPr>
        <w:t>788</w:t>
      </w:r>
      <w:r>
        <w:rPr>
          <w:rStyle w:val="fontstyle01"/>
          <w:rFonts w:ascii="仿宋" w:eastAsia="仿宋" w:hAnsi="仿宋" w:hint="default"/>
        </w:rPr>
        <w:t>号</w:t>
      </w:r>
      <w:r>
        <w:rPr>
          <w:rStyle w:val="fontstyle21"/>
          <w:rFonts w:ascii="仿宋" w:eastAsia="仿宋" w:hAnsi="仿宋" w:hint="eastAsia"/>
        </w:rPr>
        <w:t>)</w:t>
      </w:r>
      <w:r>
        <w:rPr>
          <w:rStyle w:val="fontstyle01"/>
          <w:rFonts w:ascii="仿宋" w:eastAsia="仿宋" w:hAnsi="仿宋" w:hint="default"/>
        </w:rPr>
        <w:t>精神，加快建设完善山东省电力市场体系，建立符合山东实际情况的电力现货市场</w:t>
      </w:r>
      <w:r>
        <w:rPr>
          <w:rStyle w:val="fontstyle01"/>
          <w:rFonts w:ascii="仿宋" w:eastAsia="仿宋" w:hAnsi="仿宋" w:hint="default"/>
          <w:color w:val="auto"/>
        </w:rPr>
        <w:t>，</w:t>
      </w:r>
      <w:r>
        <w:rPr>
          <w:rStyle w:val="fontstyle01"/>
          <w:rFonts w:ascii="仿宋" w:eastAsia="仿宋" w:hAnsi="仿宋" w:hint="default"/>
        </w:rPr>
        <w:t>制订本实施方案。</w:t>
      </w:r>
    </w:p>
    <w:p w:rsidR="00E50CDA" w:rsidRDefault="00D00FCD">
      <w:pPr>
        <w:spacing w:line="580" w:lineRule="exact"/>
        <w:ind w:firstLineChars="200" w:firstLine="640"/>
        <w:outlineLvl w:val="0"/>
        <w:rPr>
          <w:rStyle w:val="fontstyle31"/>
          <w:rFonts w:hint="default"/>
        </w:rPr>
      </w:pPr>
      <w:r>
        <w:rPr>
          <w:rStyle w:val="fontstyle31"/>
          <w:rFonts w:hint="default"/>
        </w:rPr>
        <w:t>一、总体要求</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进一步深化山东电力市场改革，遵循市场经济和电力运行客观规律，立足山东电力系统实际，逐步建立交易品种齐全、功能完善的山东电力市场</w:t>
      </w:r>
      <w:r>
        <w:rPr>
          <w:rStyle w:val="fontstyle01"/>
          <w:rFonts w:ascii="仿宋" w:eastAsia="仿宋" w:hAnsi="仿宋" w:hint="default"/>
        </w:rPr>
        <w:t>体系</w:t>
      </w:r>
      <w:r>
        <w:rPr>
          <w:rStyle w:val="fontstyle01"/>
          <w:rFonts w:ascii="仿宋" w:eastAsia="仿宋" w:hAnsi="仿宋" w:hint="default"/>
        </w:rPr>
        <w:t>。建立完善现货交易机制，进一步发挥市场在资源配置中的决定性作用，更好地反映电力商品的时间、空间价值。构建电力现货市场衔接机制，统筹好省内与省间、中长期交易与现货交易之间的关系，服务清洁能源优先消纳，确保电力供需平衡和电网安全稳定运行，稳妥有序推进山东电力现货市场试点建设。</w:t>
      </w:r>
    </w:p>
    <w:p w:rsidR="00E50CDA" w:rsidRDefault="00D00FCD">
      <w:pPr>
        <w:spacing w:line="580" w:lineRule="exact"/>
        <w:ind w:firstLineChars="200" w:firstLine="640"/>
        <w:outlineLvl w:val="0"/>
        <w:rPr>
          <w:rStyle w:val="fontstyle31"/>
          <w:rFonts w:hint="default"/>
        </w:rPr>
      </w:pPr>
      <w:r>
        <w:rPr>
          <w:rStyle w:val="fontstyle31"/>
          <w:rFonts w:hint="default"/>
        </w:rPr>
        <w:lastRenderedPageBreak/>
        <w:t>二</w:t>
      </w:r>
      <w:r>
        <w:rPr>
          <w:rStyle w:val="fontstyle31"/>
          <w:rFonts w:hint="default"/>
        </w:rPr>
        <w:t>、建设目标和实施步骤</w:t>
      </w:r>
    </w:p>
    <w:p w:rsidR="00E50CDA" w:rsidRDefault="00D00FCD">
      <w:pPr>
        <w:spacing w:line="580" w:lineRule="exact"/>
        <w:ind w:firstLineChars="200" w:firstLine="640"/>
        <w:rPr>
          <w:rStyle w:val="fontstyle01"/>
          <w:rFonts w:ascii="楷体" w:eastAsia="楷体" w:hAnsi="楷体" w:hint="default"/>
        </w:rPr>
      </w:pPr>
      <w:r>
        <w:rPr>
          <w:rStyle w:val="fontstyle01"/>
          <w:rFonts w:ascii="楷体" w:eastAsia="楷体" w:hAnsi="楷体" w:hint="default"/>
        </w:rPr>
        <w:t>（一）第一阶段：初步建立现货市场机制（</w:t>
      </w:r>
      <w:r>
        <w:rPr>
          <w:rStyle w:val="fontstyle01"/>
          <w:rFonts w:ascii="楷体" w:eastAsia="楷体" w:hAnsi="楷体" w:hint="default"/>
        </w:rPr>
        <w:t>2019</w:t>
      </w:r>
      <w:r>
        <w:rPr>
          <w:rStyle w:val="fontstyle01"/>
          <w:rFonts w:ascii="楷体" w:eastAsia="楷体" w:hAnsi="楷体" w:hint="default"/>
        </w:rPr>
        <w:t>年</w:t>
      </w:r>
      <w:r>
        <w:rPr>
          <w:rStyle w:val="fontstyle01"/>
          <w:rFonts w:ascii="楷体" w:eastAsia="楷体" w:hAnsi="楷体" w:hint="default"/>
        </w:rPr>
        <w:t>6</w:t>
      </w:r>
      <w:r>
        <w:rPr>
          <w:rStyle w:val="fontstyle01"/>
          <w:rFonts w:ascii="楷体" w:eastAsia="楷体" w:hAnsi="楷体" w:hint="default"/>
        </w:rPr>
        <w:t>月底前）</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建设以日前电能量市场和日内实时平衡机制为主的电力现货市场，采用全电量分时节点电价、发电侧单边报价模式形成市场分时出清价格。建立与现货市场衔接的辅助服务市场机制，开展调频服务市场交易。建立市场成本核算体系和市场力防控机制，现货市场运营风险防范体系和信用体系。研究可再生能源、核电、直调自备电厂及地方电厂参与现货市场交易的方式和机制。建设电力现货市场注册、申报、交易、结算、信息发布及市场运行监控等技术支持系统，具备现货市场模拟试运行条件。</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建设与现货市场相适应的电力中长期交易机制，采用自定义曲线合约与常用曲线合约</w:t>
      </w:r>
      <w:r>
        <w:rPr>
          <w:rStyle w:val="fontstyle01"/>
          <w:rFonts w:ascii="仿宋" w:eastAsia="仿宋" w:hAnsi="仿宋" w:hint="default"/>
        </w:rPr>
        <w:t>，开展年、月、周等时间周期的双边交易、集中竞价交易和挂牌交易，实现市场主体中长期合约签订、偏差调整和价格波动风险管理。配合完成省间现货市场体系建设，研究建立省间与省内交易的衔接机制。初步建成省内、省间交易有效协调以及中长期、现货交易有序衔接的电力市场体系。</w:t>
      </w:r>
    </w:p>
    <w:p w:rsidR="00E50CDA" w:rsidRDefault="00D00FCD">
      <w:pPr>
        <w:spacing w:line="580" w:lineRule="exact"/>
        <w:ind w:firstLineChars="200" w:firstLine="640"/>
        <w:rPr>
          <w:rStyle w:val="fontstyle01"/>
          <w:rFonts w:ascii="楷体" w:eastAsia="楷体" w:hAnsi="楷体" w:hint="default"/>
        </w:rPr>
      </w:pPr>
      <w:r>
        <w:rPr>
          <w:rStyle w:val="fontstyle01"/>
          <w:rFonts w:ascii="楷体" w:eastAsia="楷体" w:hAnsi="楷体" w:hint="default"/>
        </w:rPr>
        <w:t>（二）第二阶段：现货市场试运行（</w:t>
      </w:r>
      <w:r>
        <w:rPr>
          <w:rStyle w:val="fontstyle01"/>
          <w:rFonts w:ascii="楷体" w:eastAsia="楷体" w:hAnsi="楷体" w:hint="default"/>
        </w:rPr>
        <w:t>2019</w:t>
      </w:r>
      <w:r>
        <w:rPr>
          <w:rStyle w:val="fontstyle01"/>
          <w:rFonts w:ascii="楷体" w:eastAsia="楷体" w:hAnsi="楷体" w:hint="default"/>
        </w:rPr>
        <w:t>年</w:t>
      </w:r>
      <w:r>
        <w:rPr>
          <w:rStyle w:val="fontstyle01"/>
          <w:rFonts w:ascii="楷体" w:eastAsia="楷体" w:hAnsi="楷体" w:hint="default"/>
        </w:rPr>
        <w:t>7</w:t>
      </w:r>
      <w:r>
        <w:rPr>
          <w:rStyle w:val="fontstyle01"/>
          <w:rFonts w:ascii="楷体" w:eastAsia="楷体" w:hAnsi="楷体" w:hint="default"/>
        </w:rPr>
        <w:t>月～</w:t>
      </w:r>
      <w:r>
        <w:rPr>
          <w:rStyle w:val="fontstyle01"/>
          <w:rFonts w:ascii="楷体" w:eastAsia="楷体" w:hAnsi="楷体" w:hint="default"/>
        </w:rPr>
        <w:t>2021</w:t>
      </w:r>
      <w:r>
        <w:rPr>
          <w:rStyle w:val="fontstyle01"/>
          <w:rFonts w:ascii="楷体" w:eastAsia="楷体" w:hAnsi="楷体" w:hint="default"/>
        </w:rPr>
        <w:t>年）</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电力现货市场正式试运行，不断完善现货市场运行机制，各方面条件成熟后转入正式运行。进一步完善辅助服务市场机制，增加备用服务交易品种，研究建立与现货电能量市场</w:t>
      </w:r>
      <w:r>
        <w:rPr>
          <w:rStyle w:val="fontstyle01"/>
          <w:rFonts w:ascii="仿宋" w:eastAsia="仿宋" w:hAnsi="仿宋" w:hint="default"/>
        </w:rPr>
        <w:lastRenderedPageBreak/>
        <w:t>联合出清的交易机制。逐步将可再生能源电</w:t>
      </w:r>
      <w:r>
        <w:rPr>
          <w:rStyle w:val="fontstyle01"/>
          <w:rFonts w:ascii="仿宋" w:eastAsia="仿宋" w:hAnsi="仿宋" w:hint="default"/>
        </w:rPr>
        <w:t>站、直调自备电厂及地方电厂纳入电力市场。建立与现货市场相衔接的电力需求侧响应机制。研究制定现货市场监管办法，建立保障现货市场安全平稳运行的配套机制，建设现货市场监管信息系统，改进升级现货市场交易平台及技术支持系统功能。建设电力零售市场，搭建售电公司与电力用户之间的交易平台，为其提供零售关系建立、合约申报、零售套餐、用电曲线查询、电费清算等服务。</w:t>
      </w:r>
    </w:p>
    <w:p w:rsidR="00E50CDA" w:rsidRDefault="00D00FCD">
      <w:pPr>
        <w:spacing w:line="580" w:lineRule="exact"/>
        <w:ind w:firstLineChars="200" w:firstLine="640"/>
        <w:rPr>
          <w:rStyle w:val="fontstyle01"/>
          <w:rFonts w:ascii="楷体" w:eastAsia="楷体" w:hAnsi="楷体" w:hint="default"/>
        </w:rPr>
      </w:pPr>
      <w:r>
        <w:rPr>
          <w:rStyle w:val="fontstyle01"/>
          <w:rFonts w:ascii="楷体" w:eastAsia="楷体" w:hAnsi="楷体" w:hint="default"/>
        </w:rPr>
        <w:t>3</w:t>
      </w:r>
      <w:r>
        <w:rPr>
          <w:rStyle w:val="fontstyle01"/>
          <w:rFonts w:ascii="楷体" w:eastAsia="楷体" w:hAnsi="楷体" w:hint="default"/>
        </w:rPr>
        <w:t>．第三阶段：现货市场成熟期（</w:t>
      </w:r>
      <w:r>
        <w:rPr>
          <w:rStyle w:val="fontstyle01"/>
          <w:rFonts w:ascii="楷体" w:eastAsia="楷体" w:hAnsi="楷体" w:hint="default"/>
        </w:rPr>
        <w:t>2022</w:t>
      </w:r>
      <w:r>
        <w:rPr>
          <w:rStyle w:val="fontstyle01"/>
          <w:rFonts w:ascii="楷体" w:eastAsia="楷体" w:hAnsi="楷体" w:hint="default"/>
        </w:rPr>
        <w:t>年～）</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根据现货市场发展情况，完善现货市场体系，不断丰富现货市场交易品种，探索开展容量市场、金融输电权、电力期货和衍生品等交易</w:t>
      </w:r>
      <w:r>
        <w:rPr>
          <w:rStyle w:val="fontstyle01"/>
          <w:rFonts w:ascii="仿宋" w:eastAsia="仿宋" w:hAnsi="仿宋" w:hint="default"/>
        </w:rPr>
        <w:t>。配合推进省间与省内交易的融合。</w:t>
      </w:r>
    </w:p>
    <w:p w:rsidR="00E50CDA" w:rsidRDefault="00D00FCD">
      <w:pPr>
        <w:spacing w:line="580" w:lineRule="exact"/>
        <w:ind w:firstLineChars="200" w:firstLine="640"/>
        <w:outlineLvl w:val="0"/>
        <w:rPr>
          <w:rStyle w:val="fontstyle31"/>
          <w:rFonts w:hint="default"/>
        </w:rPr>
      </w:pPr>
      <w:r>
        <w:rPr>
          <w:rStyle w:val="fontstyle31"/>
          <w:rFonts w:hint="default"/>
        </w:rPr>
        <w:t>三、主要内容</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建设内容主要针对第一、二阶段的建设目标，随着市场逐渐发展成熟以及技术条件的完善，适时推进第三阶段电力市场建设。</w:t>
      </w:r>
    </w:p>
    <w:p w:rsidR="00E50CDA" w:rsidRDefault="00D00FCD">
      <w:pPr>
        <w:spacing w:line="580" w:lineRule="exact"/>
        <w:ind w:firstLineChars="200" w:firstLine="640"/>
        <w:outlineLvl w:val="0"/>
        <w:rPr>
          <w:rStyle w:val="fontstyle01"/>
          <w:rFonts w:ascii="楷体" w:eastAsia="楷体" w:hAnsi="楷体" w:hint="default"/>
        </w:rPr>
      </w:pPr>
      <w:r>
        <w:rPr>
          <w:rStyle w:val="fontstyle01"/>
          <w:rFonts w:ascii="楷体" w:eastAsia="楷体" w:hAnsi="楷体" w:hint="default"/>
        </w:rPr>
        <w:t>（一）市场架构</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电力现货市场采用</w:t>
      </w:r>
      <w:r>
        <w:rPr>
          <w:rStyle w:val="fontstyle01"/>
          <w:rFonts w:ascii="仿宋" w:eastAsia="仿宋" w:hAnsi="仿宋" w:hint="default"/>
        </w:rPr>
        <w:t>“</w:t>
      </w:r>
      <w:r>
        <w:rPr>
          <w:rStyle w:val="fontstyle01"/>
          <w:rFonts w:ascii="仿宋" w:eastAsia="仿宋" w:hAnsi="仿宋" w:hint="default"/>
        </w:rPr>
        <w:t>电能量市场</w:t>
      </w:r>
      <w:r>
        <w:rPr>
          <w:rStyle w:val="fontstyle01"/>
          <w:rFonts w:ascii="仿宋" w:eastAsia="仿宋" w:hAnsi="仿宋" w:hint="default"/>
        </w:rPr>
        <w:t>+</w:t>
      </w:r>
      <w:r>
        <w:rPr>
          <w:rStyle w:val="fontstyle01"/>
          <w:rFonts w:ascii="仿宋" w:eastAsia="仿宋" w:hAnsi="仿宋" w:hint="default"/>
        </w:rPr>
        <w:t>辅助服务市场</w:t>
      </w:r>
      <w:r>
        <w:rPr>
          <w:rStyle w:val="fontstyle01"/>
          <w:rFonts w:ascii="仿宋" w:eastAsia="仿宋" w:hAnsi="仿宋" w:hint="default"/>
        </w:rPr>
        <w:t>”</w:t>
      </w:r>
      <w:r>
        <w:rPr>
          <w:rStyle w:val="fontstyle01"/>
          <w:rFonts w:ascii="仿宋" w:eastAsia="仿宋" w:hAnsi="仿宋" w:hint="default"/>
        </w:rPr>
        <w:t>的市场架构。电力现货电能量市场采用全电量竞价模式，基于节点边际电价出清模式确定发用两侧现货电能量市场价格；完善现有调频辅助服务市场，与现货电能量市场协调出清。跨省区输送电以政府间框架协议、国家跨省区分电计划以及省间市场化交易送电曲线等作为山东现货电能量市场交易的边界条件。</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lastRenderedPageBreak/>
        <w:t>中长期电能量市场采</w:t>
      </w:r>
      <w:r>
        <w:rPr>
          <w:rStyle w:val="fontstyle01"/>
          <w:rFonts w:ascii="仿宋" w:eastAsia="仿宋" w:hAnsi="仿宋" w:hint="default"/>
        </w:rPr>
        <w:t>用双边协商、集中竞价和挂牌交易等组织方式，交易曲线由双方自定义曲线或采用常用曲线，交易周期为年、月、周三个时间段，以实现与现货市场相衔接的灵活交易机制。</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电力零售市场由售电公司与电力用户通过市场化交易形成零售合同。签订零售合约的电力用户由售电公司代理参与电力现货电能量市场和中长期电能量市场。</w:t>
      </w:r>
    </w:p>
    <w:p w:rsidR="00E50CDA" w:rsidRDefault="00D00FCD">
      <w:pPr>
        <w:spacing w:line="580" w:lineRule="exact"/>
        <w:ind w:firstLineChars="200" w:firstLine="640"/>
        <w:outlineLvl w:val="0"/>
        <w:rPr>
          <w:rStyle w:val="fontstyle01"/>
          <w:rFonts w:ascii="楷体" w:eastAsia="楷体" w:hAnsi="楷体" w:hint="default"/>
        </w:rPr>
      </w:pPr>
      <w:r>
        <w:rPr>
          <w:rStyle w:val="fontstyle01"/>
          <w:rFonts w:ascii="楷体" w:eastAsia="楷体" w:hAnsi="楷体" w:hint="default"/>
        </w:rPr>
        <w:t>（二）市场主体</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参与交易的市场主体包括发电企业、电力用户、售电公司、电网公司及独立辅助服务提供者等。市场主体应符合国家和省有关准入条件，满足参与电力现货市场交易的计量、通信等技术条件，符合信用管理要求，在山东电力交易中</w:t>
      </w:r>
      <w:r>
        <w:rPr>
          <w:rStyle w:val="fontstyle01"/>
          <w:rFonts w:ascii="仿宋" w:eastAsia="仿宋" w:hAnsi="仿宋" w:hint="default"/>
        </w:rPr>
        <w:t>心有限公司（以下简称</w:t>
      </w:r>
      <w:r>
        <w:rPr>
          <w:rStyle w:val="fontstyle01"/>
          <w:rFonts w:ascii="仿宋" w:eastAsia="仿宋" w:hAnsi="仿宋" w:hint="default"/>
        </w:rPr>
        <w:t>“</w:t>
      </w:r>
      <w:r>
        <w:rPr>
          <w:rStyle w:val="fontstyle01"/>
          <w:rFonts w:ascii="仿宋" w:eastAsia="仿宋" w:hAnsi="仿宋" w:hint="default"/>
        </w:rPr>
        <w:t>交易机构</w:t>
      </w:r>
      <w:r>
        <w:rPr>
          <w:rStyle w:val="fontstyle01"/>
          <w:rFonts w:ascii="仿宋" w:eastAsia="仿宋" w:hAnsi="仿宋" w:hint="default"/>
        </w:rPr>
        <w:t>”</w:t>
      </w:r>
      <w:r>
        <w:rPr>
          <w:rStyle w:val="fontstyle01"/>
          <w:rFonts w:ascii="仿宋" w:eastAsia="仿宋" w:hAnsi="仿宋" w:hint="default"/>
        </w:rPr>
        <w:t>）完成注册，遵守电力市场运营规则，通过山东电力交易平台参与交易，服从市场管理，接受电力调度机构的统一调度，履行法律法规规定的权利和义务，接受政府有关部门和能源监管机构的监督。</w:t>
      </w:r>
    </w:p>
    <w:p w:rsidR="00E50CDA" w:rsidRDefault="00D00FCD">
      <w:pPr>
        <w:spacing w:line="580" w:lineRule="exact"/>
        <w:ind w:firstLineChars="200" w:firstLine="640"/>
        <w:outlineLvl w:val="0"/>
        <w:rPr>
          <w:rStyle w:val="fontstyle01"/>
          <w:rFonts w:ascii="楷体" w:eastAsia="楷体" w:hAnsi="楷体" w:hint="default"/>
        </w:rPr>
      </w:pPr>
      <w:r>
        <w:rPr>
          <w:rStyle w:val="fontstyle01"/>
          <w:rFonts w:ascii="楷体" w:eastAsia="楷体" w:hAnsi="楷体" w:hint="default"/>
        </w:rPr>
        <w:t>（三）市场运营机构</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山东电力现货市场运营机构包括电力调度机构和电力交易机构。电力市场运营具有</w:t>
      </w:r>
      <w:r>
        <w:rPr>
          <w:rStyle w:val="fontstyle01"/>
          <w:rFonts w:ascii="仿宋" w:eastAsia="仿宋" w:hAnsi="仿宋" w:hint="default"/>
        </w:rPr>
        <w:t>“</w:t>
      </w:r>
      <w:r>
        <w:rPr>
          <w:rStyle w:val="fontstyle01"/>
          <w:rFonts w:ascii="仿宋" w:eastAsia="仿宋" w:hAnsi="仿宋" w:hint="default"/>
        </w:rPr>
        <w:t>市场交易</w:t>
      </w:r>
      <w:r>
        <w:rPr>
          <w:rStyle w:val="fontstyle01"/>
          <w:rFonts w:ascii="仿宋" w:eastAsia="仿宋" w:hAnsi="仿宋" w:hint="default"/>
        </w:rPr>
        <w:t>”</w:t>
      </w:r>
      <w:r>
        <w:rPr>
          <w:rStyle w:val="fontstyle01"/>
          <w:rFonts w:ascii="仿宋" w:eastAsia="仿宋" w:hAnsi="仿宋" w:hint="default"/>
        </w:rPr>
        <w:t>和</w:t>
      </w:r>
      <w:r>
        <w:rPr>
          <w:rStyle w:val="fontstyle01"/>
          <w:rFonts w:ascii="仿宋" w:eastAsia="仿宋" w:hAnsi="仿宋" w:hint="default"/>
        </w:rPr>
        <w:t>“</w:t>
      </w:r>
      <w:r>
        <w:rPr>
          <w:rStyle w:val="fontstyle01"/>
          <w:rFonts w:ascii="仿宋" w:eastAsia="仿宋" w:hAnsi="仿宋" w:hint="default"/>
        </w:rPr>
        <w:t>电网运行</w:t>
      </w:r>
      <w:r>
        <w:rPr>
          <w:rStyle w:val="fontstyle01"/>
          <w:rFonts w:ascii="仿宋" w:eastAsia="仿宋" w:hAnsi="仿宋" w:hint="default"/>
        </w:rPr>
        <w:t>”</w:t>
      </w:r>
      <w:r>
        <w:rPr>
          <w:rStyle w:val="fontstyle01"/>
          <w:rFonts w:ascii="仿宋" w:eastAsia="仿宋" w:hAnsi="仿宋" w:hint="default"/>
        </w:rPr>
        <w:t>的双重属性，综合考虑目前的体制架构和电网安全运行需要，采用以下协作机制：</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电力调度机构主要负责现货交易与电网运行密切相关的环节，负责现货交易组织、辅助服务交易组织、安全校核等工作。</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lastRenderedPageBreak/>
        <w:t>电力交易机构主要负责与市场交易密切相关的环节，交易平台作为对市场主体服务的窗口，提供市场注册、交易申报、结算依据、信息发布等相关环节服务，并与其他技术支持系统实现对接。</w:t>
      </w:r>
    </w:p>
    <w:p w:rsidR="00E50CDA" w:rsidRDefault="00D00FCD">
      <w:pPr>
        <w:spacing w:line="580" w:lineRule="exact"/>
        <w:ind w:firstLineChars="200" w:firstLine="640"/>
        <w:outlineLvl w:val="0"/>
        <w:rPr>
          <w:rStyle w:val="fontstyle01"/>
          <w:rFonts w:ascii="楷体" w:eastAsia="楷体" w:hAnsi="楷体" w:hint="default"/>
        </w:rPr>
      </w:pPr>
      <w:r>
        <w:rPr>
          <w:rStyle w:val="fontstyle01"/>
          <w:rFonts w:ascii="楷体" w:eastAsia="楷体" w:hAnsi="楷体" w:hint="default"/>
        </w:rPr>
        <w:t>（四）年度优先发电电量和政府基数合同安排</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年度优先发电电量和政府基数合同由政府主管部门制定下达，在年内分解执行，可以通过中长期电能量市场转让，执行政府批复的上网电价。</w:t>
      </w:r>
    </w:p>
    <w:p w:rsidR="00E50CDA" w:rsidRDefault="00D00FCD">
      <w:pPr>
        <w:spacing w:line="580" w:lineRule="exact"/>
        <w:ind w:firstLineChars="200" w:firstLine="640"/>
        <w:outlineLvl w:val="0"/>
        <w:rPr>
          <w:rStyle w:val="fontstyle01"/>
          <w:rFonts w:ascii="楷体" w:eastAsia="楷体" w:hAnsi="楷体" w:hint="default"/>
        </w:rPr>
      </w:pPr>
      <w:r>
        <w:rPr>
          <w:rStyle w:val="fontstyle01"/>
          <w:rFonts w:ascii="楷体" w:eastAsia="楷体" w:hAnsi="楷体" w:hint="default"/>
        </w:rPr>
        <w:t>（五）电力现货市场交易机制</w:t>
      </w:r>
    </w:p>
    <w:p w:rsidR="00E50CDA" w:rsidRDefault="00D00FCD">
      <w:pPr>
        <w:spacing w:line="580" w:lineRule="exact"/>
        <w:ind w:firstLineChars="200" w:firstLine="643"/>
        <w:rPr>
          <w:rStyle w:val="fontstyle01"/>
          <w:rFonts w:ascii="仿宋" w:eastAsia="仿宋" w:hAnsi="仿宋" w:hint="default"/>
          <w:b/>
        </w:rPr>
      </w:pPr>
      <w:r>
        <w:rPr>
          <w:rStyle w:val="fontstyle01"/>
          <w:rFonts w:ascii="仿宋" w:eastAsia="仿宋" w:hAnsi="仿宋" w:hint="default"/>
          <w:b/>
        </w:rPr>
        <w:t>1</w:t>
      </w:r>
      <w:r>
        <w:rPr>
          <w:rStyle w:val="fontstyle01"/>
          <w:rFonts w:ascii="仿宋" w:eastAsia="仿宋" w:hAnsi="仿宋" w:hint="default"/>
          <w:b/>
        </w:rPr>
        <w:t>．日前电能量市场</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日前电能量市场采用全电量申报、集中优化出清的方式开展。</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在发电侧单边报价模式下，参与交易的发电企业申报量价曲线，电力用户、售电</w:t>
      </w:r>
      <w:r>
        <w:rPr>
          <w:rStyle w:val="fontstyle01"/>
          <w:rFonts w:ascii="仿宋" w:eastAsia="仿宋" w:hAnsi="仿宋" w:hint="default"/>
        </w:rPr>
        <w:t>公司申报用电需求曲线，不申报价格。综合考虑省间送电曲线、负荷预测、清洁能源发电预测等，满足发电机组和电网运行约束条件，以发电侧成本最小为优化目标，采用安全约束机组组合（</w:t>
      </w:r>
      <w:r>
        <w:rPr>
          <w:rStyle w:val="fontstyle01"/>
          <w:rFonts w:ascii="仿宋" w:eastAsia="仿宋" w:hAnsi="仿宋" w:hint="default"/>
        </w:rPr>
        <w:t>SCUC</w:t>
      </w:r>
      <w:r>
        <w:rPr>
          <w:rStyle w:val="fontstyle01"/>
          <w:rFonts w:ascii="仿宋" w:eastAsia="仿宋" w:hAnsi="仿宋" w:hint="default"/>
        </w:rPr>
        <w:t>）、安全约束经济调度（</w:t>
      </w:r>
      <w:r>
        <w:rPr>
          <w:rStyle w:val="fontstyle01"/>
          <w:rFonts w:ascii="仿宋" w:eastAsia="仿宋" w:hAnsi="仿宋" w:hint="default"/>
        </w:rPr>
        <w:t>SCED</w:t>
      </w:r>
      <w:r>
        <w:rPr>
          <w:rStyle w:val="fontstyle01"/>
          <w:rFonts w:ascii="仿宋" w:eastAsia="仿宋" w:hAnsi="仿宋" w:hint="default"/>
        </w:rPr>
        <w:t>）方法进行集中优化计算，出清形成运行日发电计划和分时节点电价。</w:t>
      </w:r>
    </w:p>
    <w:p w:rsidR="00E50CDA" w:rsidRDefault="00D00FCD">
      <w:pPr>
        <w:spacing w:line="580" w:lineRule="exact"/>
        <w:ind w:firstLineChars="200" w:firstLine="643"/>
        <w:rPr>
          <w:rStyle w:val="fontstyle01"/>
          <w:rFonts w:ascii="仿宋" w:eastAsia="仿宋" w:hAnsi="仿宋" w:hint="default"/>
          <w:b/>
        </w:rPr>
      </w:pPr>
      <w:r>
        <w:rPr>
          <w:rStyle w:val="fontstyle01"/>
          <w:rFonts w:ascii="仿宋" w:eastAsia="仿宋" w:hAnsi="仿宋" w:hint="default"/>
          <w:b/>
        </w:rPr>
        <w:t>2</w:t>
      </w:r>
      <w:r>
        <w:rPr>
          <w:rStyle w:val="fontstyle01"/>
          <w:rFonts w:ascii="仿宋" w:eastAsia="仿宋" w:hAnsi="仿宋" w:hint="default"/>
          <w:b/>
        </w:rPr>
        <w:t>．日内实时平衡机制</w:t>
      </w:r>
    </w:p>
    <w:p w:rsidR="00E50CDA" w:rsidRDefault="00D00FCD">
      <w:pPr>
        <w:spacing w:line="580" w:lineRule="exact"/>
        <w:ind w:firstLineChars="200" w:firstLine="640"/>
        <w:rPr>
          <w:rStyle w:val="fontstyle01"/>
          <w:rFonts w:ascii="仿宋" w:eastAsia="仿宋" w:hAnsi="仿宋" w:hint="default"/>
          <w:color w:val="FF0000"/>
        </w:rPr>
      </w:pPr>
      <w:r>
        <w:rPr>
          <w:rStyle w:val="fontstyle01"/>
          <w:rFonts w:ascii="仿宋" w:eastAsia="仿宋" w:hAnsi="仿宋" w:hint="default"/>
          <w:color w:val="auto"/>
        </w:rPr>
        <w:t>日内实时平衡机制采用基于日前封存的发电侧单边报价、全电量集中优化出清的方式。根据最新的电网运行状态与超短期负荷预测信息，综合考虑发电机组运行约束条件、电网安全运行约束条件等因素，在日前电能量市场确定的开</w:t>
      </w:r>
      <w:r>
        <w:rPr>
          <w:rStyle w:val="fontstyle01"/>
          <w:rFonts w:ascii="仿宋" w:eastAsia="仿宋" w:hAnsi="仿宋" w:hint="default"/>
          <w:color w:val="auto"/>
        </w:rPr>
        <w:lastRenderedPageBreak/>
        <w:t>机组合基础上，以发</w:t>
      </w:r>
      <w:r>
        <w:rPr>
          <w:rStyle w:val="fontstyle01"/>
          <w:rFonts w:ascii="仿宋" w:eastAsia="仿宋" w:hAnsi="仿宋" w:hint="default"/>
          <w:color w:val="auto"/>
        </w:rPr>
        <w:t>电成本最小为优化目标，采用安全约束经济调度（</w:t>
      </w:r>
      <w:r>
        <w:rPr>
          <w:rStyle w:val="fontstyle01"/>
          <w:rFonts w:ascii="仿宋" w:eastAsia="仿宋" w:hAnsi="仿宋" w:hint="default"/>
          <w:color w:val="auto"/>
        </w:rPr>
        <w:t>SCED</w:t>
      </w:r>
      <w:r>
        <w:rPr>
          <w:rStyle w:val="fontstyle01"/>
          <w:rFonts w:ascii="仿宋" w:eastAsia="仿宋" w:hAnsi="仿宋" w:hint="default"/>
          <w:color w:val="auto"/>
        </w:rPr>
        <w:t>）算法进行优化计算，出清形成实时发电计划和实时节点电价。必要时</w:t>
      </w:r>
      <w:r>
        <w:rPr>
          <w:rStyle w:val="fontstyle01"/>
          <w:rFonts w:ascii="仿宋" w:eastAsia="仿宋" w:hAnsi="仿宋" w:hint="default"/>
          <w:color w:val="auto"/>
        </w:rPr>
        <w:t xml:space="preserve">, </w:t>
      </w:r>
      <w:r>
        <w:rPr>
          <w:rStyle w:val="fontstyle01"/>
          <w:rFonts w:ascii="仿宋" w:eastAsia="仿宋" w:hAnsi="仿宋" w:hint="default"/>
          <w:color w:val="auto"/>
        </w:rPr>
        <w:t>采用安全约束机组组合（</w:t>
      </w:r>
      <w:r>
        <w:rPr>
          <w:rStyle w:val="fontstyle01"/>
          <w:rFonts w:ascii="仿宋" w:eastAsia="仿宋" w:hAnsi="仿宋" w:hint="default"/>
          <w:color w:val="auto"/>
        </w:rPr>
        <w:t>SCUC</w:t>
      </w:r>
      <w:r>
        <w:rPr>
          <w:rStyle w:val="fontstyle01"/>
          <w:rFonts w:ascii="仿宋" w:eastAsia="仿宋" w:hAnsi="仿宋" w:hint="default"/>
          <w:color w:val="auto"/>
        </w:rPr>
        <w:t>）方法进行集中优化计算出清</w:t>
      </w:r>
      <w:r>
        <w:rPr>
          <w:rStyle w:val="fontstyle01"/>
          <w:rFonts w:ascii="仿宋" w:eastAsia="仿宋" w:hAnsi="仿宋" w:hint="default"/>
        </w:rPr>
        <w:t>。</w:t>
      </w:r>
    </w:p>
    <w:p w:rsidR="00E50CDA" w:rsidRDefault="00D00FCD">
      <w:pPr>
        <w:spacing w:line="580" w:lineRule="exact"/>
        <w:ind w:firstLineChars="200" w:firstLine="643"/>
        <w:rPr>
          <w:rStyle w:val="fontstyle01"/>
          <w:rFonts w:ascii="仿宋" w:eastAsia="仿宋" w:hAnsi="仿宋" w:hint="default"/>
          <w:b/>
        </w:rPr>
      </w:pPr>
      <w:r>
        <w:rPr>
          <w:rStyle w:val="fontstyle01"/>
          <w:rFonts w:ascii="仿宋" w:eastAsia="仿宋" w:hAnsi="仿宋" w:hint="default"/>
          <w:b/>
        </w:rPr>
        <w:t>3</w:t>
      </w:r>
      <w:r>
        <w:rPr>
          <w:rStyle w:val="fontstyle01"/>
          <w:rFonts w:ascii="仿宋" w:eastAsia="仿宋" w:hAnsi="仿宋" w:hint="default"/>
          <w:b/>
        </w:rPr>
        <w:t>．安全校核</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现货市场交易由调度机构进行安全校核。现货市场安全校核与出清一并进行，需严格满足电力供需平衡以及电网安全稳定运行的约束条件，形成出清结果。</w:t>
      </w:r>
    </w:p>
    <w:p w:rsidR="00E50CDA" w:rsidRDefault="00D00FCD">
      <w:pPr>
        <w:spacing w:line="580" w:lineRule="exact"/>
        <w:ind w:firstLineChars="200" w:firstLine="640"/>
        <w:rPr>
          <w:rStyle w:val="fontstyle01"/>
          <w:rFonts w:ascii="楷体" w:eastAsia="楷体" w:hAnsi="楷体" w:hint="default"/>
        </w:rPr>
      </w:pPr>
      <w:r>
        <w:rPr>
          <w:rStyle w:val="fontstyle01"/>
          <w:rFonts w:ascii="楷体" w:eastAsia="楷体" w:hAnsi="楷体" w:hint="default"/>
        </w:rPr>
        <w:t>（六）辅助服务市场</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调频辅助服务市场与现货电能量市场协调出清，符合调频市场交易准入条件的发电机组在日前电能量市场申报环节需同步申报调频报价。结合市场发展情况与实际需求，逐步增加其他辅助服务交易品种。</w:t>
      </w:r>
    </w:p>
    <w:p w:rsidR="00E50CDA" w:rsidRDefault="00D00FCD">
      <w:pPr>
        <w:spacing w:line="580" w:lineRule="exact"/>
        <w:ind w:firstLineChars="200" w:firstLine="640"/>
        <w:outlineLvl w:val="0"/>
        <w:rPr>
          <w:rStyle w:val="fontstyle01"/>
          <w:rFonts w:ascii="楷体" w:eastAsia="楷体" w:hAnsi="楷体" w:hint="default"/>
        </w:rPr>
      </w:pPr>
      <w:r>
        <w:rPr>
          <w:rStyle w:val="fontstyle01"/>
          <w:rFonts w:ascii="楷体" w:eastAsia="楷体" w:hAnsi="楷体" w:hint="default"/>
        </w:rPr>
        <w:t>（七）与电力现货市场衔接的交易机制</w:t>
      </w:r>
    </w:p>
    <w:p w:rsidR="00E50CDA" w:rsidRDefault="00D00FCD">
      <w:pPr>
        <w:spacing w:line="580" w:lineRule="exact"/>
        <w:ind w:firstLineChars="200" w:firstLine="643"/>
        <w:outlineLvl w:val="0"/>
        <w:rPr>
          <w:rStyle w:val="fontstyle01"/>
          <w:rFonts w:ascii="仿宋" w:eastAsia="仿宋" w:hAnsi="仿宋" w:hint="default"/>
          <w:b/>
        </w:rPr>
      </w:pPr>
      <w:r>
        <w:rPr>
          <w:rStyle w:val="fontstyle01"/>
          <w:rFonts w:ascii="仿宋" w:eastAsia="仿宋" w:hAnsi="仿宋" w:hint="default"/>
          <w:b/>
        </w:rPr>
        <w:t>1.</w:t>
      </w:r>
      <w:r>
        <w:rPr>
          <w:rStyle w:val="fontstyle01"/>
          <w:rFonts w:ascii="仿宋" w:eastAsia="仿宋" w:hAnsi="仿宋" w:hint="default"/>
          <w:b/>
        </w:rPr>
        <w:t>电力中长期市场交易机制</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参与电力中长期交易的市场主体包括发电企业、电力用户、售电公司。电力中长期交易包括年度交易、月度交易和周交易，交易组织方式包括双边协商、集中竞价和挂牌交易，交易曲线包括自定义曲线和常用曲线两类。常用曲线由交易机构发布，全省采用统一标准的分月、分日、分时曲线；自定义曲线由</w:t>
      </w:r>
      <w:r>
        <w:rPr>
          <w:rStyle w:val="fontstyle01"/>
          <w:rFonts w:ascii="仿宋" w:eastAsia="仿宋" w:hAnsi="仿宋" w:hint="default"/>
        </w:rPr>
        <w:t>交易双方自主确定分月、分日、分时曲线。</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年度交易主要是签订全年市场化交易电量双边合同，开展年度电量集中竞价和挂牌交易，年度交易电量须分解到月，采用自定义曲线的应同时约定分日、分时曲线。年度优先发</w:t>
      </w:r>
      <w:r>
        <w:rPr>
          <w:rStyle w:val="fontstyle01"/>
          <w:rFonts w:ascii="仿宋" w:eastAsia="仿宋" w:hAnsi="仿宋" w:hint="default"/>
        </w:rPr>
        <w:lastRenderedPageBreak/>
        <w:t>电电量和政府基数合同视为厂网双边交易电量，签订厂网间购售电合同，纳入电力中长期交易范畴。</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月度交易主要是签订现货交易日之后未来几个自然月的月度新增（或调减）交易电量双边合同，开展月度电量集中竞价和挂牌交易。年度交易分解到月的电量与月度交易电量累加形成完整的月度交易结果。采用自定义曲线的月度交易应同时约定分日、分时曲线</w:t>
      </w:r>
      <w:r>
        <w:rPr>
          <w:rStyle w:val="fontstyle01"/>
          <w:rFonts w:ascii="仿宋" w:eastAsia="仿宋" w:hAnsi="仿宋" w:hint="default"/>
        </w:rPr>
        <w:t>。月度优先发电和政府基数合同电量由交易机构分配至月内每日，并分解日电量形成分时电力曲线。</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周交易主要是签订现货交易日之后未来几个自然周的新增（或调减）交易电量双边合同，开展周电量集中竞价和挂牌交易。采用自定义曲线的周交易应同时约定分日、分时曲线。</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周交易关门后，年度交易、月度交易、周交易分解到日的交易电量、按分时曲线累加之后，作为相应市场主体的中长期电力交易合约并作为结算依据。</w:t>
      </w:r>
    </w:p>
    <w:p w:rsidR="00E50CDA" w:rsidRDefault="00D00FCD">
      <w:pPr>
        <w:spacing w:line="580" w:lineRule="exact"/>
        <w:ind w:firstLineChars="200" w:firstLine="643"/>
        <w:rPr>
          <w:rStyle w:val="fontstyle01"/>
          <w:rFonts w:ascii="仿宋" w:eastAsia="仿宋" w:hAnsi="仿宋" w:hint="default"/>
          <w:b/>
        </w:rPr>
      </w:pPr>
      <w:r>
        <w:rPr>
          <w:rStyle w:val="fontstyle01"/>
          <w:rFonts w:ascii="仿宋" w:eastAsia="仿宋" w:hAnsi="仿宋" w:hint="default"/>
          <w:b/>
        </w:rPr>
        <w:t>2.</w:t>
      </w:r>
      <w:r>
        <w:rPr>
          <w:rStyle w:val="fontstyle01"/>
          <w:rFonts w:ascii="仿宋" w:eastAsia="仿宋" w:hAnsi="仿宋" w:hint="default"/>
          <w:b/>
        </w:rPr>
        <w:t>零售市场</w:t>
      </w:r>
    </w:p>
    <w:p w:rsidR="00E50CDA" w:rsidRDefault="00D00FCD">
      <w:pPr>
        <w:spacing w:line="540" w:lineRule="exact"/>
        <w:ind w:firstLine="660"/>
        <w:rPr>
          <w:rFonts w:ascii="仿宋_GB2312" w:eastAsia="仿宋_GB2312" w:hAnsi="仿宋_GB2312" w:cs="仿宋_GB2312"/>
          <w:sz w:val="32"/>
          <w:szCs w:val="32"/>
        </w:rPr>
      </w:pPr>
      <w:r>
        <w:rPr>
          <w:rFonts w:ascii="Times New Roman" w:eastAsia="仿宋_GB2312" w:hAnsi="Times New Roman" w:cs="Times New Roman" w:hint="eastAsia"/>
          <w:sz w:val="32"/>
          <w:szCs w:val="32"/>
        </w:rPr>
        <w:t>建立零售市场交易系统，</w:t>
      </w:r>
      <w:r>
        <w:rPr>
          <w:rFonts w:ascii="Times New Roman" w:eastAsia="仿宋_GB2312" w:hAnsi="Times New Roman" w:cs="Times New Roman"/>
          <w:sz w:val="32"/>
          <w:szCs w:val="32"/>
        </w:rPr>
        <w:t>售电公司</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零售用户通过交易平台</w:t>
      </w:r>
      <w:r>
        <w:rPr>
          <w:rFonts w:ascii="Times New Roman" w:eastAsia="仿宋_GB2312" w:hAnsi="Times New Roman" w:cs="Times New Roman" w:hint="eastAsia"/>
          <w:sz w:val="32"/>
          <w:szCs w:val="32"/>
        </w:rPr>
        <w:t>实现合同签约、电量统计、电费计算、用户用电曲线查看等功能，售电公司可以通过零售平台发布售电套餐，用户可以通过零售平台便捷选择用电套餐、更换售电公司。</w:t>
      </w:r>
    </w:p>
    <w:p w:rsidR="00E50CDA" w:rsidRDefault="00D00FCD">
      <w:pPr>
        <w:spacing w:line="580" w:lineRule="exact"/>
        <w:ind w:firstLineChars="200" w:firstLine="640"/>
        <w:outlineLvl w:val="0"/>
        <w:rPr>
          <w:rStyle w:val="fontstyle01"/>
          <w:rFonts w:ascii="方正仿宋_GBK" w:eastAsia="方正仿宋_GBK" w:hint="default"/>
        </w:rPr>
      </w:pPr>
      <w:r>
        <w:rPr>
          <w:rStyle w:val="fontstyle01"/>
          <w:rFonts w:ascii="楷体" w:eastAsia="楷体" w:hAnsi="楷体" w:hint="default"/>
        </w:rPr>
        <w:t>（八）市场价格机制</w:t>
      </w:r>
    </w:p>
    <w:p w:rsidR="00E50CDA" w:rsidRDefault="00D00FCD">
      <w:pPr>
        <w:spacing w:line="580" w:lineRule="exact"/>
        <w:ind w:firstLineChars="200" w:firstLine="643"/>
        <w:rPr>
          <w:rStyle w:val="fontstyle01"/>
          <w:rFonts w:ascii="仿宋" w:eastAsia="仿宋" w:hAnsi="仿宋" w:hint="default"/>
          <w:b/>
        </w:rPr>
      </w:pPr>
      <w:r>
        <w:rPr>
          <w:rStyle w:val="fontstyle01"/>
          <w:rFonts w:ascii="仿宋" w:eastAsia="仿宋" w:hAnsi="仿宋" w:hint="default"/>
          <w:b/>
        </w:rPr>
        <w:t>1</w:t>
      </w:r>
      <w:r>
        <w:rPr>
          <w:rStyle w:val="fontstyle01"/>
          <w:rFonts w:ascii="仿宋" w:eastAsia="仿宋" w:hAnsi="仿宋" w:hint="default"/>
          <w:b/>
        </w:rPr>
        <w:t>．输电价格</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输电价格按政府核定的山东电网输配电价（含线损和政</w:t>
      </w:r>
      <w:r>
        <w:rPr>
          <w:rStyle w:val="fontstyle01"/>
          <w:rFonts w:ascii="仿宋" w:eastAsia="仿宋" w:hAnsi="仿宋" w:hint="default"/>
        </w:rPr>
        <w:lastRenderedPageBreak/>
        <w:t>策性交叉补贴）执行，按邮票法向所有参与市场交易电力用户收取</w:t>
      </w:r>
      <w:r>
        <w:rPr>
          <w:rStyle w:val="fontstyle01"/>
          <w:rFonts w:ascii="仿宋" w:eastAsia="仿宋" w:hAnsi="仿宋" w:hint="default"/>
          <w:color w:val="auto"/>
        </w:rPr>
        <w:t>。</w:t>
      </w:r>
    </w:p>
    <w:p w:rsidR="00E50CDA" w:rsidRDefault="00D00FCD">
      <w:pPr>
        <w:spacing w:line="580" w:lineRule="exact"/>
        <w:ind w:firstLineChars="200" w:firstLine="643"/>
        <w:rPr>
          <w:rStyle w:val="fontstyle01"/>
          <w:rFonts w:ascii="仿宋" w:eastAsia="仿宋" w:hAnsi="仿宋" w:hint="default"/>
          <w:b/>
        </w:rPr>
      </w:pPr>
      <w:r>
        <w:rPr>
          <w:rStyle w:val="fontstyle01"/>
          <w:rFonts w:ascii="仿宋" w:eastAsia="仿宋" w:hAnsi="仿宋" w:hint="default"/>
          <w:b/>
        </w:rPr>
        <w:t>2</w:t>
      </w:r>
      <w:r>
        <w:rPr>
          <w:rStyle w:val="fontstyle01"/>
          <w:rFonts w:ascii="仿宋" w:eastAsia="仿宋" w:hAnsi="仿宋" w:hint="default"/>
          <w:b/>
        </w:rPr>
        <w:t>．交易价格</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市场主体间的交易价格根据交易方式、按照交易规则形成，交易价格为发电侧上网电价。</w:t>
      </w:r>
    </w:p>
    <w:p w:rsidR="00E50CDA" w:rsidRDefault="00D00FCD">
      <w:pPr>
        <w:spacing w:line="580" w:lineRule="exact"/>
        <w:ind w:firstLineChars="200" w:firstLine="643"/>
        <w:rPr>
          <w:rStyle w:val="fontstyle01"/>
          <w:rFonts w:ascii="仿宋" w:eastAsia="仿宋" w:hAnsi="仿宋" w:hint="default"/>
          <w:b/>
        </w:rPr>
      </w:pPr>
      <w:r>
        <w:rPr>
          <w:rStyle w:val="fontstyle01"/>
          <w:rFonts w:ascii="仿宋" w:eastAsia="仿宋" w:hAnsi="仿宋" w:hint="default"/>
          <w:b/>
        </w:rPr>
        <w:t>（</w:t>
      </w:r>
      <w:r>
        <w:rPr>
          <w:rStyle w:val="fontstyle01"/>
          <w:rFonts w:ascii="仿宋" w:eastAsia="仿宋" w:hAnsi="仿宋" w:hint="default"/>
          <w:b/>
        </w:rPr>
        <w:t>1</w:t>
      </w:r>
      <w:r>
        <w:rPr>
          <w:rStyle w:val="fontstyle01"/>
          <w:rFonts w:ascii="仿宋" w:eastAsia="仿宋" w:hAnsi="仿宋" w:hint="default"/>
          <w:b/>
        </w:rPr>
        <w:t>）电能量市场价格形成机制</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现货电能量市场和中长期交易市场均采用绝对价格开展交易。现货电能量市场由调度机构实施集中优化，形成分时节点电价作为市场价格。节点电价由系统电能价格与阻塞价格两部分构成，系统电能价格反映全省的电力供需情况，阻塞价格反映不同节点的电网阻塞情况。</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中长期电能量市场通过双边协商、集中竞价和挂牌交易方式形成市场价格。其中，双边协商由市场主体自主协商确定价格；集中竞价在集合竞价阶段采用边际定价、统一出清机制，在连续竞价阶段采用连续撮合定价机制；挂牌交易以挂牌价格为成交价格。</w:t>
      </w:r>
    </w:p>
    <w:p w:rsidR="00E50CDA" w:rsidRDefault="00D00FCD">
      <w:pPr>
        <w:spacing w:line="580" w:lineRule="exact"/>
        <w:ind w:firstLineChars="200" w:firstLine="643"/>
        <w:rPr>
          <w:rStyle w:val="fontstyle01"/>
          <w:rFonts w:ascii="仿宋" w:eastAsia="仿宋" w:hAnsi="仿宋" w:hint="default"/>
          <w:b/>
        </w:rPr>
      </w:pPr>
      <w:r>
        <w:rPr>
          <w:rStyle w:val="fontstyle01"/>
          <w:rFonts w:ascii="仿宋" w:eastAsia="仿宋" w:hAnsi="仿宋" w:hint="default"/>
          <w:b/>
        </w:rPr>
        <w:t>（</w:t>
      </w:r>
      <w:r>
        <w:rPr>
          <w:rStyle w:val="fontstyle01"/>
          <w:rFonts w:ascii="仿宋" w:eastAsia="仿宋" w:hAnsi="仿宋" w:hint="default"/>
          <w:b/>
        </w:rPr>
        <w:t>2</w:t>
      </w:r>
      <w:r>
        <w:rPr>
          <w:rStyle w:val="fontstyle01"/>
          <w:rFonts w:ascii="仿宋" w:eastAsia="仿宋" w:hAnsi="仿宋" w:hint="default"/>
          <w:b/>
        </w:rPr>
        <w:t>）发电侧电能量电价机制</w:t>
      </w:r>
    </w:p>
    <w:p w:rsidR="00E50CDA" w:rsidRDefault="00D00FCD">
      <w:pPr>
        <w:pStyle w:val="a8"/>
        <w:widowControl/>
        <w:spacing w:beforeAutospacing="0" w:afterAutospacing="0"/>
        <w:ind w:firstLineChars="200" w:firstLine="640"/>
        <w:contextualSpacing/>
        <w:rPr>
          <w:rFonts w:ascii="仿宋" w:eastAsia="仿宋" w:hAnsi="仿宋"/>
          <w:color w:val="000000"/>
          <w:sz w:val="32"/>
          <w:szCs w:val="32"/>
        </w:rPr>
      </w:pPr>
      <w:r>
        <w:rPr>
          <w:rStyle w:val="fontstyle01"/>
          <w:rFonts w:ascii="仿宋" w:eastAsia="仿宋" w:hAnsi="仿宋" w:hint="default"/>
        </w:rPr>
        <w:t>在现货电能量市场中</w:t>
      </w:r>
      <w:r>
        <w:rPr>
          <w:rStyle w:val="fontstyle01"/>
          <w:rFonts w:ascii="仿宋" w:eastAsia="仿宋" w:hAnsi="仿宋" w:hint="default"/>
        </w:rPr>
        <w:t>，发电企业通过市场竞价形成电能量市场价格，以其对应上网节点的节点电价作为现货电能量市场价格。</w:t>
      </w:r>
    </w:p>
    <w:p w:rsidR="00E50CDA" w:rsidRDefault="00D00FCD">
      <w:pPr>
        <w:spacing w:line="580" w:lineRule="exact"/>
        <w:ind w:firstLineChars="200" w:firstLine="643"/>
        <w:rPr>
          <w:rStyle w:val="fontstyle01"/>
          <w:rFonts w:ascii="仿宋" w:eastAsia="仿宋" w:hAnsi="仿宋" w:hint="default"/>
          <w:b/>
        </w:rPr>
      </w:pPr>
      <w:r>
        <w:rPr>
          <w:rStyle w:val="fontstyle01"/>
          <w:rFonts w:ascii="仿宋" w:eastAsia="仿宋" w:hAnsi="仿宋" w:hint="default"/>
          <w:b/>
        </w:rPr>
        <w:t>（</w:t>
      </w:r>
      <w:r>
        <w:rPr>
          <w:rStyle w:val="fontstyle01"/>
          <w:rFonts w:ascii="仿宋" w:eastAsia="仿宋" w:hAnsi="仿宋" w:hint="default"/>
          <w:b/>
        </w:rPr>
        <w:t>3</w:t>
      </w:r>
      <w:r>
        <w:rPr>
          <w:rStyle w:val="fontstyle01"/>
          <w:rFonts w:ascii="仿宋" w:eastAsia="仿宋" w:hAnsi="仿宋" w:hint="default"/>
          <w:b/>
        </w:rPr>
        <w:t>）用户侧电能量电价机制</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参与市场的售电公司、批发用户电能量结算价格由电能量市场价格、输配电价（含线损和政策性交叉补贴）、政府</w:t>
      </w:r>
      <w:r>
        <w:rPr>
          <w:rStyle w:val="fontstyle01"/>
          <w:rFonts w:ascii="仿宋" w:eastAsia="仿宋" w:hAnsi="仿宋" w:hint="default"/>
        </w:rPr>
        <w:lastRenderedPageBreak/>
        <w:t>基金及附加、不平衡资金费用等构成。现货电能量市场中，</w:t>
      </w:r>
      <w:r>
        <w:rPr>
          <w:rFonts w:ascii="仿宋" w:eastAsia="仿宋" w:hAnsi="仿宋" w:cs="新宋体" w:hint="eastAsia"/>
          <w:color w:val="000000"/>
          <w:sz w:val="32"/>
          <w:szCs w:val="32"/>
        </w:rPr>
        <w:t>售电公司</w:t>
      </w:r>
      <w:r>
        <w:rPr>
          <w:rFonts w:ascii="仿宋" w:eastAsia="仿宋" w:hAnsi="仿宋" w:cs="新宋体"/>
          <w:color w:val="000000"/>
          <w:sz w:val="32"/>
          <w:szCs w:val="32"/>
        </w:rPr>
        <w:t>、批发用户</w:t>
      </w:r>
      <w:r>
        <w:rPr>
          <w:rFonts w:ascii="仿宋" w:eastAsia="仿宋" w:hAnsi="仿宋" w:cs="新宋体" w:hint="eastAsia"/>
          <w:color w:val="000000"/>
          <w:sz w:val="32"/>
          <w:szCs w:val="32"/>
        </w:rPr>
        <w:t>的市场价格采用“发电侧</w:t>
      </w:r>
      <w:r>
        <w:rPr>
          <w:rFonts w:ascii="仿宋" w:eastAsia="仿宋" w:hAnsi="仿宋" w:cs="新宋体"/>
          <w:color w:val="000000"/>
          <w:sz w:val="32"/>
          <w:szCs w:val="32"/>
        </w:rPr>
        <w:t>加权平均电价</w:t>
      </w:r>
      <w:r>
        <w:rPr>
          <w:rFonts w:ascii="仿宋" w:eastAsia="仿宋" w:hAnsi="仿宋" w:cs="新宋体" w:hint="eastAsia"/>
          <w:color w:val="000000"/>
          <w:sz w:val="32"/>
          <w:szCs w:val="32"/>
        </w:rPr>
        <w:t>”</w:t>
      </w:r>
      <w:r>
        <w:rPr>
          <w:rFonts w:ascii="仿宋" w:eastAsia="仿宋" w:hAnsi="仿宋" w:cs="新宋体"/>
          <w:color w:val="000000"/>
          <w:sz w:val="32"/>
          <w:szCs w:val="32"/>
        </w:rPr>
        <w:t>模式。零售用户的</w:t>
      </w:r>
      <w:r>
        <w:rPr>
          <w:rFonts w:ascii="仿宋" w:eastAsia="仿宋" w:hAnsi="仿宋" w:cs="新宋体" w:hint="eastAsia"/>
          <w:color w:val="000000"/>
          <w:sz w:val="32"/>
          <w:szCs w:val="32"/>
        </w:rPr>
        <w:t>市场</w:t>
      </w:r>
      <w:r>
        <w:rPr>
          <w:rFonts w:ascii="仿宋" w:eastAsia="仿宋" w:hAnsi="仿宋" w:cs="新宋体"/>
          <w:color w:val="000000"/>
          <w:sz w:val="32"/>
          <w:szCs w:val="32"/>
        </w:rPr>
        <w:t>价格按与</w:t>
      </w:r>
      <w:r>
        <w:rPr>
          <w:rFonts w:ascii="仿宋" w:eastAsia="仿宋" w:hAnsi="仿宋" w:cs="新宋体" w:hint="eastAsia"/>
          <w:color w:val="000000"/>
          <w:sz w:val="32"/>
          <w:szCs w:val="32"/>
        </w:rPr>
        <w:t>售电公司</w:t>
      </w:r>
      <w:r>
        <w:rPr>
          <w:rFonts w:ascii="仿宋" w:eastAsia="仿宋" w:hAnsi="仿宋" w:cs="新宋体"/>
          <w:color w:val="000000"/>
          <w:sz w:val="32"/>
          <w:szCs w:val="32"/>
        </w:rPr>
        <w:t>签订的零售合同执行</w:t>
      </w:r>
      <w:r>
        <w:rPr>
          <w:rFonts w:ascii="仿宋" w:eastAsia="仿宋" w:hAnsi="仿宋" w:cs="新宋体" w:hint="eastAsia"/>
          <w:color w:val="000000"/>
          <w:sz w:val="32"/>
          <w:szCs w:val="32"/>
        </w:rPr>
        <w:t>。</w:t>
      </w:r>
    </w:p>
    <w:p w:rsidR="00E50CDA" w:rsidRDefault="00D00FCD">
      <w:pPr>
        <w:spacing w:line="580" w:lineRule="exact"/>
        <w:ind w:firstLineChars="200" w:firstLine="643"/>
        <w:rPr>
          <w:rStyle w:val="fontstyle01"/>
          <w:rFonts w:ascii="仿宋" w:eastAsia="仿宋" w:hAnsi="仿宋" w:hint="default"/>
          <w:b/>
        </w:rPr>
      </w:pPr>
      <w:r>
        <w:rPr>
          <w:rStyle w:val="fontstyle01"/>
          <w:rFonts w:ascii="仿宋" w:eastAsia="仿宋" w:hAnsi="仿宋" w:hint="default"/>
          <w:b/>
        </w:rPr>
        <w:t>（</w:t>
      </w:r>
      <w:r>
        <w:rPr>
          <w:rStyle w:val="fontstyle01"/>
          <w:rFonts w:ascii="仿宋" w:eastAsia="仿宋" w:hAnsi="仿宋" w:hint="default"/>
          <w:b/>
        </w:rPr>
        <w:t>4</w:t>
      </w:r>
      <w:r>
        <w:rPr>
          <w:rStyle w:val="fontstyle01"/>
          <w:rFonts w:ascii="仿宋" w:eastAsia="仿宋" w:hAnsi="仿宋" w:hint="default"/>
          <w:b/>
        </w:rPr>
        <w:t>）辅助服务市场价格机制</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调频辅助服务市场价格通过集中竞价、边际出清方式形成，与电能量市场协调出清。</w:t>
      </w:r>
    </w:p>
    <w:p w:rsidR="00E50CDA" w:rsidRDefault="00D00FCD">
      <w:pPr>
        <w:spacing w:line="580" w:lineRule="exact"/>
        <w:ind w:firstLineChars="200" w:firstLine="643"/>
        <w:rPr>
          <w:rStyle w:val="fontstyle01"/>
          <w:rFonts w:ascii="仿宋" w:eastAsia="仿宋" w:hAnsi="仿宋" w:hint="default"/>
          <w:b/>
        </w:rPr>
      </w:pPr>
      <w:r>
        <w:rPr>
          <w:rStyle w:val="fontstyle01"/>
          <w:rFonts w:ascii="仿宋" w:eastAsia="仿宋" w:hAnsi="仿宋" w:hint="default"/>
          <w:b/>
        </w:rPr>
        <w:t>3</w:t>
      </w:r>
      <w:r>
        <w:rPr>
          <w:rStyle w:val="fontstyle01"/>
          <w:rFonts w:ascii="仿宋" w:eastAsia="仿宋" w:hAnsi="仿宋" w:hint="default"/>
          <w:b/>
        </w:rPr>
        <w:t>．市场运行费用平衡机</w:t>
      </w:r>
      <w:r>
        <w:rPr>
          <w:rStyle w:val="fontstyle01"/>
          <w:rFonts w:ascii="仿宋" w:eastAsia="仿宋" w:hAnsi="仿宋" w:hint="default"/>
          <w:b/>
        </w:rPr>
        <w:t>制</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建立市场运行费用平衡机制，市场和计划双轨制造成的偏差费用、现货市场平衡成本等不平衡资金按照</w:t>
      </w:r>
      <w:r>
        <w:rPr>
          <w:rStyle w:val="fontstyle01"/>
          <w:rFonts w:ascii="仿宋" w:eastAsia="仿宋" w:hAnsi="仿宋" w:hint="default"/>
        </w:rPr>
        <w:t>“</w:t>
      </w:r>
      <w:r>
        <w:rPr>
          <w:rStyle w:val="fontstyle01"/>
          <w:rFonts w:ascii="仿宋" w:eastAsia="仿宋" w:hAnsi="仿宋" w:hint="default"/>
        </w:rPr>
        <w:t>谁受益、谁承担</w:t>
      </w:r>
      <w:r>
        <w:rPr>
          <w:rStyle w:val="fontstyle01"/>
          <w:rFonts w:ascii="仿宋" w:eastAsia="仿宋" w:hAnsi="仿宋" w:hint="default"/>
        </w:rPr>
        <w:t>”</w:t>
      </w:r>
      <w:r>
        <w:rPr>
          <w:rStyle w:val="fontstyle01"/>
          <w:rFonts w:ascii="仿宋" w:eastAsia="仿宋" w:hAnsi="仿宋" w:hint="default"/>
        </w:rPr>
        <w:t>的原则在市场主体间合理分摊，以月度为周期按比例分摊或返还。</w:t>
      </w:r>
    </w:p>
    <w:p w:rsidR="00E50CDA" w:rsidRDefault="00D00FCD">
      <w:pPr>
        <w:spacing w:line="580" w:lineRule="exact"/>
        <w:ind w:firstLineChars="200" w:firstLine="640"/>
        <w:outlineLvl w:val="0"/>
        <w:rPr>
          <w:rStyle w:val="fontstyle01"/>
          <w:rFonts w:ascii="楷体" w:eastAsia="楷体" w:hAnsi="楷体" w:hint="default"/>
        </w:rPr>
      </w:pPr>
      <w:r>
        <w:rPr>
          <w:rStyle w:val="fontstyle01"/>
          <w:rFonts w:ascii="楷体" w:eastAsia="楷体" w:hAnsi="楷体" w:hint="default"/>
        </w:rPr>
        <w:t>（九）交易结算</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现货交易、中长期交易等各交易品种由电网企业统一结算。交易机构根据各品种交易结果和实际执行情况，统一出具交易结算依据。</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对各类交易品种实行日清分、月结算、年清算，中长期交易合约按照中长期合约价格结算，偏差部分按照现货交易出清价格结算。</w:t>
      </w:r>
    </w:p>
    <w:p w:rsidR="00E50CDA" w:rsidRDefault="00D00FCD">
      <w:pPr>
        <w:spacing w:line="580" w:lineRule="exact"/>
        <w:ind w:firstLineChars="200" w:firstLine="640"/>
        <w:outlineLvl w:val="0"/>
        <w:rPr>
          <w:rStyle w:val="fontstyle01"/>
          <w:rFonts w:ascii="楷体" w:eastAsia="楷体" w:hAnsi="楷体" w:hint="default"/>
        </w:rPr>
      </w:pPr>
      <w:r>
        <w:rPr>
          <w:rStyle w:val="fontstyle01"/>
          <w:rFonts w:ascii="楷体" w:eastAsia="楷体" w:hAnsi="楷体" w:hint="default"/>
        </w:rPr>
        <w:t>（十）信息披露</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建立适应市场规则和监管要求的市场信息披露机制。信息披露应遵循市场交易规则，</w:t>
      </w:r>
      <w:r>
        <w:rPr>
          <w:rStyle w:val="fontstyle01"/>
          <w:rFonts w:ascii="仿宋" w:eastAsia="仿宋" w:hAnsi="仿宋" w:hint="default"/>
        </w:rPr>
        <w:t>依据</w:t>
      </w:r>
      <w:r>
        <w:rPr>
          <w:rStyle w:val="fontstyle01"/>
          <w:rFonts w:ascii="仿宋" w:eastAsia="仿宋" w:hAnsi="仿宋" w:hint="default"/>
        </w:rPr>
        <w:t>“</w:t>
      </w:r>
      <w:r>
        <w:rPr>
          <w:rStyle w:val="fontstyle01"/>
          <w:rFonts w:ascii="仿宋" w:eastAsia="仿宋" w:hAnsi="仿宋" w:hint="default"/>
        </w:rPr>
        <w:t>公正性、透明性、选择性、时效性</w:t>
      </w:r>
      <w:r>
        <w:rPr>
          <w:rStyle w:val="fontstyle01"/>
          <w:rFonts w:ascii="仿宋" w:eastAsia="仿宋" w:hAnsi="仿宋" w:hint="default"/>
        </w:rPr>
        <w:t>”</w:t>
      </w:r>
      <w:r>
        <w:rPr>
          <w:rStyle w:val="fontstyle01"/>
          <w:rFonts w:ascii="仿宋" w:eastAsia="仿宋" w:hAnsi="仿宋" w:hint="default"/>
        </w:rPr>
        <w:t>原则，统一通过山东电力交易平台进行发布。电力交易机构会同调度机构通过山东电力交易平台向市场</w:t>
      </w:r>
      <w:r>
        <w:rPr>
          <w:rStyle w:val="fontstyle01"/>
          <w:rFonts w:ascii="仿宋" w:eastAsia="仿宋" w:hAnsi="仿宋" w:hint="default"/>
        </w:rPr>
        <w:lastRenderedPageBreak/>
        <w:t>主体发布市场交易以及电网运行等各类信息。各市场成员应当按规定，通过山东电力交易平台披露有关信息，并对所披露信息的准确性、及时性和真实性负责。</w:t>
      </w:r>
    </w:p>
    <w:p w:rsidR="00E50CDA" w:rsidRDefault="00D00FCD">
      <w:pPr>
        <w:spacing w:line="580" w:lineRule="exact"/>
        <w:ind w:firstLineChars="200" w:firstLine="640"/>
        <w:outlineLvl w:val="0"/>
        <w:rPr>
          <w:rStyle w:val="fontstyle01"/>
          <w:rFonts w:ascii="楷体" w:eastAsia="楷体" w:hAnsi="楷体" w:hint="default"/>
        </w:rPr>
      </w:pPr>
      <w:r>
        <w:rPr>
          <w:rStyle w:val="fontstyle01"/>
          <w:rFonts w:ascii="楷体" w:eastAsia="楷体" w:hAnsi="楷体" w:hint="default"/>
        </w:rPr>
        <w:t>（十一）信用管理</w:t>
      </w:r>
    </w:p>
    <w:p w:rsidR="00E50CDA" w:rsidRDefault="00D00FCD">
      <w:pPr>
        <w:spacing w:line="580" w:lineRule="exact"/>
        <w:ind w:firstLineChars="200" w:firstLine="643"/>
        <w:rPr>
          <w:rStyle w:val="fontstyle01"/>
          <w:rFonts w:ascii="仿宋" w:eastAsia="仿宋" w:hAnsi="仿宋" w:hint="default"/>
          <w:color w:val="auto"/>
        </w:rPr>
      </w:pPr>
      <w:r>
        <w:rPr>
          <w:rStyle w:val="fontstyle01"/>
          <w:rFonts w:ascii="仿宋" w:eastAsia="仿宋" w:hAnsi="仿宋" w:hint="default"/>
          <w:b/>
          <w:color w:val="auto"/>
        </w:rPr>
        <w:t>1</w:t>
      </w:r>
      <w:r>
        <w:rPr>
          <w:rStyle w:val="fontstyle01"/>
          <w:rFonts w:ascii="仿宋" w:eastAsia="仿宋" w:hAnsi="仿宋" w:hint="default"/>
          <w:b/>
          <w:color w:val="auto"/>
        </w:rPr>
        <w:t>．实施市场主体信用监管。</w:t>
      </w:r>
      <w:r>
        <w:rPr>
          <w:rStyle w:val="fontstyle01"/>
          <w:rFonts w:ascii="仿宋" w:eastAsia="仿宋" w:hAnsi="仿宋" w:hint="default"/>
          <w:color w:val="auto"/>
        </w:rPr>
        <w:t>交易机构根据政府部门、能源监管机构授权，开展信用备案、信用评价、信用监测、风险预警等工作，在相关指定网站定期发布相应指标体系和分析报告，实现信用数据共享，确保信用状况透明，可追溯、可核查。</w:t>
      </w:r>
    </w:p>
    <w:p w:rsidR="00E50CDA" w:rsidRDefault="00D00FCD">
      <w:pPr>
        <w:spacing w:line="580" w:lineRule="exact"/>
        <w:ind w:firstLineChars="200" w:firstLine="643"/>
        <w:rPr>
          <w:rStyle w:val="fontstyle01"/>
          <w:rFonts w:ascii="仿宋" w:eastAsia="仿宋" w:hAnsi="仿宋" w:hint="default"/>
          <w:color w:val="auto"/>
        </w:rPr>
      </w:pPr>
      <w:r>
        <w:rPr>
          <w:rStyle w:val="fontstyle01"/>
          <w:rFonts w:ascii="仿宋" w:eastAsia="仿宋" w:hAnsi="仿宋" w:hint="default"/>
          <w:b/>
          <w:color w:val="auto"/>
        </w:rPr>
        <w:t>2</w:t>
      </w:r>
      <w:r>
        <w:rPr>
          <w:rStyle w:val="fontstyle01"/>
          <w:rFonts w:ascii="仿宋" w:eastAsia="仿宋" w:hAnsi="仿宋" w:hint="default"/>
          <w:b/>
          <w:color w:val="auto"/>
        </w:rPr>
        <w:t>．建立失信联合惩戒机制。</w:t>
      </w:r>
      <w:r>
        <w:rPr>
          <w:rStyle w:val="fontstyle01"/>
          <w:rFonts w:ascii="仿宋" w:eastAsia="仿宋" w:hAnsi="仿宋" w:hint="default"/>
          <w:color w:val="auto"/>
        </w:rPr>
        <w:t>按照相关法律法规和交易规则要求，参照电力市场主体信用评价指标体系要求，交易机构对不履约、拖欠电费、窃电、滥用市场力、电网歧视、未按规定披露信息等违法违规和失信行为定期进行汇总，经政府主管部门和监管机构同意后，在相应网站予以公开。对违法违规、严重失信的市场主体，按规定纳入失信黑名单，在全国范围内对其经营活动依法实施惩戒措施。严重失信且拒不整改、影响电力市场运行和其他市场主体合法权益的，按照有关规定取消其参与电力市场的资格。</w:t>
      </w:r>
    </w:p>
    <w:p w:rsidR="00E50CDA" w:rsidRDefault="00D00FCD">
      <w:pPr>
        <w:spacing w:line="580" w:lineRule="exact"/>
        <w:ind w:firstLineChars="200" w:firstLine="640"/>
        <w:outlineLvl w:val="0"/>
        <w:rPr>
          <w:rStyle w:val="fontstyle01"/>
          <w:rFonts w:ascii="楷体" w:eastAsia="楷体" w:hAnsi="楷体" w:hint="default"/>
        </w:rPr>
      </w:pPr>
      <w:r>
        <w:rPr>
          <w:rStyle w:val="fontstyle01"/>
          <w:rFonts w:ascii="楷体" w:eastAsia="楷体" w:hAnsi="楷体" w:hint="default"/>
        </w:rPr>
        <w:t>（十二）市场监管</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省发展改革委、省能源局、山东能源监管办根据</w:t>
      </w:r>
      <w:r>
        <w:rPr>
          <w:rStyle w:val="fontstyle01"/>
          <w:rFonts w:ascii="仿宋" w:eastAsia="仿宋" w:hAnsi="仿宋" w:hint="default"/>
        </w:rPr>
        <w:t>职能分工，针对市场力、公平竞争、电网公平开放、交易行为等情况，对市场运营机构和市场主体实施监管。</w:t>
      </w:r>
    </w:p>
    <w:p w:rsidR="00E50CDA" w:rsidRDefault="00D00FCD">
      <w:pPr>
        <w:spacing w:line="580" w:lineRule="exact"/>
        <w:ind w:firstLineChars="200" w:firstLine="640"/>
        <w:outlineLvl w:val="0"/>
        <w:rPr>
          <w:rStyle w:val="fontstyle01"/>
          <w:rFonts w:ascii="楷体" w:eastAsia="楷体" w:hAnsi="楷体" w:hint="default"/>
        </w:rPr>
      </w:pPr>
      <w:r>
        <w:rPr>
          <w:rStyle w:val="fontstyle01"/>
          <w:rFonts w:ascii="楷体" w:eastAsia="楷体" w:hAnsi="楷体" w:hint="default"/>
        </w:rPr>
        <w:t>（十三）市场力监测</w:t>
      </w:r>
    </w:p>
    <w:p w:rsidR="00E50CDA" w:rsidRDefault="00D00FCD">
      <w:pPr>
        <w:spacing w:line="580" w:lineRule="exact"/>
        <w:ind w:firstLineChars="200" w:firstLine="640"/>
        <w:rPr>
          <w:rStyle w:val="fontstyle01"/>
          <w:rFonts w:ascii="仿宋" w:eastAsia="仿宋" w:hAnsi="仿宋" w:hint="default"/>
          <w:color w:val="auto"/>
        </w:rPr>
      </w:pPr>
      <w:r>
        <w:rPr>
          <w:rStyle w:val="fontstyle01"/>
          <w:rFonts w:ascii="仿宋" w:eastAsia="仿宋" w:hAnsi="仿宋" w:hint="default"/>
          <w:color w:val="auto"/>
        </w:rPr>
        <w:t>建立完善市场操纵力评价标准和工作机制，加强对市场</w:t>
      </w:r>
      <w:r>
        <w:rPr>
          <w:rStyle w:val="fontstyle01"/>
          <w:rFonts w:ascii="仿宋" w:eastAsia="仿宋" w:hAnsi="仿宋" w:hint="default"/>
          <w:color w:val="auto"/>
        </w:rPr>
        <w:lastRenderedPageBreak/>
        <w:t>操纵力的预防与监管。市场建设初期，在日前电能量市场中开展市场力监测的行为测试，当发电机组电能量报价小于等于市场力检测参考价格时，认定为通过行为测试，其报价作为有效报价参与市场出清；否则认定为不通过行为测试，对其报价进行市场力缓解措施后参与市场出清。发电机组的市场力检测参考价格由山东能源监管办会同省发展改革委、省能源局制定颁布。市场具备条件后，对</w:t>
      </w:r>
      <w:r>
        <w:rPr>
          <w:rStyle w:val="fontstyle01"/>
          <w:rFonts w:ascii="仿宋" w:eastAsia="仿宋" w:hAnsi="仿宋" w:hint="default"/>
          <w:color w:val="auto"/>
        </w:rPr>
        <w:t>未通过行为测试的发电机组开展影响测试，根据影响测试结果判定该机组是否通过市场力检测。</w:t>
      </w:r>
    </w:p>
    <w:p w:rsidR="00E50CDA" w:rsidRDefault="00D00FCD">
      <w:pPr>
        <w:spacing w:line="580" w:lineRule="exact"/>
        <w:ind w:firstLineChars="200" w:firstLine="640"/>
        <w:outlineLvl w:val="0"/>
        <w:rPr>
          <w:rStyle w:val="fontstyle01"/>
          <w:rFonts w:ascii="楷体" w:eastAsia="楷体" w:hAnsi="楷体" w:hint="default"/>
        </w:rPr>
      </w:pPr>
      <w:r>
        <w:rPr>
          <w:rStyle w:val="fontstyle01"/>
          <w:rFonts w:ascii="楷体" w:eastAsia="楷体" w:hAnsi="楷体" w:hint="default"/>
        </w:rPr>
        <w:t>（十四）应急处置</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当系统发生紧急事故时，调度机构应按安全第一的原则处理事故，无需考虑经济性，必要时可中止电力现货市场交易，并尽快报告省能源局、山东能源监管办。由此带来的成本由相关责任主体承担，责任主体不明的由市场主体共同分担。当面临严重供不应求情况或出现重大自然灾害、突发事件时，省能源局、山东能源监管办可依照相关规定和程序暂停市场交易，组织或临时实施发用电计划管理。当市场运行规则不适应电力市场交易需要，电力市场运行所必须的</w:t>
      </w:r>
      <w:r>
        <w:rPr>
          <w:rStyle w:val="fontstyle01"/>
          <w:rFonts w:ascii="仿宋" w:eastAsia="仿宋" w:hAnsi="仿宋" w:hint="default"/>
        </w:rPr>
        <w:t>软硬件条件发生重大故障导致交易长时间无法进行，以及电力市场交易发生恶意串通操纵行为并严重影响交易结果等情况时，省能源局、山东能源监管办可依照相关规定和程序暂停市场交易。</w:t>
      </w:r>
    </w:p>
    <w:p w:rsidR="00E50CDA" w:rsidRDefault="00D00FCD">
      <w:pPr>
        <w:spacing w:line="580" w:lineRule="exact"/>
        <w:ind w:firstLineChars="200" w:firstLine="640"/>
        <w:outlineLvl w:val="0"/>
        <w:rPr>
          <w:rStyle w:val="fontstyle31"/>
          <w:rFonts w:hint="default"/>
        </w:rPr>
      </w:pPr>
      <w:r>
        <w:rPr>
          <w:rStyle w:val="fontstyle31"/>
          <w:rFonts w:hint="default"/>
        </w:rPr>
        <w:t>四、规则制定</w:t>
      </w:r>
    </w:p>
    <w:p w:rsidR="00E50CDA" w:rsidRDefault="00D00FCD">
      <w:pPr>
        <w:spacing w:line="580" w:lineRule="exact"/>
        <w:ind w:firstLineChars="200" w:firstLine="640"/>
        <w:rPr>
          <w:rStyle w:val="fontstyle01"/>
          <w:rFonts w:ascii="仿宋" w:eastAsia="仿宋" w:hAnsi="仿宋" w:hint="default"/>
        </w:rPr>
      </w:pPr>
      <w:r>
        <w:rPr>
          <w:rStyle w:val="fontstyle01"/>
          <w:rFonts w:ascii="仿宋" w:eastAsia="仿宋" w:hAnsi="仿宋" w:hint="default"/>
        </w:rPr>
        <w:t>山东能源监管办会同省能源局、省发展改革委等有关部</w:t>
      </w:r>
      <w:r>
        <w:rPr>
          <w:rStyle w:val="fontstyle01"/>
          <w:rFonts w:ascii="仿宋" w:eastAsia="仿宋" w:hAnsi="仿宋" w:hint="default"/>
        </w:rPr>
        <w:lastRenderedPageBreak/>
        <w:t>门，负责制定电力现货市场交易规则和电力中长期交易规则。市场交易规则</w:t>
      </w:r>
      <w:r>
        <w:rPr>
          <w:rStyle w:val="fontstyle01"/>
          <w:rFonts w:ascii="仿宋" w:eastAsia="仿宋" w:hAnsi="仿宋"/>
        </w:rPr>
        <w:t>由制定单位</w:t>
      </w:r>
      <w:r>
        <w:rPr>
          <w:rStyle w:val="fontstyle01"/>
          <w:rFonts w:ascii="仿宋" w:eastAsia="仿宋" w:hAnsi="仿宋"/>
        </w:rPr>
        <w:t>负责发布和解释</w:t>
      </w:r>
      <w:r>
        <w:rPr>
          <w:rStyle w:val="fontstyle01"/>
          <w:rFonts w:ascii="仿宋" w:eastAsia="仿宋" w:hAnsi="仿宋" w:hint="default"/>
        </w:rPr>
        <w:t>。</w:t>
      </w:r>
    </w:p>
    <w:p w:rsidR="00E50CDA" w:rsidRDefault="00D00FCD">
      <w:pPr>
        <w:spacing w:line="580" w:lineRule="exact"/>
        <w:ind w:firstLineChars="200" w:firstLine="640"/>
        <w:outlineLvl w:val="0"/>
        <w:rPr>
          <w:rStyle w:val="fontstyle31"/>
          <w:rFonts w:hint="default"/>
        </w:rPr>
      </w:pPr>
      <w:r>
        <w:rPr>
          <w:rStyle w:val="fontstyle31"/>
          <w:rFonts w:hint="default"/>
        </w:rPr>
        <w:t>五、组织实施</w:t>
      </w:r>
      <w:bookmarkStart w:id="0" w:name="_GoBack"/>
      <w:bookmarkEnd w:id="0"/>
    </w:p>
    <w:p w:rsidR="00E50CDA" w:rsidRDefault="00D00FCD">
      <w:pPr>
        <w:adjustRightInd w:val="0"/>
        <w:snapToGrid w:val="0"/>
        <w:spacing w:line="560" w:lineRule="exact"/>
        <w:ind w:firstLineChars="200" w:firstLine="640"/>
        <w:rPr>
          <w:rFonts w:eastAsia="仿宋_GB2312"/>
          <w:color w:val="000000"/>
          <w:sz w:val="32"/>
          <w:szCs w:val="32"/>
        </w:rPr>
      </w:pPr>
      <w:r>
        <w:rPr>
          <w:rStyle w:val="fontstyle01"/>
          <w:rFonts w:ascii="仿宋" w:eastAsia="仿宋" w:hAnsi="仿宋" w:hint="default"/>
        </w:rPr>
        <w:t>省能源局</w:t>
      </w:r>
      <w:r>
        <w:rPr>
          <w:rFonts w:eastAsia="仿宋_GB2312" w:hint="eastAsia"/>
          <w:color w:val="000000"/>
          <w:sz w:val="32"/>
          <w:szCs w:val="32"/>
        </w:rPr>
        <w:t>、山东能源监管办</w:t>
      </w:r>
      <w:r>
        <w:rPr>
          <w:rFonts w:eastAsia="仿宋_GB2312"/>
          <w:color w:val="000000"/>
          <w:sz w:val="32"/>
          <w:szCs w:val="32"/>
        </w:rPr>
        <w:t>牵头组织实施本方案</w:t>
      </w:r>
      <w:r>
        <w:rPr>
          <w:rFonts w:eastAsia="仿宋_GB2312" w:hint="eastAsia"/>
          <w:color w:val="000000"/>
          <w:sz w:val="32"/>
          <w:szCs w:val="32"/>
        </w:rPr>
        <w:t>，</w:t>
      </w:r>
      <w:r>
        <w:rPr>
          <w:rFonts w:eastAsia="仿宋_GB2312"/>
          <w:sz w:val="32"/>
          <w:szCs w:val="32"/>
        </w:rPr>
        <w:t>建立符合山东实际情况的电力现货市场</w:t>
      </w:r>
      <w:r>
        <w:rPr>
          <w:rFonts w:eastAsia="仿宋_GB2312"/>
          <w:color w:val="000000"/>
          <w:sz w:val="32"/>
          <w:szCs w:val="32"/>
        </w:rPr>
        <w:t>；建立常态化问题反映机制，及时发现和解决</w:t>
      </w:r>
      <w:r>
        <w:rPr>
          <w:rFonts w:eastAsia="仿宋_GB2312" w:hint="eastAsia"/>
          <w:color w:val="000000"/>
          <w:sz w:val="32"/>
          <w:szCs w:val="32"/>
        </w:rPr>
        <w:t>市场建设中出现的</w:t>
      </w:r>
      <w:r>
        <w:rPr>
          <w:rFonts w:eastAsia="仿宋_GB2312"/>
          <w:color w:val="000000"/>
          <w:sz w:val="32"/>
          <w:szCs w:val="32"/>
        </w:rPr>
        <w:t>新问题。省发展改革委负责电力现货市场有关政府定价内容的价格政策制定等工作。国网山东省电力公司和山东电力交易中心负责现货市场相关技术支持系统建设，</w:t>
      </w:r>
      <w:r>
        <w:rPr>
          <w:rFonts w:eastAsia="仿宋_GB2312" w:hint="eastAsia"/>
          <w:color w:val="000000"/>
          <w:sz w:val="32"/>
          <w:szCs w:val="32"/>
        </w:rPr>
        <w:t>根据工作</w:t>
      </w:r>
      <w:r>
        <w:rPr>
          <w:rFonts w:eastAsia="仿宋_GB2312"/>
          <w:color w:val="000000"/>
          <w:sz w:val="32"/>
          <w:szCs w:val="32"/>
        </w:rPr>
        <w:t>需要完善相应交易功能，为全省电力市场建设提供支撑。</w:t>
      </w:r>
      <w:r>
        <w:rPr>
          <w:rFonts w:eastAsia="仿宋_GB2312" w:hint="eastAsia"/>
          <w:color w:val="000000"/>
          <w:sz w:val="32"/>
          <w:szCs w:val="32"/>
        </w:rPr>
        <w:t>各单位要明确职责，密切配合，</w:t>
      </w:r>
      <w:r>
        <w:rPr>
          <w:rFonts w:eastAsia="仿宋_GB2312" w:hint="eastAsia"/>
          <w:color w:val="000000"/>
          <w:sz w:val="32"/>
          <w:szCs w:val="32"/>
        </w:rPr>
        <w:t>加强协调，形成合力。</w:t>
      </w:r>
    </w:p>
    <w:p w:rsidR="00E50CDA" w:rsidRDefault="00E50CDA">
      <w:pPr>
        <w:spacing w:line="580" w:lineRule="exact"/>
        <w:ind w:firstLineChars="200" w:firstLine="640"/>
        <w:rPr>
          <w:rStyle w:val="fontstyle01"/>
          <w:rFonts w:ascii="仿宋" w:eastAsia="仿宋" w:hAnsi="仿宋" w:hint="default"/>
        </w:rPr>
      </w:pPr>
    </w:p>
    <w:p w:rsidR="00E50CDA" w:rsidRDefault="00D00FCD">
      <w:pPr>
        <w:widowControl/>
        <w:jc w:val="left"/>
        <w:rPr>
          <w:rFonts w:ascii="仿宋_GB2312" w:eastAsia="仿宋_GB2312"/>
          <w:color w:val="000000"/>
          <w:sz w:val="32"/>
          <w:szCs w:val="32"/>
        </w:rPr>
      </w:pPr>
      <w:r>
        <w:rPr>
          <w:rFonts w:ascii="仿宋_GB2312" w:eastAsia="仿宋_GB2312"/>
          <w:color w:val="000000"/>
          <w:sz w:val="32"/>
          <w:szCs w:val="32"/>
        </w:rPr>
        <w:br w:type="page"/>
      </w:r>
    </w:p>
    <w:p w:rsidR="00E50CDA" w:rsidRDefault="00D00FCD">
      <w:pPr>
        <w:jc w:val="center"/>
        <w:rPr>
          <w:rStyle w:val="fontstyle01"/>
          <w:rFonts w:ascii="方正小标宋简体" w:eastAsia="方正小标宋简体" w:hAnsi="黑体" w:hint="default"/>
          <w:sz w:val="44"/>
        </w:rPr>
      </w:pPr>
      <w:r>
        <w:rPr>
          <w:rStyle w:val="fontstyle01"/>
          <w:rFonts w:ascii="方正小标宋简体" w:eastAsia="方正小标宋简体" w:hAnsi="黑体" w:hint="default"/>
          <w:sz w:val="44"/>
        </w:rPr>
        <w:lastRenderedPageBreak/>
        <w:t>名词解释</w:t>
      </w:r>
    </w:p>
    <w:p w:rsidR="00E50CDA" w:rsidRDefault="00D00FCD">
      <w:pPr>
        <w:spacing w:line="580" w:lineRule="exact"/>
        <w:ind w:firstLineChars="200" w:firstLine="643"/>
        <w:rPr>
          <w:rStyle w:val="fontstyle01"/>
          <w:rFonts w:ascii="仿宋" w:eastAsia="仿宋" w:hAnsi="仿宋" w:hint="default"/>
        </w:rPr>
      </w:pPr>
      <w:r>
        <w:rPr>
          <w:rStyle w:val="fontstyle01"/>
          <w:rFonts w:ascii="仿宋" w:eastAsia="仿宋" w:hAnsi="仿宋" w:hint="default"/>
          <w:b/>
        </w:rPr>
        <w:t>安全约束机组组合：</w:t>
      </w:r>
      <w:r>
        <w:rPr>
          <w:rStyle w:val="fontstyle01"/>
          <w:rFonts w:ascii="仿宋" w:eastAsia="仿宋" w:hAnsi="仿宋" w:hint="default"/>
        </w:rPr>
        <w:t>指在满足电力系统安全性约束的条件下，以社会福利最大等为优化目标，制定多时段的机组开停机计划。</w:t>
      </w:r>
    </w:p>
    <w:p w:rsidR="00E50CDA" w:rsidRDefault="00D00FCD">
      <w:pPr>
        <w:spacing w:line="580" w:lineRule="exact"/>
        <w:ind w:firstLineChars="200" w:firstLine="643"/>
        <w:rPr>
          <w:rStyle w:val="fontstyle01"/>
          <w:rFonts w:ascii="仿宋" w:eastAsia="仿宋" w:hAnsi="仿宋" w:hint="default"/>
        </w:rPr>
      </w:pPr>
      <w:r>
        <w:rPr>
          <w:rStyle w:val="fontstyle01"/>
          <w:rFonts w:ascii="仿宋" w:eastAsia="仿宋" w:hAnsi="仿宋" w:hint="default"/>
          <w:b/>
        </w:rPr>
        <w:t>安全约束经济调度：</w:t>
      </w:r>
      <w:r>
        <w:rPr>
          <w:rStyle w:val="fontstyle01"/>
          <w:rFonts w:ascii="仿宋" w:eastAsia="仿宋" w:hAnsi="仿宋" w:hint="default"/>
        </w:rPr>
        <w:t>指在满足电力系统安全性约束的条件下，以社会福利最大等为优化目标，制定多时段的机组发电计划。</w:t>
      </w:r>
    </w:p>
    <w:p w:rsidR="00E50CDA" w:rsidRDefault="00D00FCD">
      <w:pPr>
        <w:spacing w:line="580" w:lineRule="exact"/>
        <w:ind w:firstLineChars="200" w:firstLine="643"/>
        <w:rPr>
          <w:rStyle w:val="fontstyle01"/>
          <w:rFonts w:ascii="仿宋" w:eastAsia="仿宋" w:hAnsi="仿宋" w:hint="default"/>
        </w:rPr>
      </w:pPr>
      <w:r>
        <w:rPr>
          <w:rStyle w:val="fontstyle01"/>
          <w:rFonts w:ascii="仿宋" w:eastAsia="仿宋" w:hAnsi="仿宋" w:hint="default"/>
          <w:b/>
        </w:rPr>
        <w:t>节点电价：</w:t>
      </w:r>
      <w:r>
        <w:rPr>
          <w:rStyle w:val="fontstyle01"/>
          <w:rFonts w:ascii="仿宋" w:eastAsia="仿宋" w:hAnsi="仿宋" w:hint="default"/>
        </w:rPr>
        <w:t>指在满足当前输电网络设备约束条件和各类其它资源的工作特点的情况下，在某一节点增加单位负荷需求时的边际成本。</w:t>
      </w:r>
    </w:p>
    <w:p w:rsidR="00E50CDA" w:rsidRDefault="00D00FCD">
      <w:pPr>
        <w:spacing w:line="580" w:lineRule="exact"/>
        <w:ind w:firstLineChars="200" w:firstLine="643"/>
        <w:rPr>
          <w:rStyle w:val="fontstyle01"/>
          <w:rFonts w:ascii="仿宋" w:eastAsia="仿宋" w:hAnsi="仿宋" w:hint="default"/>
        </w:rPr>
      </w:pPr>
      <w:r>
        <w:rPr>
          <w:rStyle w:val="fontstyle01"/>
          <w:rFonts w:ascii="仿宋" w:eastAsia="仿宋" w:hAnsi="仿宋" w:hint="default"/>
          <w:b/>
        </w:rPr>
        <w:t>独立辅助服务提供者：</w:t>
      </w:r>
      <w:r>
        <w:rPr>
          <w:rStyle w:val="fontstyle01"/>
          <w:rFonts w:ascii="仿宋" w:eastAsia="仿宋" w:hAnsi="仿宋" w:hint="default"/>
        </w:rPr>
        <w:t>指符合一定标准的前提下，独立参与辅助服务的发电侧、用户侧电储能设施。</w:t>
      </w:r>
    </w:p>
    <w:sectPr w:rsidR="00E50CDA">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FCD" w:rsidRDefault="00D00FCD">
      <w:r>
        <w:separator/>
      </w:r>
    </w:p>
  </w:endnote>
  <w:endnote w:type="continuationSeparator" w:id="0">
    <w:p w:rsidR="00D00FCD" w:rsidRDefault="00D00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auto"/>
    <w:pitch w:val="default"/>
    <w:sig w:usb0="00000000" w:usb1="00000000" w:usb2="00000000"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CDA" w:rsidRDefault="00D00FCD">
    <w:pPr>
      <w:pStyle w:val="a6"/>
      <w:jc w:val="center"/>
    </w:pPr>
    <w:r>
      <w:fldChar w:fldCharType="begin"/>
    </w:r>
    <w:r>
      <w:instrText xml:space="preserve"> PAGE   \* MERGEFORMAT </w:instrText>
    </w:r>
    <w:r>
      <w:fldChar w:fldCharType="separate"/>
    </w:r>
    <w:r w:rsidR="00234BDC" w:rsidRPr="00234BDC">
      <w:rPr>
        <w:noProof/>
        <w:lang w:val="zh-CN"/>
      </w:rPr>
      <w:t>11</w:t>
    </w:r>
    <w:r>
      <w:rPr>
        <w:lang w:val="zh-CN"/>
      </w:rPr>
      <w:fldChar w:fldCharType="end"/>
    </w:r>
  </w:p>
  <w:p w:rsidR="00E50CDA" w:rsidRDefault="00E50C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FCD" w:rsidRDefault="00D00FCD">
      <w:r>
        <w:separator/>
      </w:r>
    </w:p>
  </w:footnote>
  <w:footnote w:type="continuationSeparator" w:id="0">
    <w:p w:rsidR="00D00FCD" w:rsidRDefault="00D00F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C52"/>
    <w:rsid w:val="0004387A"/>
    <w:rsid w:val="0004678C"/>
    <w:rsid w:val="00063802"/>
    <w:rsid w:val="00067006"/>
    <w:rsid w:val="000816C7"/>
    <w:rsid w:val="00093118"/>
    <w:rsid w:val="000966E9"/>
    <w:rsid w:val="000B6948"/>
    <w:rsid w:val="000C3B88"/>
    <w:rsid w:val="000D78F2"/>
    <w:rsid w:val="000F5922"/>
    <w:rsid w:val="000F6FA6"/>
    <w:rsid w:val="0010491C"/>
    <w:rsid w:val="001155C8"/>
    <w:rsid w:val="00117A9D"/>
    <w:rsid w:val="00120FC4"/>
    <w:rsid w:val="0014261C"/>
    <w:rsid w:val="0014495F"/>
    <w:rsid w:val="0015080A"/>
    <w:rsid w:val="00170701"/>
    <w:rsid w:val="00197F5F"/>
    <w:rsid w:val="001A2A57"/>
    <w:rsid w:val="001B41C1"/>
    <w:rsid w:val="001B4D3C"/>
    <w:rsid w:val="001D7996"/>
    <w:rsid w:val="001E18CB"/>
    <w:rsid w:val="001E235C"/>
    <w:rsid w:val="001E47E4"/>
    <w:rsid w:val="001E686D"/>
    <w:rsid w:val="001F5077"/>
    <w:rsid w:val="001F7E17"/>
    <w:rsid w:val="00217F85"/>
    <w:rsid w:val="00221FC8"/>
    <w:rsid w:val="00224783"/>
    <w:rsid w:val="00232A82"/>
    <w:rsid w:val="00233272"/>
    <w:rsid w:val="00234BDC"/>
    <w:rsid w:val="00237AD3"/>
    <w:rsid w:val="0025029E"/>
    <w:rsid w:val="00255224"/>
    <w:rsid w:val="0026164D"/>
    <w:rsid w:val="0026382F"/>
    <w:rsid w:val="002674E0"/>
    <w:rsid w:val="00270CD5"/>
    <w:rsid w:val="002750E5"/>
    <w:rsid w:val="002779CC"/>
    <w:rsid w:val="00282DB2"/>
    <w:rsid w:val="00284724"/>
    <w:rsid w:val="00285C13"/>
    <w:rsid w:val="002A0E20"/>
    <w:rsid w:val="002A4780"/>
    <w:rsid w:val="002A49DE"/>
    <w:rsid w:val="002F2C5E"/>
    <w:rsid w:val="002F443E"/>
    <w:rsid w:val="00303FE4"/>
    <w:rsid w:val="0030651D"/>
    <w:rsid w:val="00310288"/>
    <w:rsid w:val="00353C52"/>
    <w:rsid w:val="003541EE"/>
    <w:rsid w:val="00372CDA"/>
    <w:rsid w:val="00376A42"/>
    <w:rsid w:val="0039165E"/>
    <w:rsid w:val="003975BD"/>
    <w:rsid w:val="003B48A3"/>
    <w:rsid w:val="003B5516"/>
    <w:rsid w:val="003C5522"/>
    <w:rsid w:val="003E2576"/>
    <w:rsid w:val="003E3914"/>
    <w:rsid w:val="003F13CC"/>
    <w:rsid w:val="003F7E78"/>
    <w:rsid w:val="00420F71"/>
    <w:rsid w:val="00444B8D"/>
    <w:rsid w:val="00453A86"/>
    <w:rsid w:val="004756F4"/>
    <w:rsid w:val="00496D93"/>
    <w:rsid w:val="004B1B19"/>
    <w:rsid w:val="004E2DF2"/>
    <w:rsid w:val="004E2EC6"/>
    <w:rsid w:val="00511353"/>
    <w:rsid w:val="00512125"/>
    <w:rsid w:val="005266CA"/>
    <w:rsid w:val="00526959"/>
    <w:rsid w:val="00527EA8"/>
    <w:rsid w:val="005314FF"/>
    <w:rsid w:val="0054235F"/>
    <w:rsid w:val="00545CA6"/>
    <w:rsid w:val="005509B1"/>
    <w:rsid w:val="005623F0"/>
    <w:rsid w:val="00573ABA"/>
    <w:rsid w:val="00585E02"/>
    <w:rsid w:val="005929CE"/>
    <w:rsid w:val="005A471E"/>
    <w:rsid w:val="005A62AD"/>
    <w:rsid w:val="005A73A1"/>
    <w:rsid w:val="005B4D3D"/>
    <w:rsid w:val="005C6CB2"/>
    <w:rsid w:val="005D46E3"/>
    <w:rsid w:val="005E489B"/>
    <w:rsid w:val="005F5345"/>
    <w:rsid w:val="0061339C"/>
    <w:rsid w:val="00621B55"/>
    <w:rsid w:val="006334DA"/>
    <w:rsid w:val="006339E6"/>
    <w:rsid w:val="00640435"/>
    <w:rsid w:val="00640A4A"/>
    <w:rsid w:val="006430FB"/>
    <w:rsid w:val="006557B8"/>
    <w:rsid w:val="00674AA2"/>
    <w:rsid w:val="006B3095"/>
    <w:rsid w:val="006D415C"/>
    <w:rsid w:val="006D626E"/>
    <w:rsid w:val="006E0A6A"/>
    <w:rsid w:val="006F781A"/>
    <w:rsid w:val="00701B30"/>
    <w:rsid w:val="00710A5A"/>
    <w:rsid w:val="00714689"/>
    <w:rsid w:val="007227E6"/>
    <w:rsid w:val="00724CAD"/>
    <w:rsid w:val="00730C92"/>
    <w:rsid w:val="00734C91"/>
    <w:rsid w:val="00735E5B"/>
    <w:rsid w:val="007457D4"/>
    <w:rsid w:val="007521E0"/>
    <w:rsid w:val="00767711"/>
    <w:rsid w:val="00776721"/>
    <w:rsid w:val="00794B96"/>
    <w:rsid w:val="00797E0C"/>
    <w:rsid w:val="007B1B0F"/>
    <w:rsid w:val="007C220D"/>
    <w:rsid w:val="007D3252"/>
    <w:rsid w:val="007F544F"/>
    <w:rsid w:val="00811363"/>
    <w:rsid w:val="00817BA6"/>
    <w:rsid w:val="008254B7"/>
    <w:rsid w:val="008362BE"/>
    <w:rsid w:val="008552C2"/>
    <w:rsid w:val="00857363"/>
    <w:rsid w:val="0086061F"/>
    <w:rsid w:val="00865DCE"/>
    <w:rsid w:val="008715F6"/>
    <w:rsid w:val="00895D58"/>
    <w:rsid w:val="008A5D9D"/>
    <w:rsid w:val="008C7811"/>
    <w:rsid w:val="008D7633"/>
    <w:rsid w:val="008F5D10"/>
    <w:rsid w:val="00905E0A"/>
    <w:rsid w:val="00915EF3"/>
    <w:rsid w:val="00942787"/>
    <w:rsid w:val="009618FE"/>
    <w:rsid w:val="009706F1"/>
    <w:rsid w:val="00970E60"/>
    <w:rsid w:val="00972FD0"/>
    <w:rsid w:val="00982742"/>
    <w:rsid w:val="00994039"/>
    <w:rsid w:val="009A0C4A"/>
    <w:rsid w:val="009A70F3"/>
    <w:rsid w:val="009C390E"/>
    <w:rsid w:val="009D6A50"/>
    <w:rsid w:val="009E006C"/>
    <w:rsid w:val="009E7297"/>
    <w:rsid w:val="00A04797"/>
    <w:rsid w:val="00A04EE5"/>
    <w:rsid w:val="00A14877"/>
    <w:rsid w:val="00A310D6"/>
    <w:rsid w:val="00A52941"/>
    <w:rsid w:val="00A60C45"/>
    <w:rsid w:val="00A77141"/>
    <w:rsid w:val="00A81262"/>
    <w:rsid w:val="00A83CAE"/>
    <w:rsid w:val="00A844CB"/>
    <w:rsid w:val="00A877FA"/>
    <w:rsid w:val="00A96D4F"/>
    <w:rsid w:val="00A96F14"/>
    <w:rsid w:val="00AA3B9E"/>
    <w:rsid w:val="00AC7B39"/>
    <w:rsid w:val="00AE1970"/>
    <w:rsid w:val="00AE2F69"/>
    <w:rsid w:val="00AE34F5"/>
    <w:rsid w:val="00AE4769"/>
    <w:rsid w:val="00B06959"/>
    <w:rsid w:val="00B1555E"/>
    <w:rsid w:val="00B229C3"/>
    <w:rsid w:val="00B242A8"/>
    <w:rsid w:val="00B418D7"/>
    <w:rsid w:val="00B50595"/>
    <w:rsid w:val="00B530EC"/>
    <w:rsid w:val="00B55DEA"/>
    <w:rsid w:val="00B57714"/>
    <w:rsid w:val="00B57CB3"/>
    <w:rsid w:val="00BB3134"/>
    <w:rsid w:val="00BB39D9"/>
    <w:rsid w:val="00BC100D"/>
    <w:rsid w:val="00BC6CE9"/>
    <w:rsid w:val="00BC7D5D"/>
    <w:rsid w:val="00BD69A6"/>
    <w:rsid w:val="00C14D04"/>
    <w:rsid w:val="00C16A3D"/>
    <w:rsid w:val="00C230C4"/>
    <w:rsid w:val="00C243C4"/>
    <w:rsid w:val="00C50EAA"/>
    <w:rsid w:val="00C541DA"/>
    <w:rsid w:val="00C63BC1"/>
    <w:rsid w:val="00CC344C"/>
    <w:rsid w:val="00CF40ED"/>
    <w:rsid w:val="00CF6D20"/>
    <w:rsid w:val="00D00FCD"/>
    <w:rsid w:val="00D033CA"/>
    <w:rsid w:val="00D27137"/>
    <w:rsid w:val="00D41A90"/>
    <w:rsid w:val="00D46F63"/>
    <w:rsid w:val="00D61BFE"/>
    <w:rsid w:val="00D7632B"/>
    <w:rsid w:val="00D95A7D"/>
    <w:rsid w:val="00DB26E8"/>
    <w:rsid w:val="00DB6CC0"/>
    <w:rsid w:val="00DB7F46"/>
    <w:rsid w:val="00DC1C30"/>
    <w:rsid w:val="00DE53DF"/>
    <w:rsid w:val="00DE6EBB"/>
    <w:rsid w:val="00E009F5"/>
    <w:rsid w:val="00E24503"/>
    <w:rsid w:val="00E3082B"/>
    <w:rsid w:val="00E50CDA"/>
    <w:rsid w:val="00E51DB1"/>
    <w:rsid w:val="00E5484E"/>
    <w:rsid w:val="00E60A79"/>
    <w:rsid w:val="00E62799"/>
    <w:rsid w:val="00E84B6C"/>
    <w:rsid w:val="00E93439"/>
    <w:rsid w:val="00EA54CF"/>
    <w:rsid w:val="00EB3A21"/>
    <w:rsid w:val="00EC1219"/>
    <w:rsid w:val="00EC5005"/>
    <w:rsid w:val="00ED311F"/>
    <w:rsid w:val="00EE29C6"/>
    <w:rsid w:val="00EF3625"/>
    <w:rsid w:val="00F04E18"/>
    <w:rsid w:val="00F05284"/>
    <w:rsid w:val="00F069B5"/>
    <w:rsid w:val="00F10517"/>
    <w:rsid w:val="00F27A9C"/>
    <w:rsid w:val="00F3206A"/>
    <w:rsid w:val="00F43316"/>
    <w:rsid w:val="00F74596"/>
    <w:rsid w:val="00F754B7"/>
    <w:rsid w:val="00F8285D"/>
    <w:rsid w:val="00F91057"/>
    <w:rsid w:val="00F918D6"/>
    <w:rsid w:val="00FA70E5"/>
    <w:rsid w:val="00FB656C"/>
    <w:rsid w:val="00FC3C20"/>
    <w:rsid w:val="00FD355E"/>
    <w:rsid w:val="00FD57D2"/>
    <w:rsid w:val="00FE3CD4"/>
    <w:rsid w:val="00FE41CE"/>
    <w:rsid w:val="00FE55E1"/>
    <w:rsid w:val="00FE6553"/>
    <w:rsid w:val="00FF4988"/>
    <w:rsid w:val="00FF5562"/>
    <w:rsid w:val="00FF5782"/>
    <w:rsid w:val="00FF7B7E"/>
    <w:rsid w:val="13EB7C78"/>
    <w:rsid w:val="31261458"/>
    <w:rsid w:val="34294010"/>
    <w:rsid w:val="3A061477"/>
    <w:rsid w:val="54B37E46"/>
    <w:rsid w:val="5ED42311"/>
    <w:rsid w:val="719F4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354556-D9D9-410B-9DE3-915617DC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paragraph" w:styleId="2">
    <w:name w:val="heading 2"/>
    <w:basedOn w:val="a"/>
    <w:next w:val="a"/>
    <w:uiPriority w:val="9"/>
    <w:unhideWhenUsed/>
    <w:qFormat/>
    <w:pPr>
      <w:keepNext/>
      <w:keepLines/>
      <w:spacing w:line="360" w:lineRule="auto"/>
      <w:ind w:firstLineChars="200" w:firstLine="883"/>
      <w:outlineLvl w:val="1"/>
    </w:pPr>
    <w:rPr>
      <w:rFonts w:ascii="Times New Roman" w:eastAsia="黑体" w:hAnsi="Times New Roman" w:cs="Calibri"/>
      <w:sz w:val="32"/>
      <w:szCs w:val="21"/>
    </w:rPr>
  </w:style>
  <w:style w:type="paragraph" w:styleId="3">
    <w:name w:val="heading 3"/>
    <w:basedOn w:val="a"/>
    <w:next w:val="a"/>
    <w:uiPriority w:val="9"/>
    <w:unhideWhenUsed/>
    <w:qFormat/>
    <w:pPr>
      <w:keepNext/>
      <w:keepLines/>
      <w:spacing w:line="360" w:lineRule="auto"/>
      <w:ind w:firstLineChars="200" w:firstLine="643"/>
      <w:outlineLvl w:val="2"/>
    </w:pPr>
    <w:rPr>
      <w:rFonts w:ascii="Times New Roman" w:eastAsia="楷体"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rPr>
      <w:rFonts w:ascii="宋体" w:cs="Times New Roman"/>
      <w:sz w:val="18"/>
      <w:szCs w:val="18"/>
    </w:rPr>
  </w:style>
  <w:style w:type="paragraph" w:styleId="a4">
    <w:name w:val="annotation text"/>
    <w:basedOn w:val="a"/>
    <w:link w:val="Char0"/>
    <w:uiPriority w:val="99"/>
    <w:unhideWhenUsed/>
    <w:pPr>
      <w:jc w:val="left"/>
    </w:pPr>
    <w:rPr>
      <w:rFonts w:cs="Times New Roman"/>
    </w:rPr>
  </w:style>
  <w:style w:type="paragraph" w:styleId="a5">
    <w:name w:val="Balloon Text"/>
    <w:basedOn w:val="a"/>
    <w:link w:val="Char1"/>
    <w:rPr>
      <w:rFonts w:ascii="Times New Roman" w:hAnsi="Times New Roman" w:cs="Times New Roman"/>
      <w:kern w:val="0"/>
      <w:sz w:val="18"/>
      <w:szCs w:val="18"/>
    </w:rPr>
  </w:style>
  <w:style w:type="paragraph" w:styleId="a6">
    <w:name w:val="footer"/>
    <w:basedOn w:val="a"/>
    <w:link w:val="Char2"/>
    <w:pPr>
      <w:tabs>
        <w:tab w:val="center" w:pos="4153"/>
        <w:tab w:val="right" w:pos="8306"/>
      </w:tabs>
      <w:snapToGrid w:val="0"/>
      <w:jc w:val="left"/>
    </w:pPr>
    <w:rPr>
      <w:rFonts w:ascii="Times New Roman" w:hAnsi="Times New Roman" w:cs="Times New Roman"/>
      <w:kern w:val="0"/>
      <w:sz w:val="18"/>
      <w:szCs w:val="18"/>
    </w:rPr>
  </w:style>
  <w:style w:type="paragraph" w:styleId="a7">
    <w:name w:val="header"/>
    <w:basedOn w:val="a"/>
    <w:link w:val="Char3"/>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a8">
    <w:name w:val="Normal (Web)"/>
    <w:basedOn w:val="a"/>
    <w:uiPriority w:val="99"/>
    <w:qFormat/>
    <w:pPr>
      <w:spacing w:beforeAutospacing="1" w:afterAutospacing="1"/>
      <w:jc w:val="left"/>
    </w:pPr>
    <w:rPr>
      <w:rFonts w:cs="Times New Roman"/>
      <w:kern w:val="0"/>
      <w:sz w:val="24"/>
      <w:szCs w:val="24"/>
    </w:rPr>
  </w:style>
  <w:style w:type="paragraph" w:styleId="a9">
    <w:name w:val="annotation subject"/>
    <w:basedOn w:val="a4"/>
    <w:next w:val="a4"/>
    <w:link w:val="Char4"/>
    <w:uiPriority w:val="99"/>
    <w:unhideWhenUsed/>
    <w:qFormat/>
    <w:rPr>
      <w:b/>
      <w:bCs/>
    </w:rPr>
  </w:style>
  <w:style w:type="character" w:styleId="aa">
    <w:name w:val="annotation reference"/>
    <w:uiPriority w:val="99"/>
    <w:unhideWhenUsed/>
    <w:rPr>
      <w:sz w:val="21"/>
      <w:szCs w:val="21"/>
    </w:rPr>
  </w:style>
  <w:style w:type="paragraph" w:customStyle="1" w:styleId="Style13">
    <w:name w:val="_Style 13"/>
    <w:hidden/>
    <w:uiPriority w:val="99"/>
    <w:unhideWhenUsed/>
    <w:qFormat/>
    <w:rPr>
      <w:rFonts w:ascii="Calibri" w:hAnsi="Calibri" w:cs="黑体"/>
      <w:kern w:val="2"/>
      <w:sz w:val="21"/>
      <w:szCs w:val="22"/>
    </w:rPr>
  </w:style>
  <w:style w:type="character" w:customStyle="1" w:styleId="Char">
    <w:name w:val="文档结构图 Char"/>
    <w:link w:val="a3"/>
    <w:uiPriority w:val="99"/>
    <w:semiHidden/>
    <w:rPr>
      <w:rFonts w:ascii="宋体" w:hAnsi="Calibri" w:cs="黑体"/>
      <w:kern w:val="2"/>
      <w:sz w:val="18"/>
      <w:szCs w:val="18"/>
    </w:rPr>
  </w:style>
  <w:style w:type="character" w:customStyle="1" w:styleId="Char4">
    <w:name w:val="批注主题 Char"/>
    <w:link w:val="a9"/>
    <w:uiPriority w:val="99"/>
    <w:semiHidden/>
    <w:qFormat/>
    <w:rPr>
      <w:rFonts w:ascii="Calibri" w:hAnsi="Calibri" w:cs="黑体"/>
      <w:b/>
      <w:bCs/>
      <w:kern w:val="2"/>
      <w:sz w:val="21"/>
      <w:szCs w:val="22"/>
    </w:rPr>
  </w:style>
  <w:style w:type="character" w:customStyle="1" w:styleId="Char2">
    <w:name w:val="页脚 Char"/>
    <w:link w:val="a6"/>
    <w:semiHidden/>
    <w:qFormat/>
    <w:rPr>
      <w:sz w:val="18"/>
      <w:szCs w:val="18"/>
    </w:rPr>
  </w:style>
  <w:style w:type="character" w:customStyle="1" w:styleId="fontstyle01">
    <w:name w:val="fontstyle01"/>
    <w:qFormat/>
    <w:rPr>
      <w:rFonts w:ascii="仿宋_GB2312" w:eastAsia="仿宋_GB2312" w:hint="eastAsia"/>
      <w:color w:val="000000"/>
      <w:sz w:val="32"/>
      <w:szCs w:val="32"/>
    </w:rPr>
  </w:style>
  <w:style w:type="character" w:customStyle="1" w:styleId="fontstyle21">
    <w:name w:val="fontstyle21"/>
    <w:qFormat/>
    <w:rPr>
      <w:rFonts w:ascii="TimesNewRomanPSMT" w:hAnsi="TimesNewRomanPSMT" w:hint="default"/>
      <w:color w:val="000000"/>
      <w:sz w:val="32"/>
      <w:szCs w:val="32"/>
    </w:rPr>
  </w:style>
  <w:style w:type="character" w:customStyle="1" w:styleId="fontstyle31">
    <w:name w:val="fontstyle31"/>
    <w:qFormat/>
    <w:rPr>
      <w:rFonts w:ascii="黑体" w:eastAsia="黑体" w:hAnsi="黑体" w:hint="eastAsia"/>
      <w:color w:val="000000"/>
      <w:sz w:val="32"/>
      <w:szCs w:val="32"/>
    </w:rPr>
  </w:style>
  <w:style w:type="character" w:customStyle="1" w:styleId="Char1">
    <w:name w:val="批注框文本 Char"/>
    <w:link w:val="a5"/>
    <w:semiHidden/>
    <w:qFormat/>
    <w:rPr>
      <w:sz w:val="18"/>
      <w:szCs w:val="18"/>
    </w:rPr>
  </w:style>
  <w:style w:type="character" w:customStyle="1" w:styleId="Char0">
    <w:name w:val="批注文字 Char"/>
    <w:link w:val="a4"/>
    <w:uiPriority w:val="99"/>
    <w:semiHidden/>
    <w:qFormat/>
    <w:rPr>
      <w:rFonts w:ascii="Calibri" w:hAnsi="Calibri" w:cs="黑体"/>
      <w:kern w:val="2"/>
      <w:sz w:val="21"/>
      <w:szCs w:val="22"/>
    </w:rPr>
  </w:style>
  <w:style w:type="character" w:customStyle="1" w:styleId="Char3">
    <w:name w:val="页眉 Char"/>
    <w:link w:val="a7"/>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907</Words>
  <Characters>5173</Characters>
  <Application>Microsoft Office Word</Application>
  <DocSecurity>0</DocSecurity>
  <Lines>43</Lines>
  <Paragraphs>12</Paragraphs>
  <ScaleCrop>false</ScaleCrop>
  <Company>Microsoft</Company>
  <LinksUpToDate>false</LinksUpToDate>
  <CharactersWithSpaces>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dupch</dc:title>
  <dc:creator>dupch</dc:creator>
  <cp:lastModifiedBy>c</cp:lastModifiedBy>
  <cp:revision>15</cp:revision>
  <cp:lastPrinted>2019-01-13T01:28:00Z</cp:lastPrinted>
  <dcterms:created xsi:type="dcterms:W3CDTF">2019-01-07T07:26:00Z</dcterms:created>
  <dcterms:modified xsi:type="dcterms:W3CDTF">2019-06-10T04:09:00Z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