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附件1</w:t>
      </w:r>
    </w:p>
    <w:p>
      <w:pPr>
        <w:widowControl/>
        <w:adjustRightInd w:val="0"/>
        <w:spacing w:afterLines="100" w:line="360" w:lineRule="auto"/>
        <w:jc w:val="center"/>
        <w:outlineLvl w:val="0"/>
        <w:rPr>
          <w:rFonts w:ascii="Times New Roman" w:hAnsi="Times New Roman" w:eastAsia="方正小标宋简体" w:cs="Times New Roman"/>
          <w:bCs/>
          <w:szCs w:val="21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山东省2021年电力需求预测表</w:t>
      </w:r>
    </w:p>
    <w:tbl>
      <w:tblPr>
        <w:tblStyle w:val="5"/>
        <w:tblW w:w="1399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8"/>
        <w:gridCol w:w="1582"/>
        <w:gridCol w:w="1582"/>
        <w:gridCol w:w="1582"/>
        <w:gridCol w:w="1582"/>
        <w:gridCol w:w="1582"/>
        <w:gridCol w:w="158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类别</w:t>
            </w:r>
          </w:p>
        </w:tc>
        <w:tc>
          <w:tcPr>
            <w:tcW w:w="474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用电量（亿千瓦时）</w:t>
            </w:r>
          </w:p>
        </w:tc>
        <w:tc>
          <w:tcPr>
            <w:tcW w:w="474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同比增长（%）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4498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2019年实际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2020年预计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2021年预测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2019年实际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2020年预计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2021年预测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全社会合计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优先购电合计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一、第一产业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二、第二产业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其中：工业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630" w:firstLineChars="3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 石油、煤炭及其他燃料加工业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630" w:firstLineChars="3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 化学原料和化学制品制造业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630" w:firstLineChars="3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 非金属矿物制品业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630" w:firstLineChars="3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 黑色金属冶炼和压延加工业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630" w:firstLineChars="3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 有色金属冶炼和压延加工业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420" w:leftChars="200"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6. 电力、热力、燃气及水生产和供应业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1050" w:firstLineChars="5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其中：燃气生产和供应业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水的生产和供应业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三、第三产业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1. 交通运输、仓储和邮政业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2. 信息传输、软件和信息技术服务业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3. 金融业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630" w:firstLineChars="3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 公共服务及管理组织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四、城乡居民生活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</w:tbl>
    <w:p>
      <w:pPr>
        <w:widowControl/>
        <w:adjustRightInd w:val="0"/>
        <w:rPr>
          <w:rFonts w:ascii="Times New Roman" w:hAnsi="Times New Roman" w:eastAsia="仿宋_GB2312" w:cs="Times New Roman"/>
          <w:szCs w:val="21"/>
        </w:rPr>
      </w:pPr>
    </w:p>
    <w:p>
      <w:pPr>
        <w:widowControl/>
        <w:adjustRightInd w:val="0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注：优先购电范围包括：第一产业用电，城乡居民生活用电，燃气生产和供应业用电，水的生产和供应业用电，交通运输、仓储和邮政业用电，信息传输、软件和信息技术服务业用电，金融业，公共服务及管理组织用电</w:t>
      </w:r>
    </w:p>
    <w:p>
      <w:pPr>
        <w:widowControl/>
        <w:adjustRightInd w:val="0"/>
        <w:snapToGrid w:val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sz w:val="28"/>
          <w:szCs w:val="28"/>
        </w:rPr>
        <w:t>附件2</w:t>
      </w:r>
    </w:p>
    <w:p>
      <w:pPr>
        <w:widowControl/>
        <w:adjustRightInd w:val="0"/>
        <w:spacing w:afterLines="100" w:line="360" w:lineRule="auto"/>
        <w:jc w:val="center"/>
        <w:outlineLvl w:val="0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山东省2021年电网用电负荷预测表</w:t>
      </w:r>
    </w:p>
    <w:tbl>
      <w:tblPr>
        <w:tblStyle w:val="5"/>
        <w:tblW w:w="1399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6"/>
        <w:gridCol w:w="1544"/>
        <w:gridCol w:w="1544"/>
        <w:gridCol w:w="1544"/>
        <w:gridCol w:w="1544"/>
        <w:gridCol w:w="1544"/>
        <w:gridCol w:w="154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72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类别</w:t>
            </w:r>
          </w:p>
        </w:tc>
        <w:tc>
          <w:tcPr>
            <w:tcW w:w="46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用电负荷（万千瓦）</w:t>
            </w:r>
          </w:p>
        </w:tc>
        <w:tc>
          <w:tcPr>
            <w:tcW w:w="46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同比增长（%）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726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2019年实际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2020年预计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2021年预测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2019年实际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2020年预计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2021年预测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7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一、电网最高用电负荷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7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ind w:firstLine="630" w:firstLineChars="3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其中：新增负荷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7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二、电网最低用电负荷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7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三、用户合计新增用电负荷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</w:tbl>
    <w:p>
      <w:pPr>
        <w:widowControl/>
        <w:adjustRightInd w:val="0"/>
        <w:spacing w:line="360" w:lineRule="auto"/>
        <w:jc w:val="distribute"/>
        <w:rPr>
          <w:rFonts w:ascii="Times New Roman" w:hAnsi="Times New Roman" w:eastAsia="楷体_GB2312" w:cs="Times New Roman"/>
          <w:szCs w:val="21"/>
        </w:rPr>
      </w:pPr>
    </w:p>
    <w:p>
      <w:pPr>
        <w:widowControl/>
        <w:adjustRightInd w:val="0"/>
        <w:snapToGrid w:val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sz w:val="28"/>
          <w:szCs w:val="28"/>
        </w:rPr>
        <w:t>附件3</w:t>
      </w:r>
    </w:p>
    <w:p>
      <w:pPr>
        <w:widowControl/>
        <w:adjustRightInd w:val="0"/>
        <w:spacing w:afterLines="100" w:line="360" w:lineRule="auto"/>
        <w:jc w:val="center"/>
        <w:outlineLvl w:val="0"/>
        <w:rPr>
          <w:rFonts w:ascii="Times New Roman" w:hAnsi="Times New Roman" w:eastAsia="方正小标宋简体" w:cs="Times New Roman"/>
          <w:bCs/>
          <w:szCs w:val="21"/>
        </w:rPr>
      </w:pPr>
      <w:bookmarkStart w:id="0" w:name="OLE_LINK1"/>
      <w:r>
        <w:rPr>
          <w:rFonts w:ascii="Times New Roman" w:hAnsi="Times New Roman" w:eastAsia="方正小标宋简体" w:cs="Times New Roman"/>
          <w:bCs/>
          <w:sz w:val="36"/>
          <w:szCs w:val="36"/>
        </w:rPr>
        <w:t>××市2021年电力需求预测表</w:t>
      </w:r>
    </w:p>
    <w:tbl>
      <w:tblPr>
        <w:tblStyle w:val="5"/>
        <w:tblW w:w="1399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8"/>
        <w:gridCol w:w="1582"/>
        <w:gridCol w:w="1582"/>
        <w:gridCol w:w="1582"/>
        <w:gridCol w:w="1582"/>
        <w:gridCol w:w="1582"/>
        <w:gridCol w:w="158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类别</w:t>
            </w:r>
          </w:p>
        </w:tc>
        <w:tc>
          <w:tcPr>
            <w:tcW w:w="474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用电量（亿千瓦时）</w:t>
            </w:r>
          </w:p>
        </w:tc>
        <w:tc>
          <w:tcPr>
            <w:tcW w:w="474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同比增长（%）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4498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2019年实际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2020年预计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2021年预测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2019年实际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2020年预计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2021年预测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全社会合计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优先购电合计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一、第一产业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二、第二产业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其中：工业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630" w:firstLineChars="3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 石油、煤炭及其他燃料加工业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630" w:firstLineChars="3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 化学原料和化学制品制造业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630" w:firstLineChars="3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 非金属矿物制品业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630" w:firstLineChars="3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 黑色金属冶炼和压延加工业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630" w:firstLineChars="3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 有色金属冶炼和压延加工业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420" w:leftChars="200"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6. 电力、热力、燃气及水生产和供应业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1050" w:firstLineChars="5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其中：燃气生产和供应业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水的生产和供应业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三、第三产业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1. 交通运输、仓储和邮政业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2. 信息传输、软件和信息技术服务业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3. 金融业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630" w:firstLineChars="3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 公共服务及管理组织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4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四、城乡居民生活</w:t>
            </w: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bookmarkEnd w:id="0"/>
    </w:tbl>
    <w:p>
      <w:pPr>
        <w:widowControl/>
        <w:adjustRightInd w:val="0"/>
        <w:rPr>
          <w:rFonts w:ascii="Times New Roman" w:hAnsi="Times New Roman" w:eastAsia="仿宋_GB2312" w:cs="Times New Roman"/>
          <w:szCs w:val="21"/>
        </w:rPr>
      </w:pPr>
    </w:p>
    <w:p>
      <w:pPr>
        <w:widowControl/>
        <w:adjustRightInd w:val="0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注：优先购电范围包括：第一产业用电，城乡居民生活用电，燃气生产和供应业用电，水的生产和供应业用电，交通运输、仓储和邮政业用电，信息传输、软件和信息技术服务业用电，金融业，公共服务及管理组织用电</w:t>
      </w:r>
    </w:p>
    <w:p>
      <w:pPr>
        <w:widowControl/>
        <w:adjustRightInd w:val="0"/>
        <w:snapToGrid w:val="0"/>
        <w:rPr>
          <w:rFonts w:ascii="Times New Roman" w:hAnsi="Times New Roman" w:eastAsia="方正小标宋简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sz w:val="28"/>
          <w:szCs w:val="28"/>
        </w:rPr>
        <w:t>附件4</w:t>
      </w:r>
    </w:p>
    <w:p>
      <w:pPr>
        <w:widowControl/>
        <w:adjustRightInd w:val="0"/>
        <w:spacing w:afterLines="100" w:line="360" w:lineRule="auto"/>
        <w:jc w:val="center"/>
        <w:outlineLvl w:val="0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××市2021年地区电网用电负荷预测表</w:t>
      </w:r>
    </w:p>
    <w:tbl>
      <w:tblPr>
        <w:tblStyle w:val="5"/>
        <w:tblW w:w="1399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6"/>
        <w:gridCol w:w="1544"/>
        <w:gridCol w:w="1544"/>
        <w:gridCol w:w="1544"/>
        <w:gridCol w:w="1544"/>
        <w:gridCol w:w="1544"/>
        <w:gridCol w:w="154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72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类别</w:t>
            </w:r>
          </w:p>
        </w:tc>
        <w:tc>
          <w:tcPr>
            <w:tcW w:w="46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用电负荷（万千瓦）</w:t>
            </w:r>
          </w:p>
        </w:tc>
        <w:tc>
          <w:tcPr>
            <w:tcW w:w="46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同比增长（%）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726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2019年实际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2020年预计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2021年预测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2019年实际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2020年预计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2021年预测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7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一、地区电网最高用电负荷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7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ind w:firstLine="630" w:firstLineChars="3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其中：新增负荷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7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二、地区电网最低用电负荷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7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ind w:firstLine="210" w:firstLineChars="1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三、用户合计新增用电负荷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</w:tbl>
    <w:p>
      <w:pPr>
        <w:widowControl/>
        <w:adjustRightInd w:val="0"/>
        <w:spacing w:line="360" w:lineRule="auto"/>
        <w:jc w:val="distribute"/>
        <w:rPr>
          <w:rFonts w:ascii="Times New Roman" w:hAnsi="Times New Roman" w:eastAsia="楷体_GB2312" w:cs="Times New Roman"/>
          <w:szCs w:val="21"/>
        </w:rPr>
      </w:pPr>
    </w:p>
    <w:p>
      <w:pPr>
        <w:widowControl/>
        <w:adjustRightInd w:val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sz w:val="28"/>
          <w:szCs w:val="28"/>
        </w:rPr>
        <w:t>附件5</w:t>
      </w:r>
    </w:p>
    <w:p>
      <w:pPr>
        <w:widowControl/>
        <w:adjustRightInd w:val="0"/>
        <w:spacing w:afterLines="100" w:line="360" w:lineRule="auto"/>
        <w:jc w:val="center"/>
        <w:outlineLvl w:val="0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××市2021年计划投产项目用电情况统计表</w:t>
      </w:r>
    </w:p>
    <w:tbl>
      <w:tblPr>
        <w:tblStyle w:val="5"/>
        <w:tblW w:w="1408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5"/>
        <w:gridCol w:w="1230"/>
        <w:gridCol w:w="1335"/>
        <w:gridCol w:w="1425"/>
        <w:gridCol w:w="1665"/>
        <w:gridCol w:w="1725"/>
        <w:gridCol w:w="1635"/>
        <w:gridCol w:w="199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exact"/>
          <w:jc w:val="center"/>
        </w:trPr>
        <w:tc>
          <w:tcPr>
            <w:tcW w:w="30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项目名称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项目业主</w:t>
            </w: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项目所在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县(市、区)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计划投产时间</w:t>
            </w:r>
          </w:p>
        </w:tc>
        <w:tc>
          <w:tcPr>
            <w:tcW w:w="16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接入电压等级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（千伏）</w:t>
            </w:r>
          </w:p>
        </w:tc>
        <w:tc>
          <w:tcPr>
            <w:tcW w:w="1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年新增用电量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</w:rPr>
              <w:t>（万千瓦时）</w:t>
            </w:r>
          </w:p>
        </w:tc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新增用电负荷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</w:rPr>
              <w:t>（万千瓦）</w:t>
            </w:r>
          </w:p>
        </w:tc>
        <w:tc>
          <w:tcPr>
            <w:tcW w:w="1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pacing w:val="-20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20"/>
                <w:szCs w:val="21"/>
              </w:rPr>
              <w:t>其中：自备机组自发自用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20"/>
                <w:szCs w:val="21"/>
              </w:rPr>
              <w:t>负荷</w:t>
            </w:r>
            <w:r>
              <w:rPr>
                <w:rFonts w:ascii="Times New Roman" w:hAnsi="Times New Roman" w:eastAsia="黑体" w:cs="Times New Roman"/>
              </w:rPr>
              <w:t>（万千瓦）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30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91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30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91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30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91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30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91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30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91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30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91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30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91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30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合  计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91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widowControl/>
        <w:adjustRightInd w:val="0"/>
        <w:rPr>
          <w:rFonts w:ascii="Times New Roman" w:hAnsi="Times New Roman" w:eastAsia="仿宋_GB2312" w:cs="Times New Roman"/>
          <w:szCs w:val="21"/>
        </w:rPr>
      </w:pPr>
    </w:p>
    <w:p>
      <w:pPr>
        <w:widowControl/>
        <w:adjustRightInd w:val="0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注：1、填新增负荷0.5万千瓦及以上或当年新增用电量在2000万千瓦时及以上的项目</w:t>
      </w:r>
    </w:p>
    <w:p>
      <w:pPr>
        <w:widowControl/>
        <w:adjustRightInd w:val="0"/>
        <w:ind w:firstLine="420" w:firstLineChars="200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2、有自备机组的填最后一列，若无填“无”</w:t>
      </w:r>
    </w:p>
    <w:p>
      <w:pPr>
        <w:widowControl/>
        <w:adjustRightInd w:val="0"/>
        <w:rPr>
          <w:rFonts w:ascii="Times New Roman" w:hAnsi="Times New Roman" w:eastAsia="方正小标宋简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sz w:val="28"/>
          <w:szCs w:val="28"/>
        </w:rPr>
        <w:t>附件6</w:t>
      </w:r>
    </w:p>
    <w:p>
      <w:pPr>
        <w:widowControl/>
        <w:adjustRightInd w:val="0"/>
        <w:spacing w:afterLines="100" w:line="360" w:lineRule="auto"/>
        <w:jc w:val="center"/>
        <w:outlineLvl w:val="0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××公司/电厂直调公用机组2021年生产运行情况表</w:t>
      </w:r>
    </w:p>
    <w:p>
      <w:pPr>
        <w:adjustRightInd w:val="0"/>
        <w:spacing w:line="360" w:lineRule="auto"/>
        <w:jc w:val="distribute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填报单位：</w:t>
      </w:r>
      <w:r>
        <w:rPr>
          <w:rFonts w:ascii="Times New Roman" w:hAnsi="Times New Roman" w:eastAsia="仿宋_GB2312" w:cs="Times New Roman"/>
          <w:szCs w:val="21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szCs w:val="21"/>
        </w:rPr>
        <w:t>公司/电厂    填报人：</w:t>
      </w:r>
      <w:r>
        <w:rPr>
          <w:rFonts w:ascii="Times New Roman" w:hAnsi="Times New Roman" w:eastAsia="仿宋_GB2312" w:cs="Times New Roman"/>
          <w:szCs w:val="21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Cs w:val="21"/>
        </w:rPr>
        <w:t xml:space="preserve">      联系电话：</w:t>
      </w:r>
      <w:r>
        <w:rPr>
          <w:rFonts w:ascii="Times New Roman" w:hAnsi="Times New Roman" w:eastAsia="仿宋_GB2312" w:cs="Times New Roman"/>
          <w:szCs w:val="21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Cs w:val="21"/>
        </w:rPr>
        <w:t xml:space="preserve">        填报日期：2020年</w:t>
      </w:r>
      <w:r>
        <w:rPr>
          <w:rFonts w:ascii="Times New Roman" w:hAnsi="Times New Roman" w:eastAsia="仿宋_GB2312" w:cs="Times New Roman"/>
          <w:szCs w:val="21"/>
          <w:u w:val="single"/>
        </w:rPr>
        <w:t xml:space="preserve">  </w:t>
      </w:r>
      <w:r>
        <w:rPr>
          <w:rFonts w:ascii="Times New Roman" w:hAnsi="Times New Roman" w:eastAsia="仿宋_GB2312" w:cs="Times New Roman"/>
          <w:szCs w:val="21"/>
        </w:rPr>
        <w:t>月</w:t>
      </w:r>
      <w:r>
        <w:rPr>
          <w:rFonts w:ascii="Times New Roman" w:hAnsi="Times New Roman" w:eastAsia="仿宋_GB2312" w:cs="Times New Roman"/>
          <w:szCs w:val="21"/>
          <w:u w:val="single"/>
        </w:rPr>
        <w:t xml:space="preserve">  </w:t>
      </w:r>
      <w:r>
        <w:rPr>
          <w:rFonts w:ascii="Times New Roman" w:hAnsi="Times New Roman" w:eastAsia="仿宋_GB2312" w:cs="Times New Roman"/>
          <w:szCs w:val="21"/>
        </w:rPr>
        <w:t>日</w:t>
      </w:r>
    </w:p>
    <w:tbl>
      <w:tblPr>
        <w:tblStyle w:val="5"/>
        <w:tblW w:w="1418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890"/>
        <w:gridCol w:w="973"/>
        <w:gridCol w:w="806"/>
        <w:gridCol w:w="1084"/>
        <w:gridCol w:w="820"/>
        <w:gridCol w:w="731"/>
        <w:gridCol w:w="849"/>
        <w:gridCol w:w="693"/>
        <w:gridCol w:w="890"/>
        <w:gridCol w:w="885"/>
        <w:gridCol w:w="714"/>
        <w:gridCol w:w="810"/>
        <w:gridCol w:w="810"/>
        <w:gridCol w:w="848"/>
        <w:gridCol w:w="84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53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名称</w:t>
            </w:r>
          </w:p>
        </w:tc>
        <w:tc>
          <w:tcPr>
            <w:tcW w:w="89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20"/>
                <w:szCs w:val="21"/>
              </w:rPr>
              <w:t>装机容量(万千瓦)</w:t>
            </w:r>
          </w:p>
        </w:tc>
        <w:tc>
          <w:tcPr>
            <w:tcW w:w="368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采暖期供热情况</w:t>
            </w:r>
          </w:p>
        </w:tc>
        <w:tc>
          <w:tcPr>
            <w:tcW w:w="22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掺烧情况</w:t>
            </w:r>
          </w:p>
        </w:tc>
        <w:tc>
          <w:tcPr>
            <w:tcW w:w="89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先进节能技术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灵活性改造技术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最大调峰深度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（%）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供电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标准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煤耗</w:t>
            </w:r>
            <w:r>
              <w:rPr>
                <w:rFonts w:ascii="Times New Roman" w:hAnsi="Times New Roman" w:eastAsia="黑体" w:cs="Times New Roman"/>
                <w:sz w:val="13"/>
                <w:szCs w:val="13"/>
              </w:rPr>
              <w:t>（</w:t>
            </w:r>
            <w:r>
              <w:rPr>
                <w:rFonts w:ascii="Times New Roman" w:hAnsi="Times New Roman" w:eastAsia="黑体" w:cs="Times New Roman"/>
                <w:sz w:val="13"/>
                <w:szCs w:val="13"/>
                <w:shd w:val="clear" w:color="auto" w:fill="FFFFFF"/>
              </w:rPr>
              <w:t>g/kWh）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主汽压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上网电价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(元/千瓦时)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adjustRightInd w:val="0"/>
              <w:snapToGrid w:val="0"/>
              <w:ind w:right="-163" w:rightChars="-78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53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供热方式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(抽凝/背压)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供热量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(吉焦)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供热</w:t>
            </w:r>
            <w:r>
              <w:rPr>
                <w:rFonts w:ascii="Times New Roman" w:hAnsi="Times New Roman" w:eastAsia="黑体" w:cs="Times New Roman"/>
                <w:szCs w:val="21"/>
              </w:rPr>
              <w:t>所需电量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(万千瓦时)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热电比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(%)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掺烧介质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年掺烧量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(万吨)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是否在线监测</w:t>
            </w:r>
          </w:p>
        </w:tc>
        <w:tc>
          <w:tcPr>
            <w:tcW w:w="8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一、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××</w:t>
            </w:r>
            <w:r>
              <w:rPr>
                <w:rFonts w:ascii="Times New Roman" w:hAnsi="Times New Roman" w:eastAsia="仿宋_GB2312" w:cs="Times New Roman"/>
                <w:szCs w:val="21"/>
              </w:rPr>
              <w:t>电厂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1、#1机组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2、#2机组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right="12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……机组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二、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××</w:t>
            </w:r>
            <w:r>
              <w:rPr>
                <w:rFonts w:ascii="Times New Roman" w:hAnsi="Times New Roman" w:eastAsia="仿宋_GB2312" w:cs="Times New Roman"/>
                <w:szCs w:val="21"/>
              </w:rPr>
              <w:t>电厂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1、#1机组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2、#2机组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right="12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……机组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……电厂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合计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widowControl/>
        <w:adjustRightInd w:val="0"/>
        <w:rPr>
          <w:rFonts w:ascii="Times New Roman" w:hAnsi="Times New Roman" w:eastAsia="仿宋_GB2312" w:cs="Times New Roman"/>
          <w:szCs w:val="21"/>
        </w:rPr>
      </w:pPr>
    </w:p>
    <w:p>
      <w:pPr>
        <w:widowControl/>
        <w:adjustRightInd w:val="0"/>
        <w:ind w:firstLine="210" w:firstLineChars="100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注：1. 采暖期时间：2021年1月1日-3月15日，11月15日-12月31日</w:t>
      </w:r>
      <w:r>
        <w:rPr>
          <w:rFonts w:hint="eastAsia" w:ascii="Times New Roman" w:hAnsi="Times New Roman" w:eastAsia="仿宋_GB2312" w:cs="Times New Roman"/>
          <w:szCs w:val="21"/>
        </w:rPr>
        <w:t>，</w:t>
      </w:r>
      <w:r>
        <w:rPr>
          <w:rFonts w:hint="eastAsia" w:ascii="Times New Roman" w:hAnsi="Times New Roman" w:eastAsia="仿宋_GB2312" w:cs="Times New Roman"/>
          <w:b/>
          <w:szCs w:val="21"/>
        </w:rPr>
        <w:t>高背压机组</w:t>
      </w:r>
      <w:r>
        <w:rPr>
          <w:rFonts w:hint="eastAsia" w:ascii="Times New Roman" w:hAnsi="Times New Roman" w:eastAsia="仿宋_GB2312" w:cs="Times New Roman"/>
          <w:szCs w:val="21"/>
        </w:rPr>
        <w:t>请在备注注明</w:t>
      </w:r>
    </w:p>
    <w:p>
      <w:pPr>
        <w:widowControl/>
        <w:adjustRightInd w:val="0"/>
        <w:ind w:firstLine="210" w:firstLineChars="1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Cs w:val="21"/>
        </w:rPr>
        <w:t xml:space="preserve">    2. 2021年计划投运的机组在备注栏填写计划投运时间</w:t>
      </w:r>
    </w:p>
    <w:p>
      <w:pPr>
        <w:widowControl/>
        <w:adjustRightInd w:val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sz w:val="28"/>
          <w:szCs w:val="28"/>
        </w:rPr>
        <w:t>附件7</w:t>
      </w:r>
    </w:p>
    <w:p>
      <w:pPr>
        <w:widowControl/>
        <w:adjustRightInd w:val="0"/>
        <w:spacing w:afterLines="100" w:line="360" w:lineRule="auto"/>
        <w:jc w:val="center"/>
        <w:outlineLvl w:val="0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××市地方公用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及并网自备燃煤电厂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2021年发电量计划建议表</w:t>
      </w:r>
    </w:p>
    <w:p>
      <w:pPr>
        <w:adjustRightInd w:val="0"/>
        <w:spacing w:line="360" w:lineRule="auto"/>
        <w:jc w:val="distribute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 xml:space="preserve">  填报单位：</w:t>
      </w:r>
      <w:r>
        <w:rPr>
          <w:rFonts w:ascii="Times New Roman" w:hAnsi="Times New Roman" w:eastAsia="仿宋_GB2312" w:cs="Times New Roman"/>
          <w:szCs w:val="21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Cs w:val="21"/>
        </w:rPr>
        <w:t>市发展改革委（能源局）      填报人：</w:t>
      </w:r>
      <w:r>
        <w:rPr>
          <w:rFonts w:ascii="Times New Roman" w:hAnsi="Times New Roman" w:eastAsia="仿宋_GB2312" w:cs="Times New Roman"/>
          <w:szCs w:val="21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Cs w:val="21"/>
        </w:rPr>
        <w:t xml:space="preserve">      联系电话：</w:t>
      </w:r>
      <w:r>
        <w:rPr>
          <w:rFonts w:ascii="Times New Roman" w:hAnsi="Times New Roman" w:eastAsia="仿宋_GB2312" w:cs="Times New Roman"/>
          <w:szCs w:val="21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Cs w:val="21"/>
        </w:rPr>
        <w:t xml:space="preserve">        填报日期：2020年</w:t>
      </w:r>
      <w:r>
        <w:rPr>
          <w:rFonts w:ascii="Times New Roman" w:hAnsi="Times New Roman" w:eastAsia="仿宋_GB2312" w:cs="Times New Roman"/>
          <w:szCs w:val="21"/>
          <w:u w:val="single"/>
        </w:rPr>
        <w:t xml:space="preserve">  </w:t>
      </w:r>
      <w:r>
        <w:rPr>
          <w:rFonts w:ascii="Times New Roman" w:hAnsi="Times New Roman" w:eastAsia="仿宋_GB2312" w:cs="Times New Roman"/>
          <w:szCs w:val="21"/>
        </w:rPr>
        <w:t>月</w:t>
      </w:r>
      <w:r>
        <w:rPr>
          <w:rFonts w:ascii="Times New Roman" w:hAnsi="Times New Roman" w:eastAsia="仿宋_GB2312" w:cs="Times New Roman"/>
          <w:szCs w:val="21"/>
          <w:u w:val="single"/>
        </w:rPr>
        <w:t xml:space="preserve">  </w:t>
      </w:r>
      <w:r>
        <w:rPr>
          <w:rFonts w:ascii="Times New Roman" w:hAnsi="Times New Roman" w:eastAsia="仿宋_GB2312" w:cs="Times New Roman"/>
          <w:szCs w:val="21"/>
        </w:rPr>
        <w:t>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61"/>
        <w:gridCol w:w="1274"/>
        <w:gridCol w:w="1277"/>
        <w:gridCol w:w="990"/>
        <w:gridCol w:w="853"/>
        <w:gridCol w:w="1132"/>
        <w:gridCol w:w="850"/>
        <w:gridCol w:w="853"/>
        <w:gridCol w:w="1169"/>
        <w:gridCol w:w="839"/>
        <w:gridCol w:w="674"/>
        <w:gridCol w:w="1143"/>
        <w:gridCol w:w="78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287" w:type="pct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属性</w:t>
            </w:r>
          </w:p>
        </w:tc>
        <w:tc>
          <w:tcPr>
            <w:tcW w:w="549" w:type="pct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名称</w:t>
            </w:r>
          </w:p>
        </w:tc>
        <w:tc>
          <w:tcPr>
            <w:tcW w:w="448" w:type="pct"/>
            <w:vMerge w:val="restart"/>
            <w:vAlign w:val="center"/>
          </w:tcPr>
          <w:p>
            <w:pPr>
              <w:adjustRightInd w:val="0"/>
              <w:snapToGrid w:val="0"/>
              <w:ind w:left="-92" w:leftChars="-44" w:firstLine="113" w:firstLineChars="5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装机容量</w:t>
            </w:r>
          </w:p>
          <w:p>
            <w:pPr>
              <w:adjustRightInd w:val="0"/>
              <w:snapToGrid w:val="0"/>
              <w:ind w:left="-92" w:leftChars="-44" w:firstLine="97" w:firstLineChars="5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(万千瓦)</w:t>
            </w:r>
          </w:p>
        </w:tc>
        <w:tc>
          <w:tcPr>
            <w:tcW w:w="449" w:type="pct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Cs w:val="21"/>
              </w:rPr>
              <w:t>机组类型（纯凝/抽凝/背压）</w:t>
            </w:r>
          </w:p>
        </w:tc>
        <w:tc>
          <w:tcPr>
            <w:tcW w:w="1046" w:type="pct"/>
            <w:gridSpan w:val="3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pacing w:val="-20"/>
                <w:szCs w:val="21"/>
              </w:rPr>
              <w:t>19年实际</w:t>
            </w:r>
          </w:p>
        </w:tc>
        <w:tc>
          <w:tcPr>
            <w:tcW w:w="1010" w:type="pct"/>
            <w:gridSpan w:val="3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2020年预计</w:t>
            </w:r>
          </w:p>
        </w:tc>
        <w:tc>
          <w:tcPr>
            <w:tcW w:w="934" w:type="pct"/>
            <w:gridSpan w:val="3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2021年预测</w:t>
            </w:r>
          </w:p>
        </w:tc>
        <w:tc>
          <w:tcPr>
            <w:tcW w:w="277" w:type="pct"/>
            <w:vMerge w:val="restart"/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87" w:type="pct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</w:p>
        </w:tc>
        <w:tc>
          <w:tcPr>
            <w:tcW w:w="549" w:type="pct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</w:p>
        </w:tc>
        <w:tc>
          <w:tcPr>
            <w:tcW w:w="448" w:type="pct"/>
            <w:vMerge w:val="continue"/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</w:p>
        </w:tc>
        <w:tc>
          <w:tcPr>
            <w:tcW w:w="348" w:type="pc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发电量(万千瓦时)</w:t>
            </w:r>
          </w:p>
        </w:tc>
        <w:tc>
          <w:tcPr>
            <w:tcW w:w="300" w:type="pct"/>
            <w:tcBorders>
              <w:top w:val="nil"/>
            </w:tcBorders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供热量(吉焦)</w:t>
            </w:r>
          </w:p>
        </w:tc>
        <w:tc>
          <w:tcPr>
            <w:tcW w:w="398" w:type="pct"/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Cs w:val="21"/>
              </w:rPr>
              <w:t>供暖季发电量</w:t>
            </w: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(万千瓦时)</w:t>
            </w:r>
          </w:p>
        </w:tc>
        <w:tc>
          <w:tcPr>
            <w:tcW w:w="299" w:type="pct"/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发电量(万千瓦时)</w:t>
            </w:r>
          </w:p>
        </w:tc>
        <w:tc>
          <w:tcPr>
            <w:tcW w:w="300" w:type="pct"/>
            <w:tcBorders>
              <w:top w:val="nil"/>
            </w:tcBorders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供热量(吉焦)</w:t>
            </w:r>
          </w:p>
        </w:tc>
        <w:tc>
          <w:tcPr>
            <w:tcW w:w="411" w:type="pct"/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Cs w:val="21"/>
              </w:rPr>
              <w:t>供暖季发电量</w:t>
            </w: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(万千瓦时)</w:t>
            </w:r>
          </w:p>
        </w:tc>
        <w:tc>
          <w:tcPr>
            <w:tcW w:w="295" w:type="pct"/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发电量(万千瓦时)</w:t>
            </w:r>
          </w:p>
        </w:tc>
        <w:tc>
          <w:tcPr>
            <w:tcW w:w="237" w:type="pct"/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供热量(吉焦)</w:t>
            </w:r>
          </w:p>
        </w:tc>
        <w:tc>
          <w:tcPr>
            <w:tcW w:w="402" w:type="pct"/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Cs w:val="21"/>
              </w:rPr>
              <w:t>供暖所需电量</w:t>
            </w: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(万千瓦时)</w:t>
            </w:r>
          </w:p>
        </w:tc>
        <w:tc>
          <w:tcPr>
            <w:tcW w:w="277" w:type="pct"/>
            <w:vMerge w:val="continue"/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地方公用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一、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××</w:t>
            </w:r>
            <w:r>
              <w:rPr>
                <w:rFonts w:ascii="Times New Roman" w:hAnsi="Times New Roman" w:eastAsia="仿宋_GB2312" w:cs="Times New Roman"/>
                <w:szCs w:val="21"/>
              </w:rPr>
              <w:t>电厂</w:t>
            </w:r>
          </w:p>
        </w:tc>
        <w:tc>
          <w:tcPr>
            <w:tcW w:w="4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9" w:type="pct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11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5" w:type="pct"/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</w:p>
        </w:tc>
        <w:tc>
          <w:tcPr>
            <w:tcW w:w="237" w:type="pct"/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</w:p>
        </w:tc>
        <w:tc>
          <w:tcPr>
            <w:tcW w:w="402" w:type="pct"/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</w:p>
        </w:tc>
        <w:tc>
          <w:tcPr>
            <w:tcW w:w="27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49" w:type="pc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1、#1机组</w:t>
            </w:r>
          </w:p>
        </w:tc>
        <w:tc>
          <w:tcPr>
            <w:tcW w:w="4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9" w:type="pct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11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5" w:type="pct"/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</w:p>
        </w:tc>
        <w:tc>
          <w:tcPr>
            <w:tcW w:w="237" w:type="pct"/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</w:p>
        </w:tc>
        <w:tc>
          <w:tcPr>
            <w:tcW w:w="402" w:type="pct"/>
            <w:vAlign w:val="center"/>
          </w:tcPr>
          <w:p>
            <w:pPr>
              <w:adjustRightInd w:val="0"/>
              <w:spacing w:line="240" w:lineRule="exact"/>
              <w:ind w:left="-107" w:leftChars="-51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</w:p>
        </w:tc>
        <w:tc>
          <w:tcPr>
            <w:tcW w:w="27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49" w:type="pc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2、#2机组</w:t>
            </w:r>
          </w:p>
        </w:tc>
        <w:tc>
          <w:tcPr>
            <w:tcW w:w="4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9" w:type="pct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11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5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02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right="12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49" w:type="pc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right="12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……机组</w:t>
            </w:r>
          </w:p>
        </w:tc>
        <w:tc>
          <w:tcPr>
            <w:tcW w:w="4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9" w:type="pct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11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5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02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210" w:firstLineChars="100"/>
              <w:jc w:val="center"/>
              <w:rPr>
                <w:rFonts w:hint="eastAsia" w:ascii="Times New Roman" w:hAnsi="Times New Roman" w:eastAsia="仿宋_GB2312" w:cs="Times New Roman"/>
                <w:szCs w:val="21"/>
              </w:rPr>
            </w:pPr>
          </w:p>
        </w:tc>
        <w:tc>
          <w:tcPr>
            <w:tcW w:w="549" w:type="pc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210" w:firstLineChars="1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合计</w:t>
            </w:r>
          </w:p>
        </w:tc>
        <w:tc>
          <w:tcPr>
            <w:tcW w:w="4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9" w:type="pct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11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5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02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并网自备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</w:t>
            </w:r>
            <w:r>
              <w:rPr>
                <w:rFonts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××</w:t>
            </w:r>
            <w:r>
              <w:rPr>
                <w:rFonts w:ascii="Times New Roman" w:hAnsi="Times New Roman" w:eastAsia="仿宋_GB2312" w:cs="Times New Roman"/>
                <w:szCs w:val="21"/>
              </w:rPr>
              <w:t>电厂</w:t>
            </w:r>
          </w:p>
        </w:tc>
        <w:tc>
          <w:tcPr>
            <w:tcW w:w="4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9" w:type="pct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11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5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02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49" w:type="pc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1、#1机组</w:t>
            </w:r>
          </w:p>
        </w:tc>
        <w:tc>
          <w:tcPr>
            <w:tcW w:w="4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9" w:type="pct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11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5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02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49" w:type="pc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2、#2机组</w:t>
            </w:r>
          </w:p>
        </w:tc>
        <w:tc>
          <w:tcPr>
            <w:tcW w:w="4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9" w:type="pct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11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5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02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28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right="12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49" w:type="pc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right="12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……机组</w:t>
            </w:r>
          </w:p>
        </w:tc>
        <w:tc>
          <w:tcPr>
            <w:tcW w:w="4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9" w:type="pct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11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5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02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28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right="540" w:firstLine="210" w:firstLineChars="100"/>
              <w:jc w:val="center"/>
              <w:rPr>
                <w:rFonts w:hint="eastAsia" w:ascii="Times New Roman" w:hAnsi="Times New Roman" w:eastAsia="仿宋_GB2312" w:cs="Times New Roman"/>
                <w:szCs w:val="21"/>
              </w:rPr>
            </w:pPr>
          </w:p>
        </w:tc>
        <w:tc>
          <w:tcPr>
            <w:tcW w:w="549" w:type="pc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right="540" w:firstLine="210" w:firstLineChars="1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合计</w:t>
            </w:r>
          </w:p>
        </w:tc>
        <w:tc>
          <w:tcPr>
            <w:tcW w:w="4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9" w:type="pct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11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5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02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836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right="540"/>
              <w:jc w:val="center"/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总计</w:t>
            </w:r>
          </w:p>
        </w:tc>
        <w:tc>
          <w:tcPr>
            <w:tcW w:w="4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4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9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11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5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02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7" w:type="pc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widowControl/>
        <w:adjustRightInd w:val="0"/>
        <w:rPr>
          <w:rFonts w:ascii="Times New Roman" w:hAnsi="Times New Roman" w:eastAsia="仿宋_GB2312" w:cs="Times New Roman"/>
          <w:szCs w:val="21"/>
        </w:rPr>
      </w:pPr>
    </w:p>
    <w:p>
      <w:pPr>
        <w:widowControl/>
        <w:adjustRightInd w:val="0"/>
        <w:ind w:firstLine="210" w:firstLineChars="100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注：2021年新投产的机组，在备注栏注明投产时间；2021年计划关停的机组，在备注栏注明计划停产时间</w:t>
      </w:r>
    </w:p>
    <w:p>
      <w:pPr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br w:type="page"/>
      </w:r>
    </w:p>
    <w:p>
      <w:pPr>
        <w:widowControl/>
        <w:adjustRightInd w:val="0"/>
        <w:spacing w:line="360" w:lineRule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附件8</w:t>
      </w:r>
    </w:p>
    <w:p>
      <w:pPr>
        <w:widowControl/>
        <w:adjustRightInd w:val="0"/>
        <w:spacing w:afterLines="100" w:line="360" w:lineRule="auto"/>
        <w:jc w:val="center"/>
        <w:outlineLvl w:val="0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××市余能综合利用及可再生能源电厂发电量情况统计表</w:t>
      </w:r>
    </w:p>
    <w:tbl>
      <w:tblPr>
        <w:tblStyle w:val="5"/>
        <w:tblW w:w="13733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3"/>
        <w:gridCol w:w="1049"/>
        <w:gridCol w:w="826"/>
        <w:gridCol w:w="1125"/>
        <w:gridCol w:w="1396"/>
        <w:gridCol w:w="1379"/>
        <w:gridCol w:w="1490"/>
        <w:gridCol w:w="214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3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电厂名称</w:t>
            </w:r>
          </w:p>
        </w:tc>
        <w:tc>
          <w:tcPr>
            <w:tcW w:w="1049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属性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公用/自备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装机容量</w:t>
            </w:r>
          </w:p>
          <w:p>
            <w:pPr>
              <w:adjustRightIn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(万千瓦)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发电量（亿千瓦时）</w:t>
            </w:r>
          </w:p>
        </w:tc>
        <w:tc>
          <w:tcPr>
            <w:tcW w:w="214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3" w:type="dxa"/>
            <w:vMerge w:val="continue"/>
            <w:vAlign w:val="center"/>
          </w:tcPr>
          <w:p>
            <w:pPr>
              <w:adjustRightInd w:val="0"/>
              <w:spacing w:line="360" w:lineRule="auto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49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26" w:type="dxa"/>
            <w:vMerge w:val="continue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25" w:type="dxa"/>
            <w:vMerge w:val="continue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2019年实际</w:t>
            </w: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2020年预计</w:t>
            </w: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2021年预测</w:t>
            </w:r>
          </w:p>
        </w:tc>
        <w:tc>
          <w:tcPr>
            <w:tcW w:w="214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6" w:type="dxa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4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6" w:type="dxa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4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6" w:type="dxa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4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6" w:type="dxa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4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6" w:type="dxa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4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6" w:type="dxa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4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6" w:type="dxa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4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6" w:type="dxa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4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32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合计</w:t>
            </w:r>
          </w:p>
        </w:tc>
        <w:tc>
          <w:tcPr>
            <w:tcW w:w="104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6" w:type="dxa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4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widowControl/>
        <w:adjustRightInd w:val="0"/>
        <w:rPr>
          <w:rFonts w:ascii="Times New Roman" w:hAnsi="Times New Roman" w:eastAsia="仿宋_GB2312" w:cs="Times New Roman"/>
          <w:szCs w:val="21"/>
        </w:rPr>
      </w:pPr>
    </w:p>
    <w:p>
      <w:pPr>
        <w:widowControl/>
        <w:adjustRightInd w:val="0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注：1.属性栏填写：余热、余气、余压、风电、集中式光伏、农林生物质发电、垃圾发电</w:t>
      </w:r>
      <w:r>
        <w:rPr>
          <w:rFonts w:hint="eastAsia" w:ascii="Times New Roman" w:hAnsi="Times New Roman" w:eastAsia="仿宋_GB2312" w:cs="Times New Roman"/>
          <w:szCs w:val="21"/>
        </w:rPr>
        <w:t>等</w:t>
      </w:r>
    </w:p>
    <w:p>
      <w:pPr>
        <w:widowControl/>
        <w:adjustRightInd w:val="0"/>
        <w:ind w:firstLine="420" w:firstLineChars="200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2. 2021年新投产的机组，在备注栏注明投产时间；2021年计划关停的机组，在备注栏注明计划停产时间。</w:t>
      </w:r>
    </w:p>
    <w:p>
      <w:pPr>
        <w:rPr>
          <w:rFonts w:ascii="Times New Roman" w:hAnsi="Times New Roman" w:cs="Times New Roman"/>
        </w:rPr>
      </w:pPr>
      <w:bookmarkStart w:id="1" w:name="_GoBack"/>
      <w:bookmarkEnd w:id="1"/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4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3F"/>
    <w:rsid w:val="00015B3F"/>
    <w:rsid w:val="00023BD4"/>
    <w:rsid w:val="00057645"/>
    <w:rsid w:val="00062339"/>
    <w:rsid w:val="00091A32"/>
    <w:rsid w:val="000A409C"/>
    <w:rsid w:val="000C7D16"/>
    <w:rsid w:val="000D60C2"/>
    <w:rsid w:val="000F048B"/>
    <w:rsid w:val="00111958"/>
    <w:rsid w:val="00134165"/>
    <w:rsid w:val="00144F1D"/>
    <w:rsid w:val="00145C8A"/>
    <w:rsid w:val="001477FB"/>
    <w:rsid w:val="0016595B"/>
    <w:rsid w:val="001B14F7"/>
    <w:rsid w:val="001D60BB"/>
    <w:rsid w:val="00225BAF"/>
    <w:rsid w:val="0024062B"/>
    <w:rsid w:val="00255EF3"/>
    <w:rsid w:val="00257551"/>
    <w:rsid w:val="00282E02"/>
    <w:rsid w:val="00301A9B"/>
    <w:rsid w:val="003079A9"/>
    <w:rsid w:val="00323684"/>
    <w:rsid w:val="00343D5E"/>
    <w:rsid w:val="00371715"/>
    <w:rsid w:val="003D53AA"/>
    <w:rsid w:val="003E2A8C"/>
    <w:rsid w:val="003F3EED"/>
    <w:rsid w:val="004005A1"/>
    <w:rsid w:val="00431747"/>
    <w:rsid w:val="00472A66"/>
    <w:rsid w:val="0047526F"/>
    <w:rsid w:val="004D4432"/>
    <w:rsid w:val="0052249E"/>
    <w:rsid w:val="0053644D"/>
    <w:rsid w:val="00560F1A"/>
    <w:rsid w:val="005758FE"/>
    <w:rsid w:val="005779F0"/>
    <w:rsid w:val="005A25DC"/>
    <w:rsid w:val="005F6D71"/>
    <w:rsid w:val="00666CDB"/>
    <w:rsid w:val="00674148"/>
    <w:rsid w:val="006867D7"/>
    <w:rsid w:val="00704A5E"/>
    <w:rsid w:val="007359D4"/>
    <w:rsid w:val="0075182A"/>
    <w:rsid w:val="00752F85"/>
    <w:rsid w:val="007601A6"/>
    <w:rsid w:val="00773C3B"/>
    <w:rsid w:val="007A23F6"/>
    <w:rsid w:val="007B1BD0"/>
    <w:rsid w:val="007E72F0"/>
    <w:rsid w:val="0083147B"/>
    <w:rsid w:val="008426F7"/>
    <w:rsid w:val="00875638"/>
    <w:rsid w:val="00880771"/>
    <w:rsid w:val="00890948"/>
    <w:rsid w:val="008A6ADF"/>
    <w:rsid w:val="008C4DE7"/>
    <w:rsid w:val="00993904"/>
    <w:rsid w:val="009B0EB0"/>
    <w:rsid w:val="009B7030"/>
    <w:rsid w:val="00A03258"/>
    <w:rsid w:val="00A03B1F"/>
    <w:rsid w:val="00A5743C"/>
    <w:rsid w:val="00A72AEF"/>
    <w:rsid w:val="00A84811"/>
    <w:rsid w:val="00AB3333"/>
    <w:rsid w:val="00AD51C3"/>
    <w:rsid w:val="00AD550D"/>
    <w:rsid w:val="00AE45CB"/>
    <w:rsid w:val="00B04DD9"/>
    <w:rsid w:val="00B434AC"/>
    <w:rsid w:val="00BE21B4"/>
    <w:rsid w:val="00C0717F"/>
    <w:rsid w:val="00C142BB"/>
    <w:rsid w:val="00C27650"/>
    <w:rsid w:val="00C63501"/>
    <w:rsid w:val="00C811F6"/>
    <w:rsid w:val="00C96551"/>
    <w:rsid w:val="00CC7404"/>
    <w:rsid w:val="00CE57CF"/>
    <w:rsid w:val="00D150EF"/>
    <w:rsid w:val="00D170CE"/>
    <w:rsid w:val="00D578CB"/>
    <w:rsid w:val="00DC7ABB"/>
    <w:rsid w:val="00DD52B5"/>
    <w:rsid w:val="00E42B09"/>
    <w:rsid w:val="00E67C86"/>
    <w:rsid w:val="00E84EB8"/>
    <w:rsid w:val="00E854E3"/>
    <w:rsid w:val="00ED50E5"/>
    <w:rsid w:val="00FA7A76"/>
    <w:rsid w:val="00FB2848"/>
    <w:rsid w:val="00FC6374"/>
    <w:rsid w:val="00FE0AE6"/>
    <w:rsid w:val="012950BE"/>
    <w:rsid w:val="02CE4064"/>
    <w:rsid w:val="040D0A94"/>
    <w:rsid w:val="044209DD"/>
    <w:rsid w:val="045C643C"/>
    <w:rsid w:val="057A13DB"/>
    <w:rsid w:val="088F1D8A"/>
    <w:rsid w:val="17AB2333"/>
    <w:rsid w:val="1858019C"/>
    <w:rsid w:val="1A717670"/>
    <w:rsid w:val="1AA77753"/>
    <w:rsid w:val="1AE27F9D"/>
    <w:rsid w:val="1CCA59AC"/>
    <w:rsid w:val="1DC17981"/>
    <w:rsid w:val="1E0E23E2"/>
    <w:rsid w:val="1EC34999"/>
    <w:rsid w:val="1EEA50F8"/>
    <w:rsid w:val="1F691FB1"/>
    <w:rsid w:val="1F965585"/>
    <w:rsid w:val="256E2B93"/>
    <w:rsid w:val="264D17D2"/>
    <w:rsid w:val="2B195A57"/>
    <w:rsid w:val="2D8E641C"/>
    <w:rsid w:val="33281693"/>
    <w:rsid w:val="3B4504E6"/>
    <w:rsid w:val="3D88012A"/>
    <w:rsid w:val="3F7B6E0B"/>
    <w:rsid w:val="442D1B39"/>
    <w:rsid w:val="44A133E9"/>
    <w:rsid w:val="452B6913"/>
    <w:rsid w:val="47DC3896"/>
    <w:rsid w:val="49B31700"/>
    <w:rsid w:val="4D19046D"/>
    <w:rsid w:val="4FF57EF1"/>
    <w:rsid w:val="54A85FDB"/>
    <w:rsid w:val="562635F2"/>
    <w:rsid w:val="583F6C98"/>
    <w:rsid w:val="5AAB69CD"/>
    <w:rsid w:val="604430D8"/>
    <w:rsid w:val="6054687E"/>
    <w:rsid w:val="616F249A"/>
    <w:rsid w:val="665D4544"/>
    <w:rsid w:val="673E11DC"/>
    <w:rsid w:val="68495DCE"/>
    <w:rsid w:val="68E62DBF"/>
    <w:rsid w:val="695D59D4"/>
    <w:rsid w:val="6AAD019E"/>
    <w:rsid w:val="6DE06A5F"/>
    <w:rsid w:val="71AF7943"/>
    <w:rsid w:val="78800F41"/>
    <w:rsid w:val="78863C64"/>
    <w:rsid w:val="79E200F9"/>
    <w:rsid w:val="7A52132D"/>
    <w:rsid w:val="7B073CD9"/>
    <w:rsid w:val="7EB5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696</Words>
  <Characters>3968</Characters>
  <Lines>33</Lines>
  <Paragraphs>9</Paragraphs>
  <TotalTime>2</TotalTime>
  <ScaleCrop>false</ScaleCrop>
  <LinksUpToDate>false</LinksUpToDate>
  <CharactersWithSpaces>4655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2018-10-19T09:05:00Z</dcterms:created>
  <dc:creator>周宏庆</dc:creator>
  <cp:lastModifiedBy>1</cp:lastModifiedBy>
  <cp:lastPrinted>2020-11-10T08:52:00Z</cp:lastPrinted>
  <dcterms:modified xsi:type="dcterms:W3CDTF">2020-11-10T09:33:53Z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