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7</w:t>
      </w:r>
    </w:p>
    <w:p w:rsidR="00B176A7" w:rsidRDefault="00F7310E" w:rsidP="00B2513B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××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市地方公用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电厂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年发电量计划建议表</w:t>
      </w:r>
    </w:p>
    <w:p w:rsidR="00B176A7" w:rsidRDefault="00F7310E">
      <w:pPr>
        <w:adjustRightInd w:val="0"/>
        <w:spacing w:line="360" w:lineRule="auto"/>
        <w:jc w:val="distribute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填报单位：市发展改革委（能源局）</w:t>
      </w:r>
      <w:r>
        <w:rPr>
          <w:rFonts w:ascii="Times New Roman" w:eastAsia="仿宋_GB2312" w:hAnsi="Times New Roman" w:cs="Times New Roman"/>
          <w:szCs w:val="21"/>
        </w:rPr>
        <w:t xml:space="preserve">     </w:t>
      </w:r>
      <w:r>
        <w:rPr>
          <w:rFonts w:ascii="Times New Roman" w:eastAsia="仿宋_GB2312" w:hAnsi="Times New Roman" w:cs="Times New Roman"/>
          <w:szCs w:val="21"/>
        </w:rPr>
        <w:t>填报人：</w:t>
      </w:r>
      <w:r>
        <w:rPr>
          <w:rFonts w:ascii="Times New Roman" w:eastAsia="仿宋_GB2312" w:hAnsi="Times New Roman" w:cs="Times New Roman"/>
          <w:szCs w:val="21"/>
        </w:rPr>
        <w:t xml:space="preserve">      </w:t>
      </w:r>
      <w:r>
        <w:rPr>
          <w:rFonts w:ascii="Times New Roman" w:eastAsia="仿宋_GB2312" w:hAnsi="Times New Roman" w:cs="Times New Roman"/>
          <w:szCs w:val="21"/>
        </w:rPr>
        <w:t>联系电话：</w:t>
      </w:r>
      <w:r>
        <w:rPr>
          <w:rFonts w:ascii="Times New Roman" w:eastAsia="仿宋_GB2312" w:hAnsi="Times New Roman" w:cs="Times New Roman"/>
          <w:szCs w:val="21"/>
        </w:rPr>
        <w:t xml:space="preserve">        </w:t>
      </w:r>
      <w:r>
        <w:rPr>
          <w:rFonts w:ascii="Times New Roman" w:eastAsia="仿宋_GB2312" w:hAnsi="Times New Roman" w:cs="Times New Roman"/>
          <w:szCs w:val="21"/>
        </w:rPr>
        <w:t>填报日期：</w:t>
      </w:r>
      <w:r>
        <w:rPr>
          <w:rFonts w:ascii="Times New Roman" w:eastAsia="仿宋_GB2312" w:hAnsi="Times New Roman" w:cs="Times New Roman"/>
          <w:szCs w:val="21"/>
        </w:rPr>
        <w:t>2019</w:t>
      </w:r>
      <w:r>
        <w:rPr>
          <w:rFonts w:ascii="Times New Roman" w:eastAsia="仿宋_GB2312" w:hAnsi="Times New Roman" w:cs="Times New Roman"/>
          <w:szCs w:val="21"/>
        </w:rPr>
        <w:t>年月日</w:t>
      </w:r>
    </w:p>
    <w:tbl>
      <w:tblPr>
        <w:tblW w:w="499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5"/>
        <w:gridCol w:w="1207"/>
        <w:gridCol w:w="857"/>
        <w:gridCol w:w="1030"/>
        <w:gridCol w:w="1033"/>
        <w:gridCol w:w="1055"/>
        <w:gridCol w:w="1098"/>
        <w:gridCol w:w="970"/>
        <w:gridCol w:w="1177"/>
        <w:gridCol w:w="1049"/>
        <w:gridCol w:w="876"/>
        <w:gridCol w:w="1120"/>
      </w:tblGrid>
      <w:tr w:rsidR="00B176A7">
        <w:trPr>
          <w:trHeight w:hRule="exact" w:val="359"/>
          <w:jc w:val="center"/>
        </w:trPr>
        <w:tc>
          <w:tcPr>
            <w:tcW w:w="964" w:type="pct"/>
            <w:vMerge w:val="restart"/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电厂名称</w:t>
            </w:r>
          </w:p>
        </w:tc>
        <w:tc>
          <w:tcPr>
            <w:tcW w:w="424" w:type="pct"/>
            <w:vMerge w:val="restart"/>
            <w:vAlign w:val="center"/>
          </w:tcPr>
          <w:p w:rsidR="00B176A7" w:rsidRDefault="00F7310E">
            <w:pPr>
              <w:adjustRightInd w:val="0"/>
              <w:snapToGrid w:val="0"/>
              <w:ind w:leftChars="-44" w:left="-92" w:firstLineChars="54" w:firstLine="11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装机容量</w:t>
            </w:r>
          </w:p>
          <w:p w:rsidR="00B176A7" w:rsidRDefault="00F7310E">
            <w:pPr>
              <w:adjustRightInd w:val="0"/>
              <w:snapToGrid w:val="0"/>
              <w:ind w:leftChars="-44" w:left="-92" w:firstLineChars="54" w:firstLine="9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万千瓦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97" w:type="pct"/>
            <w:gridSpan w:val="4"/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2019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1-</w:t>
            </w:r>
            <w:r>
              <w:rPr>
                <w:rFonts w:ascii="Times New Roman" w:eastAsia="仿宋_GB2312" w:hAnsi="Times New Roman" w:cs="Times New Roman" w:hint="eastAsia"/>
                <w:spacing w:val="-20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月实际</w:t>
            </w:r>
          </w:p>
        </w:tc>
        <w:tc>
          <w:tcPr>
            <w:tcW w:w="727" w:type="pct"/>
            <w:gridSpan w:val="2"/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2019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年预计</w:t>
            </w:r>
          </w:p>
        </w:tc>
        <w:tc>
          <w:tcPr>
            <w:tcW w:w="1091" w:type="pct"/>
            <w:gridSpan w:val="3"/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年预测</w:t>
            </w:r>
          </w:p>
        </w:tc>
        <w:tc>
          <w:tcPr>
            <w:tcW w:w="394" w:type="pct"/>
            <w:vMerge w:val="restart"/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备注</w:t>
            </w:r>
          </w:p>
        </w:tc>
      </w:tr>
      <w:tr w:rsidR="00B176A7">
        <w:trPr>
          <w:trHeight w:hRule="exact" w:val="354"/>
          <w:jc w:val="center"/>
        </w:trPr>
        <w:tc>
          <w:tcPr>
            <w:tcW w:w="964" w:type="pct"/>
            <w:vMerge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424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663" w:type="pct"/>
            <w:gridSpan w:val="2"/>
            <w:tcBorders>
              <w:bottom w:val="nil"/>
            </w:tcBorders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发电量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 xml:space="preserve">  (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万千瓦时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)</w:t>
            </w:r>
          </w:p>
        </w:tc>
        <w:tc>
          <w:tcPr>
            <w:tcW w:w="733" w:type="pct"/>
            <w:gridSpan w:val="2"/>
            <w:tcBorders>
              <w:bottom w:val="nil"/>
            </w:tcBorders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供热量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吉焦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)</w:t>
            </w:r>
          </w:p>
        </w:tc>
        <w:tc>
          <w:tcPr>
            <w:tcW w:w="727" w:type="pct"/>
            <w:gridSpan w:val="2"/>
            <w:tcBorders>
              <w:bottom w:val="nil"/>
            </w:tcBorders>
            <w:vAlign w:val="center"/>
          </w:tcPr>
          <w:p w:rsidR="00B176A7" w:rsidRDefault="00F7310E">
            <w:pPr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发电量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万千瓦时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)</w:t>
            </w:r>
          </w:p>
        </w:tc>
        <w:tc>
          <w:tcPr>
            <w:tcW w:w="414" w:type="pct"/>
            <w:vMerge w:val="restart"/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发电量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 xml:space="preserve">      (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万千瓦时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)</w:t>
            </w:r>
          </w:p>
        </w:tc>
        <w:tc>
          <w:tcPr>
            <w:tcW w:w="369" w:type="pct"/>
            <w:vMerge w:val="restart"/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供热量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 xml:space="preserve">      (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吉焦</w:t>
            </w: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)</w:t>
            </w:r>
          </w:p>
        </w:tc>
        <w:tc>
          <w:tcPr>
            <w:tcW w:w="307" w:type="pct"/>
            <w:vMerge w:val="restart"/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设备利用小时</w:t>
            </w:r>
          </w:p>
        </w:tc>
        <w:tc>
          <w:tcPr>
            <w:tcW w:w="394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B176A7">
        <w:trPr>
          <w:trHeight w:hRule="exact" w:val="294"/>
          <w:jc w:val="center"/>
        </w:trPr>
        <w:tc>
          <w:tcPr>
            <w:tcW w:w="964" w:type="pct"/>
            <w:vMerge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424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01" w:type="pct"/>
            <w:tcBorders>
              <w:top w:val="nil"/>
            </w:tcBorders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同比增长</w:t>
            </w:r>
          </w:p>
        </w:tc>
        <w:tc>
          <w:tcPr>
            <w:tcW w:w="363" w:type="pct"/>
            <w:tcBorders>
              <w:top w:val="nil"/>
            </w:tcBorders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F7310E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同比增长</w:t>
            </w:r>
          </w:p>
        </w:tc>
        <w:tc>
          <w:tcPr>
            <w:tcW w:w="386" w:type="pct"/>
            <w:tcBorders>
              <w:top w:val="nil"/>
            </w:tcBorders>
            <w:vAlign w:val="center"/>
          </w:tcPr>
          <w:p w:rsidR="00B176A7" w:rsidRDefault="00B176A7">
            <w:pPr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F7310E">
            <w:pPr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Cs w:val="21"/>
              </w:rPr>
              <w:t>同比增长</w:t>
            </w:r>
          </w:p>
        </w:tc>
        <w:tc>
          <w:tcPr>
            <w:tcW w:w="414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69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:rsidR="00B176A7" w:rsidRDefault="00B176A7">
            <w:pPr>
              <w:adjustRightInd w:val="0"/>
              <w:spacing w:line="240" w:lineRule="exact"/>
              <w:ind w:leftChars="-51" w:left="-107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  <w:jc w:val="center"/>
        </w:trPr>
        <w:tc>
          <w:tcPr>
            <w:tcW w:w="96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49"/>
          <w:jc w:val="center"/>
        </w:trPr>
        <w:tc>
          <w:tcPr>
            <w:tcW w:w="964" w:type="pct"/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合计</w:t>
            </w:r>
          </w:p>
        </w:tc>
        <w:tc>
          <w:tcPr>
            <w:tcW w:w="42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6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41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B176A7" w:rsidRDefault="00B176A7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p w:rsidR="00B176A7" w:rsidRDefault="00F7310E">
      <w:pPr>
        <w:widowControl/>
        <w:adjustRightInd w:val="0"/>
        <w:ind w:firstLineChars="100" w:firstLine="21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</w:t>
      </w:r>
      <w:r>
        <w:rPr>
          <w:rFonts w:ascii="Times New Roman" w:eastAsia="仿宋_GB2312" w:hAnsi="Times New Roman" w:cs="Times New Roman"/>
          <w:szCs w:val="21"/>
        </w:rPr>
        <w:t>2019</w:t>
      </w:r>
      <w:r>
        <w:rPr>
          <w:rFonts w:ascii="Times New Roman" w:eastAsia="仿宋_GB2312" w:hAnsi="Times New Roman" w:cs="Times New Roman"/>
          <w:szCs w:val="21"/>
        </w:rPr>
        <w:t>、</w:t>
      </w:r>
      <w:r>
        <w:rPr>
          <w:rFonts w:ascii="Times New Roman" w:eastAsia="仿宋_GB2312" w:hAnsi="Times New Roman" w:cs="Times New Roman"/>
          <w:szCs w:val="21"/>
        </w:rPr>
        <w:t>2020</w:t>
      </w:r>
      <w:r>
        <w:rPr>
          <w:rFonts w:ascii="Times New Roman" w:eastAsia="仿宋_GB2312" w:hAnsi="Times New Roman" w:cs="Times New Roman"/>
          <w:szCs w:val="21"/>
        </w:rPr>
        <w:t>年新投产的机组，在备注栏注明投产时间；</w:t>
      </w:r>
      <w:r>
        <w:rPr>
          <w:rFonts w:ascii="Times New Roman" w:eastAsia="仿宋_GB2312" w:hAnsi="Times New Roman" w:cs="Times New Roman"/>
          <w:szCs w:val="21"/>
        </w:rPr>
        <w:t>2020</w:t>
      </w:r>
      <w:r>
        <w:rPr>
          <w:rFonts w:ascii="Times New Roman" w:eastAsia="仿宋_GB2312" w:hAnsi="Times New Roman" w:cs="Times New Roman"/>
          <w:szCs w:val="21"/>
        </w:rPr>
        <w:t>年计划关停的机组，在备注栏注明计划停产时间</w:t>
      </w:r>
    </w:p>
    <w:p w:rsidR="00B176A7" w:rsidRDefault="00B176A7">
      <w:pPr>
        <w:rPr>
          <w:rFonts w:ascii="Times New Roman" w:eastAsia="仿宋_GB2312" w:hAnsi="Times New Roman" w:cs="Times New Roman"/>
          <w:szCs w:val="21"/>
        </w:rPr>
      </w:pPr>
    </w:p>
    <w:sectPr w:rsidR="00B176A7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4B" w:rsidRDefault="00794C4B" w:rsidP="00B176A7">
      <w:r>
        <w:separator/>
      </w:r>
    </w:p>
  </w:endnote>
  <w:endnote w:type="continuationSeparator" w:id="1">
    <w:p w:rsidR="00794C4B" w:rsidRDefault="00794C4B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4B" w:rsidRDefault="00794C4B" w:rsidP="00B176A7">
      <w:r>
        <w:separator/>
      </w:r>
    </w:p>
  </w:footnote>
  <w:footnote w:type="continuationSeparator" w:id="1">
    <w:p w:rsidR="00794C4B" w:rsidRDefault="00794C4B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301A9B"/>
    <w:rsid w:val="003079A9"/>
    <w:rsid w:val="00371715"/>
    <w:rsid w:val="003F3EED"/>
    <w:rsid w:val="004005A1"/>
    <w:rsid w:val="0047526F"/>
    <w:rsid w:val="00560F1A"/>
    <w:rsid w:val="005D3F50"/>
    <w:rsid w:val="006867D7"/>
    <w:rsid w:val="00717CF0"/>
    <w:rsid w:val="0075182A"/>
    <w:rsid w:val="00752F85"/>
    <w:rsid w:val="007601A6"/>
    <w:rsid w:val="00773C3B"/>
    <w:rsid w:val="00794C4B"/>
    <w:rsid w:val="007A23F6"/>
    <w:rsid w:val="007E72F0"/>
    <w:rsid w:val="00875638"/>
    <w:rsid w:val="00880771"/>
    <w:rsid w:val="00890948"/>
    <w:rsid w:val="008A6ADF"/>
    <w:rsid w:val="008C4DE7"/>
    <w:rsid w:val="00A41FC2"/>
    <w:rsid w:val="00A72AEF"/>
    <w:rsid w:val="00AD550D"/>
    <w:rsid w:val="00AE45CB"/>
    <w:rsid w:val="00B176A7"/>
    <w:rsid w:val="00B2513B"/>
    <w:rsid w:val="00C27650"/>
    <w:rsid w:val="00C63501"/>
    <w:rsid w:val="00C96551"/>
    <w:rsid w:val="00CC7404"/>
    <w:rsid w:val="00D170CE"/>
    <w:rsid w:val="00DC7ABB"/>
    <w:rsid w:val="00E42B09"/>
    <w:rsid w:val="00E67C86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5</cp:revision>
  <dcterms:created xsi:type="dcterms:W3CDTF">2018-10-19T09:05:00Z</dcterms:created>
  <dcterms:modified xsi:type="dcterms:W3CDTF">2019-11-27T09:17:00Z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