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b/>
          <w:bCs/>
        </w:rPr>
      </w:pPr>
    </w:p>
    <w:p>
      <w:pPr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燃煤锅炉电能替代项目电量奖励标准</w:t>
      </w:r>
      <w:bookmarkEnd w:id="0"/>
    </w:p>
    <w:tbl>
      <w:tblPr>
        <w:tblStyle w:val="2"/>
        <w:tblW w:w="504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2"/>
        <w:gridCol w:w="2242"/>
        <w:gridCol w:w="3860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执行时间</w:t>
            </w:r>
          </w:p>
        </w:tc>
        <w:tc>
          <w:tcPr>
            <w:tcW w:w="2297" w:type="pc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电量奖励标准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梯次递减</w:t>
            </w:r>
            <w:r>
              <w:rPr>
                <w:rStyle w:val="4"/>
                <w:rFonts w:hint="eastAsia" w:ascii="黑体" w:hAnsi="黑体" w:eastAsia="黑体" w:cs="黑体"/>
                <w:b w:val="0"/>
                <w:bCs/>
                <w:sz w:val="28"/>
                <w:szCs w:val="28"/>
                <w:lang w:bidi="ar"/>
              </w:rPr>
              <w:t>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2022</w:t>
            </w:r>
            <w:r>
              <w:rPr>
                <w:rStyle w:val="5"/>
                <w:rFonts w:hint="eastAsia" w:hAnsi="仿宋_GB2312"/>
                <w:sz w:val="28"/>
                <w:szCs w:val="28"/>
                <w:lang w:bidi="ar"/>
              </w:rPr>
              <w:t>年</w:t>
            </w:r>
          </w:p>
        </w:tc>
        <w:tc>
          <w:tcPr>
            <w:tcW w:w="2297" w:type="pc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每使用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1</w:t>
            </w:r>
            <w:r>
              <w:rPr>
                <w:rStyle w:val="5"/>
                <w:rFonts w:hint="eastAsia" w:hAnsi="仿宋_GB2312"/>
                <w:sz w:val="28"/>
                <w:szCs w:val="28"/>
                <w:lang w:bidi="ar"/>
              </w:rPr>
              <w:t>千瓦时谷段电量给予0.78千瓦时谷段电量奖励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2023</w:t>
            </w:r>
            <w:r>
              <w:rPr>
                <w:rStyle w:val="5"/>
                <w:rFonts w:hint="eastAsia" w:hAnsi="仿宋_GB2312"/>
                <w:sz w:val="28"/>
                <w:szCs w:val="28"/>
                <w:lang w:bidi="ar"/>
              </w:rPr>
              <w:t>年</w:t>
            </w:r>
          </w:p>
        </w:tc>
        <w:tc>
          <w:tcPr>
            <w:tcW w:w="2297" w:type="pc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每使用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1</w:t>
            </w:r>
            <w:r>
              <w:rPr>
                <w:rStyle w:val="5"/>
                <w:rFonts w:hint="eastAsia" w:hAnsi="仿宋_GB2312"/>
                <w:sz w:val="28"/>
                <w:szCs w:val="28"/>
                <w:lang w:bidi="ar"/>
              </w:rPr>
              <w:t>千瓦时谷段电量给予0.65千瓦时谷段电量奖励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418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3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2024年1月-3月</w:t>
            </w:r>
          </w:p>
        </w:tc>
        <w:tc>
          <w:tcPr>
            <w:tcW w:w="2297" w:type="pct"/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每使用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bidi="ar"/>
              </w:rPr>
              <w:t>1</w:t>
            </w:r>
            <w:r>
              <w:rPr>
                <w:rStyle w:val="5"/>
                <w:rFonts w:hint="eastAsia" w:hAnsi="仿宋_GB2312"/>
                <w:sz w:val="28"/>
                <w:szCs w:val="28"/>
                <w:lang w:bidi="ar"/>
              </w:rPr>
              <w:t>千瓦时谷段电量给予0.65千瓦时谷段电量奖励</w:t>
            </w:r>
          </w:p>
        </w:tc>
        <w:tc>
          <w:tcPr>
            <w:tcW w:w="951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50%</w:t>
            </w:r>
          </w:p>
        </w:tc>
      </w:tr>
    </w:tbl>
    <w:p>
      <w:pPr>
        <w:snapToGrid w:val="0"/>
        <w:spacing w:line="560" w:lineRule="atLeast"/>
        <w:rPr>
          <w:rFonts w:hint="eastAsia" w:ascii="华文中宋" w:hAnsi="华文中宋" w:eastAsia="华文中宋"/>
          <w:b/>
          <w:sz w:val="32"/>
        </w:rPr>
      </w:pPr>
    </w:p>
    <w:p>
      <w:pPr>
        <w:snapToGrid w:val="0"/>
        <w:spacing w:line="560" w:lineRule="atLeast"/>
        <w:rPr>
          <w:rFonts w:hint="eastAsia" w:ascii="华文中宋" w:hAnsi="华文中宋" w:eastAsia="华文中宋"/>
          <w:b/>
          <w:sz w:val="32"/>
        </w:rPr>
      </w:pPr>
    </w:p>
    <w:p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p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p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p>
      <w:pPr>
        <w:snapToGrid w:val="0"/>
        <w:spacing w:line="520" w:lineRule="exact"/>
        <w:rPr>
          <w:rFonts w:hint="eastAsia" w:ascii="黑体" w:eastAsia="华文中宋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7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2022-02-10T10:53:18Z</dcterms:created>
  <dc:creator>wu</dc:creator>
  <cp:lastModifiedBy>Mr张</cp:lastModifiedBy>
  <dcterms:modified xsi:type="dcterms:W3CDTF">2022-02-10T10:53:28Z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2D28819DB001476B8195820953056019</vt:lpwstr>
  </property>
</Properties>
</file>