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BFB6" w14:textId="77777777" w:rsidR="00A410A2" w:rsidRDefault="00000000">
      <w:pPr>
        <w:ind w:firstLineChars="700" w:firstLine="3017"/>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山东省能源局</w:t>
      </w:r>
    </w:p>
    <w:p w14:paraId="7D9C7BFC" w14:textId="77777777" w:rsidR="00A410A2" w:rsidRDefault="00000000">
      <w:pPr>
        <w:ind w:firstLine="862"/>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2024年政府信息公开工作年度报告</w:t>
      </w:r>
    </w:p>
    <w:p w14:paraId="774D6EB3" w14:textId="77777777" w:rsidR="00A410A2" w:rsidRDefault="00A410A2">
      <w:pPr>
        <w:ind w:left="-221" w:firstLine="862"/>
        <w:rPr>
          <w:rFonts w:ascii="方正小标宋简体" w:eastAsia="方正小标宋简体" w:hAnsi="方正小标宋简体" w:cs="方正小标宋简体" w:hint="eastAsia"/>
          <w:sz w:val="44"/>
          <w:szCs w:val="44"/>
        </w:rPr>
      </w:pPr>
    </w:p>
    <w:p w14:paraId="709CC87A" w14:textId="77777777" w:rsidR="00A410A2" w:rsidRDefault="00000000">
      <w:pPr>
        <w:rPr>
          <w:rFonts w:hint="eastAsia"/>
        </w:rPr>
      </w:pPr>
      <w:r>
        <w:t>根据《中华人民共和国政府信息公开条例》</w:t>
      </w:r>
      <w:r>
        <w:rPr>
          <w:rFonts w:hint="eastAsia"/>
        </w:rPr>
        <w:t>和《国务院办公厅政府信息与政务公开办公室关于政府信息公开工作年度报告有关事项的通知》要求，编制并公布山东省能源局2024年政府信息公开工作年度报告。本报告所列数据统计期限为2024年1月1日起至2024年12月31日止。报告电子版可从山东省能源局门户网站（http://nyj.shandong.gov.cn）下载。如对本报告有疑问，请与山东省能源局办公室联系（地址：济南市市中区旅游路28666号，电话：0531-51763615，传真：0531-51763610）。</w:t>
      </w:r>
    </w:p>
    <w:p w14:paraId="49C3EF79" w14:textId="77777777" w:rsidR="00A410A2" w:rsidRDefault="00000000">
      <w:pPr>
        <w:rPr>
          <w:rFonts w:ascii="黑体" w:eastAsia="黑体" w:hAnsi="黑体" w:hint="eastAsia"/>
        </w:rPr>
      </w:pPr>
      <w:r>
        <w:rPr>
          <w:rFonts w:ascii="黑体" w:eastAsia="黑体" w:hAnsi="黑体" w:hint="eastAsia"/>
        </w:rPr>
        <w:t>一、总体情况</w:t>
      </w:r>
    </w:p>
    <w:p w14:paraId="7CC6D83C" w14:textId="77777777" w:rsidR="00A410A2" w:rsidRDefault="00000000">
      <w:pPr>
        <w:rPr>
          <w:rFonts w:hint="eastAsia"/>
        </w:rPr>
      </w:pPr>
      <w:r>
        <w:rPr>
          <w:rFonts w:hint="eastAsia"/>
        </w:rPr>
        <w:t>2024年，省能源局以习近平新时代中国特色社会主义思想为指导，认真落实省委、省政府关于政务公开工作的部署要求，</w:t>
      </w:r>
      <w:r>
        <w:t>围绕重点工作和群众关切</w:t>
      </w:r>
      <w:r>
        <w:rPr>
          <w:rFonts w:hint="eastAsia"/>
        </w:rPr>
        <w:t>，细化分工、压实责任，</w:t>
      </w:r>
      <w:r>
        <w:t>努力推进政务公开再上新台阶</w:t>
      </w:r>
      <w:r>
        <w:rPr>
          <w:rFonts w:hint="eastAsia"/>
        </w:rPr>
        <w:t>。</w:t>
      </w:r>
    </w:p>
    <w:p w14:paraId="7362697C" w14:textId="77777777" w:rsidR="00A410A2" w:rsidRDefault="00000000">
      <w:pPr>
        <w:rPr>
          <w:rFonts w:hint="eastAsia"/>
        </w:rPr>
      </w:pPr>
      <w:r>
        <w:rPr>
          <w:rFonts w:ascii="楷体" w:eastAsia="楷体" w:hAnsi="楷体" w:cs="楷体" w:hint="eastAsia"/>
        </w:rPr>
        <w:t>（一）结合工作实际，抓好主动公开。</w:t>
      </w:r>
      <w:r>
        <w:rPr>
          <w:rFonts w:hint="eastAsia"/>
        </w:rPr>
        <w:t>遵循“以公开为常态、不公开为例外”的原则，深入推进能源领域重大政策、权威信息、重要会议、重点领域信息公开。聚焦“关注点”，坚持多</w:t>
      </w:r>
      <w:r>
        <w:t>角度</w:t>
      </w:r>
      <w:r>
        <w:rPr>
          <w:rFonts w:hint="eastAsia"/>
        </w:rPr>
        <w:t>宣传，持续优化政策解读专栏，发布</w:t>
      </w:r>
      <w:r>
        <w:t>解读</w:t>
      </w:r>
      <w:r>
        <w:rPr>
          <w:rFonts w:hint="eastAsia"/>
        </w:rPr>
        <w:t>13</w:t>
      </w:r>
      <w:r>
        <w:t>条</w:t>
      </w:r>
      <w:r>
        <w:rPr>
          <w:rFonts w:hint="eastAsia"/>
        </w:rPr>
        <w:t>,“</w:t>
      </w:r>
      <w:r>
        <w:t>一图读懂</w:t>
      </w:r>
      <w:r>
        <w:rPr>
          <w:rFonts w:hint="eastAsia"/>
        </w:rPr>
        <w:t>”3</w:t>
      </w:r>
      <w:r>
        <w:t>个</w:t>
      </w:r>
      <w:r>
        <w:rPr>
          <w:rFonts w:hint="eastAsia"/>
        </w:rPr>
        <w:t>。</w:t>
      </w:r>
      <w:proofErr w:type="gramStart"/>
      <w:r>
        <w:rPr>
          <w:rFonts w:hint="eastAsia"/>
        </w:rPr>
        <w:t>全年局门户</w:t>
      </w:r>
      <w:proofErr w:type="gramEnd"/>
      <w:r>
        <w:rPr>
          <w:rFonts w:hint="eastAsia"/>
        </w:rPr>
        <w:t>网站发布信息687条、</w:t>
      </w:r>
      <w:proofErr w:type="gramStart"/>
      <w:r>
        <w:rPr>
          <w:rFonts w:hint="eastAsia"/>
        </w:rPr>
        <w:t>微信微博发布</w:t>
      </w:r>
      <w:proofErr w:type="gramEnd"/>
      <w:r>
        <w:rPr>
          <w:rFonts w:hint="eastAsia"/>
        </w:rPr>
        <w:t>信息410条，中央及</w:t>
      </w:r>
      <w:r>
        <w:rPr>
          <w:rFonts w:hint="eastAsia"/>
        </w:rPr>
        <w:lastRenderedPageBreak/>
        <w:t>省级主流媒体刊发文章155篇。</w:t>
      </w:r>
    </w:p>
    <w:p w14:paraId="2175A545" w14:textId="77777777" w:rsidR="00A410A2" w:rsidRDefault="00000000">
      <w:pPr>
        <w:rPr>
          <w:rFonts w:hint="eastAsia"/>
        </w:rPr>
      </w:pPr>
      <w:r>
        <w:rPr>
          <w:rFonts w:ascii="楷体" w:eastAsia="楷体" w:hAnsi="楷体" w:cs="楷体" w:hint="eastAsia"/>
        </w:rPr>
        <w:t>（二）坚持为民服务，持续强化公开。</w:t>
      </w:r>
      <w:r>
        <w:rPr>
          <w:rFonts w:hint="eastAsia"/>
        </w:rPr>
        <w:t>积极答复好群众、企业最关心、最直接、最现实的问题，</w:t>
      </w:r>
      <w:proofErr w:type="gramStart"/>
      <w:r>
        <w:rPr>
          <w:rFonts w:hint="eastAsia"/>
        </w:rPr>
        <w:t>完善全</w:t>
      </w:r>
      <w:proofErr w:type="gramEnd"/>
      <w:r>
        <w:rPr>
          <w:rFonts w:hint="eastAsia"/>
        </w:rPr>
        <w:t>流程闭环管理机制，强化服务理念，注重沟通协调，努力提高办理法治化水平。着力加强信息安全监管，明确分级审核职责、信息公开流程，搜集社情民意、及时回应关切，全年累计办理依申请公开50件，协助办理2件，互动问答158件、局长信箱44件，按照规定限时答复。</w:t>
      </w:r>
    </w:p>
    <w:p w14:paraId="39521F35" w14:textId="77777777" w:rsidR="00A410A2" w:rsidRDefault="00000000">
      <w:pPr>
        <w:rPr>
          <w:rFonts w:hint="eastAsia"/>
        </w:rPr>
      </w:pPr>
      <w:r>
        <w:rPr>
          <w:rFonts w:ascii="楷体" w:eastAsia="楷体" w:hAnsi="楷体" w:cs="楷体" w:hint="eastAsia"/>
        </w:rPr>
        <w:t>（三）抓好平台公开，加强建设管理。</w:t>
      </w:r>
      <w:r>
        <w:rPr>
          <w:rFonts w:hint="eastAsia"/>
        </w:rPr>
        <w:t>强化门户网站、</w:t>
      </w:r>
      <w:proofErr w:type="gramStart"/>
      <w:r>
        <w:rPr>
          <w:rFonts w:hint="eastAsia"/>
        </w:rPr>
        <w:t>微信公众号</w:t>
      </w:r>
      <w:proofErr w:type="gramEnd"/>
      <w:r>
        <w:rPr>
          <w:rFonts w:hint="eastAsia"/>
        </w:rPr>
        <w:t>、</w:t>
      </w:r>
      <w:proofErr w:type="gramStart"/>
      <w:r>
        <w:rPr>
          <w:rFonts w:hint="eastAsia"/>
        </w:rPr>
        <w:t>政务微博日常</w:t>
      </w:r>
      <w:proofErr w:type="gramEnd"/>
      <w:r>
        <w:rPr>
          <w:rFonts w:hint="eastAsia"/>
        </w:rPr>
        <w:t>维护监管，持续规范门户网站政府信息公开专栏建设，提高能源动态更新频次。落实重要信息转载机制，及时转发时政要闻，转载率100%。常态</w:t>
      </w:r>
      <w:proofErr w:type="gramStart"/>
      <w:r>
        <w:rPr>
          <w:rFonts w:hint="eastAsia"/>
        </w:rPr>
        <w:t>化抓好</w:t>
      </w:r>
      <w:proofErr w:type="gramEnd"/>
      <w:r>
        <w:rPr>
          <w:rFonts w:hint="eastAsia"/>
        </w:rPr>
        <w:t>政府网站和政务新媒体信息内容、运行状态巡检，对错敏信息、失效链接等问题及时修正整改，开展扫描4次，及时</w:t>
      </w:r>
      <w:proofErr w:type="gramStart"/>
      <w:r>
        <w:rPr>
          <w:rFonts w:hint="eastAsia"/>
        </w:rPr>
        <w:t>整改错敏信息</w:t>
      </w:r>
      <w:proofErr w:type="gramEnd"/>
      <w:r>
        <w:rPr>
          <w:rFonts w:hint="eastAsia"/>
        </w:rPr>
        <w:t>、</w:t>
      </w:r>
      <w:proofErr w:type="gramStart"/>
      <w:r>
        <w:rPr>
          <w:rFonts w:hint="eastAsia"/>
        </w:rPr>
        <w:t>暗链外</w:t>
      </w:r>
      <w:proofErr w:type="gramEnd"/>
      <w:r>
        <w:rPr>
          <w:rFonts w:hint="eastAsia"/>
        </w:rPr>
        <w:t>链、失效链接等问题300余条。</w:t>
      </w:r>
    </w:p>
    <w:p w14:paraId="1E84179C" w14:textId="77777777" w:rsidR="00A410A2" w:rsidRDefault="00000000">
      <w:pPr>
        <w:rPr>
          <w:rFonts w:hint="eastAsia"/>
        </w:rPr>
      </w:pPr>
      <w:r>
        <w:rPr>
          <w:rFonts w:ascii="楷体" w:eastAsia="楷体" w:hAnsi="楷体" w:cs="楷体" w:hint="eastAsia"/>
        </w:rPr>
        <w:t>（四）打造主流阵地，把握宣传主动。</w:t>
      </w:r>
      <w:r>
        <w:rPr>
          <w:rFonts w:hint="eastAsia"/>
        </w:rPr>
        <w:t>围绕</w:t>
      </w:r>
      <w:r>
        <w:rPr>
          <w:rFonts w:hAnsi="仿宋_GB2312" w:hint="eastAsia"/>
        </w:rPr>
        <w:t>“</w:t>
      </w:r>
      <w:r>
        <w:rPr>
          <w:rFonts w:hint="eastAsia"/>
        </w:rPr>
        <w:t>打造能源绿色低碳转型示范区</w:t>
      </w:r>
      <w:r>
        <w:rPr>
          <w:rFonts w:hAnsi="仿宋_GB2312" w:hint="eastAsia"/>
        </w:rPr>
        <w:t>”</w:t>
      </w:r>
      <w:r>
        <w:rPr>
          <w:rFonts w:hint="eastAsia"/>
        </w:rPr>
        <w:t>这一主线，精心策划选题，传播“主流声音”、构建“主流叙述”、打造“主流阵地”，讲好能源故事。大力宣传山东能源工作，着力打造任务跟踪落实的进度表、展示行业风采的成绩单、压紧压实责任的督战书，激励各级能源主管部门和相关能源企业奋发进取、担当作为，比学赶超、争先进位，努力推进能源事业走在中国式现代化山东实践前列。</w:t>
      </w:r>
    </w:p>
    <w:p w14:paraId="4C8A8FF7" w14:textId="77777777" w:rsidR="00A410A2" w:rsidRDefault="00000000">
      <w:pPr>
        <w:rPr>
          <w:rFonts w:ascii="黑体" w:eastAsia="黑体" w:hAnsi="黑体" w:hint="eastAsia"/>
        </w:rPr>
      </w:pPr>
      <w:r>
        <w:rPr>
          <w:rFonts w:ascii="楷体" w:eastAsia="楷体" w:hAnsi="楷体" w:cs="楷体" w:hint="eastAsia"/>
        </w:rPr>
        <w:lastRenderedPageBreak/>
        <w:t>（五）妥善处置舆情，确保安全稳定。</w:t>
      </w:r>
      <w:r>
        <w:rPr>
          <w:rFonts w:hint="eastAsia"/>
        </w:rPr>
        <w:t>贯彻落实网络意识形态工作责任制，</w:t>
      </w:r>
      <w:r>
        <w:rPr>
          <w:rFonts w:hAnsi="方正小标宋简体" w:cs="Times New Roman" w:hint="eastAsia"/>
        </w:rPr>
        <w:t>严格执行舆情应对处置工作管理办法，</w:t>
      </w:r>
      <w:r>
        <w:rPr>
          <w:rFonts w:hint="eastAsia"/>
        </w:rPr>
        <w:t>重点紧盯能源保供、安全生产等领域，切实做好网络舆情处置和引导工作，未出现舆情问题。注重舆论正向引导，密切关注舆论动向，及时回应群众关切，利用政府网站、政务新媒体等，持续发布权威信息，引导舆论正向、健康发展。</w:t>
      </w:r>
    </w:p>
    <w:p w14:paraId="7AC1DDD4" w14:textId="77777777" w:rsidR="00A410A2" w:rsidRDefault="00000000">
      <w:pPr>
        <w:rPr>
          <w:rFonts w:ascii="黑体" w:eastAsia="黑体" w:hAnsi="黑体" w:hint="eastAsia"/>
        </w:rPr>
      </w:pPr>
      <w:r>
        <w:rPr>
          <w:rFonts w:ascii="黑体" w:eastAsia="黑体" w:hAnsi="黑体" w:hint="eastAsia"/>
        </w:rPr>
        <w:t>二、行政机关主动公开政府信息的情况</w:t>
      </w:r>
    </w:p>
    <w:tbl>
      <w:tblPr>
        <w:tblW w:w="8820" w:type="dxa"/>
        <w:tblLayout w:type="fixed"/>
        <w:tblLook w:val="04A0" w:firstRow="1" w:lastRow="0" w:firstColumn="1" w:lastColumn="0" w:noHBand="0" w:noVBand="1"/>
      </w:tblPr>
      <w:tblGrid>
        <w:gridCol w:w="2205"/>
        <w:gridCol w:w="2205"/>
        <w:gridCol w:w="2205"/>
        <w:gridCol w:w="2205"/>
      </w:tblGrid>
      <w:tr w:rsidR="00A410A2" w14:paraId="049A503C" w14:textId="77777777">
        <w:trPr>
          <w:trHeight w:val="654"/>
        </w:trPr>
        <w:tc>
          <w:tcPr>
            <w:tcW w:w="882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A680BD1" w14:textId="77777777" w:rsidR="00A410A2" w:rsidRDefault="00000000">
            <w:pPr>
              <w:widowControl/>
              <w:spacing w:line="240" w:lineRule="auto"/>
              <w:ind w:firstLineChars="0" w:firstLine="0"/>
              <w:jc w:val="center"/>
              <w:rPr>
                <w:rFonts w:ascii="黑体" w:eastAsia="黑体" w:hAnsi="黑体" w:cs="宋体" w:hint="eastAsia"/>
                <w:color w:val="000000"/>
                <w:kern w:val="0"/>
                <w:sz w:val="21"/>
                <w:szCs w:val="21"/>
                <w:shd w:val="clear" w:color="auto" w:fill="auto"/>
              </w:rPr>
            </w:pPr>
            <w:r>
              <w:rPr>
                <w:rFonts w:ascii="黑体" w:eastAsia="黑体" w:hAnsi="黑体" w:cs="宋体" w:hint="eastAsia"/>
                <w:color w:val="000000"/>
                <w:kern w:val="0"/>
                <w:sz w:val="21"/>
                <w:szCs w:val="21"/>
                <w:shd w:val="clear" w:color="auto" w:fill="auto"/>
              </w:rPr>
              <w:t>第二十条第（一）项</w:t>
            </w:r>
          </w:p>
        </w:tc>
      </w:tr>
      <w:tr w:rsidR="00A410A2" w14:paraId="1B11010D"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2F04B24A"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信息内容</w:t>
            </w:r>
          </w:p>
        </w:tc>
        <w:tc>
          <w:tcPr>
            <w:tcW w:w="2205" w:type="dxa"/>
            <w:tcBorders>
              <w:top w:val="nil"/>
              <w:left w:val="nil"/>
              <w:bottom w:val="single" w:sz="8" w:space="0" w:color="auto"/>
              <w:right w:val="single" w:sz="8" w:space="0" w:color="auto"/>
            </w:tcBorders>
            <w:shd w:val="clear" w:color="auto" w:fill="auto"/>
            <w:vAlign w:val="center"/>
          </w:tcPr>
          <w:p w14:paraId="623885F7"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本年制发件数</w:t>
            </w:r>
          </w:p>
        </w:tc>
        <w:tc>
          <w:tcPr>
            <w:tcW w:w="2205" w:type="dxa"/>
            <w:tcBorders>
              <w:top w:val="nil"/>
              <w:left w:val="nil"/>
              <w:bottom w:val="single" w:sz="8" w:space="0" w:color="auto"/>
              <w:right w:val="single" w:sz="8" w:space="0" w:color="auto"/>
            </w:tcBorders>
            <w:shd w:val="clear" w:color="auto" w:fill="auto"/>
            <w:vAlign w:val="center"/>
          </w:tcPr>
          <w:p w14:paraId="2D7840B4"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本年废止件数</w:t>
            </w:r>
          </w:p>
        </w:tc>
        <w:tc>
          <w:tcPr>
            <w:tcW w:w="2205" w:type="dxa"/>
            <w:tcBorders>
              <w:top w:val="nil"/>
              <w:left w:val="nil"/>
              <w:bottom w:val="single" w:sz="8" w:space="0" w:color="auto"/>
              <w:right w:val="single" w:sz="8" w:space="0" w:color="auto"/>
            </w:tcBorders>
            <w:shd w:val="clear" w:color="auto" w:fill="auto"/>
            <w:vAlign w:val="center"/>
          </w:tcPr>
          <w:p w14:paraId="79570969"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现行有效件数</w:t>
            </w:r>
          </w:p>
        </w:tc>
      </w:tr>
      <w:tr w:rsidR="00A410A2" w14:paraId="2E2A2FED"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76620598" w14:textId="77777777" w:rsidR="00A410A2" w:rsidRDefault="00000000">
            <w:pPr>
              <w:widowControl/>
              <w:spacing w:line="240" w:lineRule="auto"/>
              <w:ind w:firstLineChars="0" w:firstLine="0"/>
              <w:jc w:val="left"/>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规章</w:t>
            </w:r>
          </w:p>
        </w:tc>
        <w:tc>
          <w:tcPr>
            <w:tcW w:w="2205" w:type="dxa"/>
            <w:tcBorders>
              <w:top w:val="nil"/>
              <w:left w:val="nil"/>
              <w:bottom w:val="single" w:sz="8" w:space="0" w:color="auto"/>
              <w:right w:val="single" w:sz="8" w:space="0" w:color="auto"/>
            </w:tcBorders>
            <w:shd w:val="clear" w:color="auto" w:fill="auto"/>
            <w:vAlign w:val="center"/>
          </w:tcPr>
          <w:p w14:paraId="297D8910"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0</w:t>
            </w:r>
          </w:p>
        </w:tc>
        <w:tc>
          <w:tcPr>
            <w:tcW w:w="2205" w:type="dxa"/>
            <w:tcBorders>
              <w:top w:val="nil"/>
              <w:left w:val="nil"/>
              <w:bottom w:val="single" w:sz="8" w:space="0" w:color="auto"/>
              <w:right w:val="single" w:sz="8" w:space="0" w:color="auto"/>
            </w:tcBorders>
            <w:shd w:val="clear" w:color="auto" w:fill="auto"/>
            <w:vAlign w:val="center"/>
          </w:tcPr>
          <w:p w14:paraId="4FFFF391"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0</w:t>
            </w:r>
          </w:p>
        </w:tc>
        <w:tc>
          <w:tcPr>
            <w:tcW w:w="2205" w:type="dxa"/>
            <w:tcBorders>
              <w:top w:val="nil"/>
              <w:left w:val="nil"/>
              <w:bottom w:val="single" w:sz="8" w:space="0" w:color="auto"/>
              <w:right w:val="single" w:sz="8" w:space="0" w:color="auto"/>
            </w:tcBorders>
            <w:shd w:val="clear" w:color="auto" w:fill="auto"/>
            <w:vAlign w:val="center"/>
          </w:tcPr>
          <w:p w14:paraId="292FE9D4" w14:textId="77777777" w:rsidR="00A410A2" w:rsidRDefault="00000000">
            <w:pPr>
              <w:widowControl/>
              <w:spacing w:line="240" w:lineRule="auto"/>
              <w:ind w:firstLineChars="0" w:firstLine="0"/>
              <w:jc w:val="center"/>
              <w:rPr>
                <w:rFonts w:hAnsi="Calibri" w:cs="Calibri"/>
                <w:color w:val="000000"/>
                <w:kern w:val="0"/>
                <w:sz w:val="21"/>
                <w:szCs w:val="21"/>
                <w:shd w:val="clear" w:color="auto" w:fill="auto"/>
              </w:rPr>
            </w:pPr>
            <w:r>
              <w:rPr>
                <w:rFonts w:hAnsi="Calibri" w:cs="Calibri" w:hint="eastAsia"/>
                <w:color w:val="000000"/>
                <w:kern w:val="0"/>
                <w:sz w:val="21"/>
                <w:szCs w:val="21"/>
                <w:shd w:val="clear" w:color="auto" w:fill="auto"/>
              </w:rPr>
              <w:t>0</w:t>
            </w:r>
          </w:p>
        </w:tc>
      </w:tr>
      <w:tr w:rsidR="00A410A2" w14:paraId="23EA15A4"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237D5CA2" w14:textId="77777777" w:rsidR="00A410A2" w:rsidRDefault="00000000">
            <w:pPr>
              <w:widowControl/>
              <w:spacing w:line="240" w:lineRule="auto"/>
              <w:ind w:firstLineChars="0" w:firstLine="0"/>
              <w:jc w:val="left"/>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行政规范性文件</w:t>
            </w:r>
          </w:p>
        </w:tc>
        <w:tc>
          <w:tcPr>
            <w:tcW w:w="2205" w:type="dxa"/>
            <w:tcBorders>
              <w:top w:val="nil"/>
              <w:left w:val="nil"/>
              <w:bottom w:val="single" w:sz="8" w:space="0" w:color="auto"/>
              <w:right w:val="single" w:sz="8" w:space="0" w:color="auto"/>
            </w:tcBorders>
            <w:shd w:val="clear" w:color="auto" w:fill="auto"/>
            <w:vAlign w:val="center"/>
          </w:tcPr>
          <w:p w14:paraId="1B577BE9"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6</w:t>
            </w:r>
          </w:p>
        </w:tc>
        <w:tc>
          <w:tcPr>
            <w:tcW w:w="2205" w:type="dxa"/>
            <w:tcBorders>
              <w:top w:val="nil"/>
              <w:left w:val="nil"/>
              <w:bottom w:val="single" w:sz="8" w:space="0" w:color="auto"/>
              <w:right w:val="single" w:sz="8" w:space="0" w:color="auto"/>
            </w:tcBorders>
            <w:shd w:val="clear" w:color="auto" w:fill="auto"/>
            <w:vAlign w:val="center"/>
          </w:tcPr>
          <w:p w14:paraId="063950F2"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3</w:t>
            </w:r>
          </w:p>
        </w:tc>
        <w:tc>
          <w:tcPr>
            <w:tcW w:w="2205" w:type="dxa"/>
            <w:tcBorders>
              <w:top w:val="nil"/>
              <w:left w:val="nil"/>
              <w:bottom w:val="single" w:sz="8" w:space="0" w:color="auto"/>
              <w:right w:val="single" w:sz="8" w:space="0" w:color="auto"/>
            </w:tcBorders>
            <w:shd w:val="clear" w:color="auto" w:fill="auto"/>
            <w:vAlign w:val="center"/>
          </w:tcPr>
          <w:p w14:paraId="5FE30956" w14:textId="77777777" w:rsidR="00A410A2" w:rsidRDefault="00000000">
            <w:pPr>
              <w:widowControl/>
              <w:spacing w:line="240" w:lineRule="auto"/>
              <w:ind w:firstLineChars="0" w:firstLine="0"/>
              <w:jc w:val="center"/>
              <w:rPr>
                <w:rFonts w:hAnsi="Calibri" w:cs="Calibri"/>
                <w:color w:val="000000"/>
                <w:kern w:val="0"/>
                <w:sz w:val="21"/>
                <w:szCs w:val="21"/>
                <w:shd w:val="clear" w:color="auto" w:fill="auto"/>
              </w:rPr>
            </w:pPr>
            <w:r>
              <w:rPr>
                <w:rFonts w:hAnsi="Calibri" w:cs="Calibri" w:hint="eastAsia"/>
                <w:color w:val="000000"/>
                <w:kern w:val="0"/>
                <w:sz w:val="21"/>
                <w:szCs w:val="21"/>
                <w:shd w:val="clear" w:color="auto" w:fill="auto"/>
              </w:rPr>
              <w:t>8</w:t>
            </w:r>
          </w:p>
        </w:tc>
      </w:tr>
      <w:tr w:rsidR="00A410A2" w14:paraId="308EA5D4" w14:textId="77777777">
        <w:trPr>
          <w:trHeight w:val="654"/>
        </w:trPr>
        <w:tc>
          <w:tcPr>
            <w:tcW w:w="882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664CEF8B" w14:textId="77777777" w:rsidR="00A410A2" w:rsidRDefault="00000000">
            <w:pPr>
              <w:widowControl/>
              <w:spacing w:line="240" w:lineRule="auto"/>
              <w:ind w:firstLineChars="0" w:firstLine="0"/>
              <w:jc w:val="center"/>
              <w:rPr>
                <w:rFonts w:ascii="黑体" w:eastAsia="黑体" w:hAnsi="黑体" w:cs="宋体" w:hint="eastAsia"/>
                <w:color w:val="000000"/>
                <w:kern w:val="0"/>
                <w:sz w:val="21"/>
                <w:szCs w:val="21"/>
                <w:shd w:val="clear" w:color="auto" w:fill="auto"/>
              </w:rPr>
            </w:pPr>
            <w:r>
              <w:rPr>
                <w:rFonts w:ascii="黑体" w:eastAsia="黑体" w:hAnsi="黑体" w:cs="宋体" w:hint="eastAsia"/>
                <w:color w:val="000000"/>
                <w:kern w:val="0"/>
                <w:sz w:val="21"/>
                <w:szCs w:val="21"/>
                <w:shd w:val="clear" w:color="auto" w:fill="auto"/>
              </w:rPr>
              <w:t>第二十条第（五）项</w:t>
            </w:r>
          </w:p>
        </w:tc>
      </w:tr>
      <w:tr w:rsidR="00A410A2" w14:paraId="060F8508"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6B7C72EE"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信息内容</w:t>
            </w:r>
          </w:p>
        </w:tc>
        <w:tc>
          <w:tcPr>
            <w:tcW w:w="6615" w:type="dxa"/>
            <w:gridSpan w:val="3"/>
            <w:tcBorders>
              <w:top w:val="single" w:sz="8" w:space="0" w:color="auto"/>
              <w:left w:val="nil"/>
              <w:bottom w:val="single" w:sz="8" w:space="0" w:color="auto"/>
              <w:right w:val="single" w:sz="8" w:space="0" w:color="000000"/>
            </w:tcBorders>
            <w:shd w:val="clear" w:color="auto" w:fill="auto"/>
            <w:vAlign w:val="center"/>
          </w:tcPr>
          <w:p w14:paraId="20520827"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本年处理决定数量</w:t>
            </w:r>
          </w:p>
        </w:tc>
      </w:tr>
      <w:tr w:rsidR="00A410A2" w14:paraId="10FB14DE"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1C6F349D" w14:textId="77777777" w:rsidR="00A410A2" w:rsidRDefault="00000000">
            <w:pPr>
              <w:widowControl/>
              <w:spacing w:line="240" w:lineRule="auto"/>
              <w:ind w:firstLineChars="0" w:firstLine="0"/>
              <w:jc w:val="left"/>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行政许可</w:t>
            </w:r>
          </w:p>
        </w:tc>
        <w:tc>
          <w:tcPr>
            <w:tcW w:w="6615" w:type="dxa"/>
            <w:gridSpan w:val="3"/>
            <w:tcBorders>
              <w:top w:val="single" w:sz="8" w:space="0" w:color="auto"/>
              <w:left w:val="nil"/>
              <w:bottom w:val="single" w:sz="8" w:space="0" w:color="auto"/>
              <w:right w:val="single" w:sz="8" w:space="0" w:color="000000"/>
            </w:tcBorders>
            <w:shd w:val="clear" w:color="auto" w:fill="auto"/>
            <w:vAlign w:val="center"/>
          </w:tcPr>
          <w:p w14:paraId="7142210E" w14:textId="77777777" w:rsidR="00A410A2" w:rsidRDefault="00000000">
            <w:pPr>
              <w:widowControl/>
              <w:spacing w:line="240" w:lineRule="auto"/>
              <w:ind w:firstLineChars="0" w:firstLine="0"/>
              <w:jc w:val="center"/>
              <w:rPr>
                <w:rFonts w:hAnsi="Calibri" w:cs="Calibri"/>
                <w:color w:val="000000"/>
                <w:kern w:val="0"/>
                <w:sz w:val="21"/>
                <w:szCs w:val="21"/>
                <w:shd w:val="clear" w:color="auto" w:fill="auto"/>
              </w:rPr>
            </w:pPr>
            <w:r>
              <w:rPr>
                <w:rFonts w:hAnsi="Calibri" w:cs="Calibri" w:hint="eastAsia"/>
                <w:color w:val="000000"/>
                <w:kern w:val="0"/>
                <w:sz w:val="21"/>
                <w:szCs w:val="21"/>
                <w:shd w:val="clear" w:color="auto" w:fill="auto"/>
              </w:rPr>
              <w:t>172</w:t>
            </w:r>
          </w:p>
        </w:tc>
      </w:tr>
      <w:tr w:rsidR="00A410A2" w14:paraId="6E69D30D" w14:textId="77777777">
        <w:trPr>
          <w:trHeight w:val="654"/>
        </w:trPr>
        <w:tc>
          <w:tcPr>
            <w:tcW w:w="882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0B5C4904" w14:textId="77777777" w:rsidR="00A410A2" w:rsidRDefault="00000000">
            <w:pPr>
              <w:widowControl/>
              <w:spacing w:line="240" w:lineRule="auto"/>
              <w:ind w:firstLineChars="0" w:firstLine="0"/>
              <w:jc w:val="center"/>
              <w:rPr>
                <w:rFonts w:ascii="黑体" w:eastAsia="黑体" w:hAnsi="黑体" w:cs="宋体" w:hint="eastAsia"/>
                <w:color w:val="000000"/>
                <w:kern w:val="0"/>
                <w:sz w:val="21"/>
                <w:szCs w:val="21"/>
                <w:shd w:val="clear" w:color="auto" w:fill="auto"/>
              </w:rPr>
            </w:pPr>
            <w:r>
              <w:rPr>
                <w:rFonts w:ascii="黑体" w:eastAsia="黑体" w:hAnsi="黑体" w:cs="宋体" w:hint="eastAsia"/>
                <w:color w:val="000000"/>
                <w:kern w:val="0"/>
                <w:sz w:val="21"/>
                <w:szCs w:val="21"/>
                <w:shd w:val="clear" w:color="auto" w:fill="auto"/>
              </w:rPr>
              <w:t>第二十条第（六）项</w:t>
            </w:r>
          </w:p>
        </w:tc>
      </w:tr>
      <w:tr w:rsidR="00A410A2" w14:paraId="0AE5D83D"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6CD28731"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信息内容</w:t>
            </w:r>
          </w:p>
        </w:tc>
        <w:tc>
          <w:tcPr>
            <w:tcW w:w="6615" w:type="dxa"/>
            <w:gridSpan w:val="3"/>
            <w:tcBorders>
              <w:top w:val="single" w:sz="8" w:space="0" w:color="auto"/>
              <w:left w:val="nil"/>
              <w:bottom w:val="single" w:sz="8" w:space="0" w:color="auto"/>
              <w:right w:val="single" w:sz="8" w:space="0" w:color="000000"/>
            </w:tcBorders>
            <w:shd w:val="clear" w:color="auto" w:fill="auto"/>
            <w:vAlign w:val="center"/>
          </w:tcPr>
          <w:p w14:paraId="63994B2D"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本年处理决定数量</w:t>
            </w:r>
          </w:p>
        </w:tc>
      </w:tr>
      <w:tr w:rsidR="00A410A2" w14:paraId="67845260"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2EA55C4D" w14:textId="77777777" w:rsidR="00A410A2" w:rsidRDefault="00000000">
            <w:pPr>
              <w:widowControl/>
              <w:spacing w:line="240" w:lineRule="auto"/>
              <w:ind w:firstLineChars="0" w:firstLine="0"/>
              <w:jc w:val="left"/>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行政处罚</w:t>
            </w:r>
          </w:p>
        </w:tc>
        <w:tc>
          <w:tcPr>
            <w:tcW w:w="6615" w:type="dxa"/>
            <w:gridSpan w:val="3"/>
            <w:tcBorders>
              <w:top w:val="single" w:sz="8" w:space="0" w:color="auto"/>
              <w:left w:val="nil"/>
              <w:bottom w:val="single" w:sz="8" w:space="0" w:color="auto"/>
              <w:right w:val="single" w:sz="8" w:space="0" w:color="000000"/>
            </w:tcBorders>
            <w:shd w:val="clear" w:color="auto" w:fill="auto"/>
            <w:vAlign w:val="center"/>
          </w:tcPr>
          <w:p w14:paraId="18D2BC09"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4</w:t>
            </w:r>
          </w:p>
        </w:tc>
      </w:tr>
      <w:tr w:rsidR="00A410A2" w14:paraId="422E8E18"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5A59140D" w14:textId="77777777" w:rsidR="00A410A2" w:rsidRDefault="00000000">
            <w:pPr>
              <w:widowControl/>
              <w:spacing w:line="240" w:lineRule="auto"/>
              <w:ind w:firstLineChars="0" w:firstLine="0"/>
              <w:jc w:val="left"/>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行政强制</w:t>
            </w:r>
          </w:p>
        </w:tc>
        <w:tc>
          <w:tcPr>
            <w:tcW w:w="6615" w:type="dxa"/>
            <w:gridSpan w:val="3"/>
            <w:tcBorders>
              <w:top w:val="single" w:sz="8" w:space="0" w:color="auto"/>
              <w:left w:val="nil"/>
              <w:bottom w:val="single" w:sz="8" w:space="0" w:color="auto"/>
              <w:right w:val="single" w:sz="8" w:space="0" w:color="000000"/>
            </w:tcBorders>
            <w:shd w:val="clear" w:color="auto" w:fill="auto"/>
            <w:vAlign w:val="center"/>
          </w:tcPr>
          <w:p w14:paraId="26631522"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0</w:t>
            </w:r>
          </w:p>
        </w:tc>
      </w:tr>
      <w:tr w:rsidR="00A410A2" w14:paraId="2AEC2AC8" w14:textId="77777777">
        <w:trPr>
          <w:trHeight w:val="654"/>
        </w:trPr>
        <w:tc>
          <w:tcPr>
            <w:tcW w:w="882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0F0E1945" w14:textId="77777777" w:rsidR="00A410A2" w:rsidRDefault="00000000">
            <w:pPr>
              <w:widowControl/>
              <w:spacing w:line="240" w:lineRule="auto"/>
              <w:ind w:firstLineChars="0" w:firstLine="0"/>
              <w:jc w:val="center"/>
              <w:rPr>
                <w:rFonts w:ascii="黑体" w:eastAsia="黑体" w:hAnsi="黑体" w:cs="宋体" w:hint="eastAsia"/>
                <w:color w:val="000000"/>
                <w:kern w:val="0"/>
                <w:sz w:val="21"/>
                <w:szCs w:val="21"/>
                <w:shd w:val="clear" w:color="auto" w:fill="auto"/>
              </w:rPr>
            </w:pPr>
            <w:r>
              <w:rPr>
                <w:rFonts w:ascii="黑体" w:eastAsia="黑体" w:hAnsi="黑体" w:cs="宋体" w:hint="eastAsia"/>
                <w:color w:val="000000"/>
                <w:kern w:val="0"/>
                <w:sz w:val="21"/>
                <w:szCs w:val="21"/>
                <w:shd w:val="clear" w:color="auto" w:fill="auto"/>
              </w:rPr>
              <w:t>第二十条第（八）项</w:t>
            </w:r>
          </w:p>
        </w:tc>
      </w:tr>
      <w:tr w:rsidR="00A410A2" w14:paraId="17B66FBC" w14:textId="77777777">
        <w:trPr>
          <w:trHeight w:val="654"/>
        </w:trPr>
        <w:tc>
          <w:tcPr>
            <w:tcW w:w="2205" w:type="dxa"/>
            <w:tcBorders>
              <w:top w:val="nil"/>
              <w:left w:val="single" w:sz="8" w:space="0" w:color="auto"/>
              <w:bottom w:val="single" w:sz="8" w:space="0" w:color="auto"/>
              <w:right w:val="single" w:sz="8" w:space="0" w:color="auto"/>
            </w:tcBorders>
            <w:shd w:val="clear" w:color="auto" w:fill="auto"/>
            <w:vAlign w:val="center"/>
          </w:tcPr>
          <w:p w14:paraId="413215C5"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lastRenderedPageBreak/>
              <w:t>信息内容</w:t>
            </w:r>
          </w:p>
        </w:tc>
        <w:tc>
          <w:tcPr>
            <w:tcW w:w="6615" w:type="dxa"/>
            <w:gridSpan w:val="3"/>
            <w:tcBorders>
              <w:top w:val="single" w:sz="8" w:space="0" w:color="auto"/>
              <w:left w:val="nil"/>
              <w:bottom w:val="single" w:sz="8" w:space="0" w:color="auto"/>
              <w:right w:val="single" w:sz="8" w:space="0" w:color="000000"/>
            </w:tcBorders>
            <w:shd w:val="clear" w:color="auto" w:fill="auto"/>
            <w:vAlign w:val="center"/>
          </w:tcPr>
          <w:p w14:paraId="3979FB9C" w14:textId="77777777" w:rsidR="00A410A2" w:rsidRDefault="00000000">
            <w:pPr>
              <w:widowControl/>
              <w:spacing w:line="240" w:lineRule="auto"/>
              <w:ind w:firstLineChars="0" w:firstLine="0"/>
              <w:jc w:val="center"/>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本年收费金额（单位：万元）</w:t>
            </w:r>
          </w:p>
        </w:tc>
      </w:tr>
      <w:tr w:rsidR="00A410A2" w14:paraId="7BE2A3FC" w14:textId="77777777">
        <w:trPr>
          <w:trHeight w:val="676"/>
        </w:trPr>
        <w:tc>
          <w:tcPr>
            <w:tcW w:w="2205" w:type="dxa"/>
            <w:tcBorders>
              <w:top w:val="nil"/>
              <w:left w:val="single" w:sz="8" w:space="0" w:color="auto"/>
              <w:bottom w:val="single" w:sz="8" w:space="0" w:color="auto"/>
              <w:right w:val="single" w:sz="8" w:space="0" w:color="auto"/>
            </w:tcBorders>
            <w:shd w:val="clear" w:color="auto" w:fill="auto"/>
            <w:vAlign w:val="center"/>
          </w:tcPr>
          <w:p w14:paraId="4CE92D87" w14:textId="77777777" w:rsidR="00A410A2" w:rsidRDefault="00000000">
            <w:pPr>
              <w:widowControl/>
              <w:spacing w:line="240" w:lineRule="auto"/>
              <w:ind w:firstLineChars="0" w:firstLine="0"/>
              <w:jc w:val="left"/>
              <w:rPr>
                <w:rFonts w:hAnsi="宋体" w:cs="宋体" w:hint="eastAsia"/>
                <w:color w:val="000000"/>
                <w:kern w:val="0"/>
                <w:sz w:val="21"/>
                <w:szCs w:val="21"/>
                <w:shd w:val="clear" w:color="auto" w:fill="auto"/>
              </w:rPr>
            </w:pPr>
            <w:r>
              <w:rPr>
                <w:rFonts w:hAnsi="宋体" w:cs="宋体" w:hint="eastAsia"/>
                <w:color w:val="000000"/>
                <w:kern w:val="0"/>
                <w:sz w:val="21"/>
                <w:szCs w:val="21"/>
                <w:shd w:val="clear" w:color="auto" w:fill="auto"/>
              </w:rPr>
              <w:t>行政事业性收费</w:t>
            </w:r>
          </w:p>
        </w:tc>
        <w:tc>
          <w:tcPr>
            <w:tcW w:w="6615" w:type="dxa"/>
            <w:gridSpan w:val="3"/>
            <w:tcBorders>
              <w:top w:val="single" w:sz="8" w:space="0" w:color="auto"/>
              <w:left w:val="nil"/>
              <w:bottom w:val="single" w:sz="8" w:space="0" w:color="auto"/>
              <w:right w:val="single" w:sz="8" w:space="0" w:color="000000"/>
            </w:tcBorders>
            <w:shd w:val="clear" w:color="auto" w:fill="auto"/>
            <w:vAlign w:val="center"/>
          </w:tcPr>
          <w:p w14:paraId="288470A8" w14:textId="77777777" w:rsidR="00A410A2" w:rsidRDefault="00000000">
            <w:pPr>
              <w:widowControl/>
              <w:spacing w:line="240" w:lineRule="auto"/>
              <w:ind w:firstLineChars="0" w:firstLine="0"/>
              <w:jc w:val="center"/>
              <w:rPr>
                <w:rFonts w:hAnsi="Calibri" w:cs="Calibri"/>
                <w:color w:val="000000"/>
                <w:kern w:val="0"/>
                <w:sz w:val="21"/>
                <w:szCs w:val="21"/>
                <w:shd w:val="clear" w:color="auto" w:fill="auto"/>
              </w:rPr>
            </w:pPr>
            <w:r>
              <w:rPr>
                <w:rFonts w:hAnsi="宋体" w:cs="宋体" w:hint="eastAsia"/>
                <w:color w:val="000000"/>
                <w:kern w:val="0"/>
                <w:sz w:val="21"/>
                <w:szCs w:val="21"/>
                <w:shd w:val="clear" w:color="auto" w:fill="auto"/>
              </w:rPr>
              <w:t>29.63</w:t>
            </w:r>
          </w:p>
        </w:tc>
      </w:tr>
    </w:tbl>
    <w:p w14:paraId="40B9FB46" w14:textId="77777777" w:rsidR="00A410A2" w:rsidRDefault="00000000">
      <w:pPr>
        <w:rPr>
          <w:rFonts w:ascii="黑体" w:eastAsia="黑体" w:hAnsi="黑体" w:hint="eastAsia"/>
        </w:rPr>
      </w:pPr>
      <w:r>
        <w:rPr>
          <w:rFonts w:ascii="黑体" w:eastAsia="黑体" w:hAnsi="黑体" w:hint="eastAsia"/>
        </w:rPr>
        <w:t>三、行政机关收到和处理政府信息公开申请的情况</w:t>
      </w:r>
    </w:p>
    <w:tbl>
      <w:tblPr>
        <w:tblW w:w="9748" w:type="dxa"/>
        <w:jc w:val="center"/>
        <w:tblLayout w:type="fixed"/>
        <w:tblCellMar>
          <w:top w:w="15" w:type="dxa"/>
          <w:left w:w="15" w:type="dxa"/>
          <w:bottom w:w="15" w:type="dxa"/>
          <w:right w:w="15" w:type="dxa"/>
        </w:tblCellMar>
        <w:tblLook w:val="04A0" w:firstRow="1" w:lastRow="0" w:firstColumn="1" w:lastColumn="0" w:noHBand="0" w:noVBand="1"/>
      </w:tblPr>
      <w:tblGrid>
        <w:gridCol w:w="778"/>
        <w:gridCol w:w="1801"/>
        <w:gridCol w:w="2834"/>
        <w:gridCol w:w="345"/>
        <w:gridCol w:w="560"/>
        <w:gridCol w:w="686"/>
        <w:gridCol w:w="686"/>
        <w:gridCol w:w="686"/>
        <w:gridCol w:w="686"/>
        <w:gridCol w:w="686"/>
      </w:tblGrid>
      <w:tr w:rsidR="00A410A2" w14:paraId="0598268E" w14:textId="77777777">
        <w:trPr>
          <w:jc w:val="center"/>
        </w:trPr>
        <w:tc>
          <w:tcPr>
            <w:tcW w:w="5413"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14:paraId="39E988AB"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（本列数据的勾</w:t>
            </w:r>
            <w:proofErr w:type="gramStart"/>
            <w:r>
              <w:rPr>
                <w:rFonts w:ascii="黑体" w:eastAsia="黑体" w:hAnsi="黑体" w:cstheme="minorBidi" w:hint="eastAsia"/>
                <w:kern w:val="0"/>
                <w:sz w:val="20"/>
                <w:szCs w:val="20"/>
                <w:shd w:val="clear" w:color="auto" w:fill="auto"/>
              </w:rPr>
              <w:t>稽</w:t>
            </w:r>
            <w:proofErr w:type="gramEnd"/>
            <w:r>
              <w:rPr>
                <w:rFonts w:ascii="黑体" w:eastAsia="黑体" w:hAnsi="黑体" w:cstheme="minorBidi" w:hint="eastAsia"/>
                <w:kern w:val="0"/>
                <w:sz w:val="20"/>
                <w:szCs w:val="20"/>
                <w:shd w:val="clear" w:color="auto" w:fill="auto"/>
              </w:rPr>
              <w:t>关系为：第一项加第二项之和，等于第三项加第四项之和）</w:t>
            </w:r>
          </w:p>
        </w:tc>
        <w:tc>
          <w:tcPr>
            <w:tcW w:w="4335"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4F2CD299"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申请人情况</w:t>
            </w:r>
          </w:p>
        </w:tc>
      </w:tr>
      <w:tr w:rsidR="00A410A2" w14:paraId="3BFD199B" w14:textId="77777777">
        <w:trPr>
          <w:jc w:val="center"/>
        </w:trPr>
        <w:tc>
          <w:tcPr>
            <w:tcW w:w="5413" w:type="dxa"/>
            <w:gridSpan w:val="3"/>
            <w:vMerge/>
            <w:tcBorders>
              <w:top w:val="single" w:sz="8" w:space="0" w:color="auto"/>
              <w:left w:val="single" w:sz="8" w:space="0" w:color="auto"/>
              <w:bottom w:val="inset" w:sz="8" w:space="0" w:color="auto"/>
              <w:right w:val="single" w:sz="8" w:space="0" w:color="auto"/>
            </w:tcBorders>
            <w:vAlign w:val="center"/>
          </w:tcPr>
          <w:p w14:paraId="390BC970"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345"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143B9BD7"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自然人</w:t>
            </w:r>
          </w:p>
        </w:tc>
        <w:tc>
          <w:tcPr>
            <w:tcW w:w="3304"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4DD64BE4"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法人或其他组织</w:t>
            </w:r>
          </w:p>
        </w:tc>
        <w:tc>
          <w:tcPr>
            <w:tcW w:w="68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14:paraId="312A39ED"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总计</w:t>
            </w:r>
          </w:p>
        </w:tc>
      </w:tr>
      <w:tr w:rsidR="00A410A2" w14:paraId="203EC7B0" w14:textId="77777777">
        <w:trPr>
          <w:jc w:val="center"/>
        </w:trPr>
        <w:tc>
          <w:tcPr>
            <w:tcW w:w="5413" w:type="dxa"/>
            <w:gridSpan w:val="3"/>
            <w:vMerge/>
            <w:tcBorders>
              <w:top w:val="single" w:sz="8" w:space="0" w:color="auto"/>
              <w:left w:val="single" w:sz="8" w:space="0" w:color="auto"/>
              <w:bottom w:val="inset" w:sz="8" w:space="0" w:color="auto"/>
              <w:right w:val="single" w:sz="8" w:space="0" w:color="auto"/>
            </w:tcBorders>
            <w:vAlign w:val="center"/>
          </w:tcPr>
          <w:p w14:paraId="77CC2759"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345" w:type="dxa"/>
            <w:vMerge/>
            <w:tcBorders>
              <w:top w:val="nil"/>
              <w:left w:val="nil"/>
              <w:bottom w:val="single" w:sz="8" w:space="0" w:color="auto"/>
              <w:right w:val="single" w:sz="8" w:space="0" w:color="auto"/>
            </w:tcBorders>
            <w:vAlign w:val="center"/>
          </w:tcPr>
          <w:p w14:paraId="6E0E6B94"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3A41FC7C"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商业</w:t>
            </w:r>
          </w:p>
          <w:p w14:paraId="107FF44C"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企业</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7CBB385"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科研</w:t>
            </w:r>
          </w:p>
          <w:p w14:paraId="7CB2B9B9"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机构</w:t>
            </w:r>
          </w:p>
        </w:tc>
        <w:tc>
          <w:tcPr>
            <w:tcW w:w="68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F8BE830"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社会公益组织</w:t>
            </w:r>
          </w:p>
        </w:tc>
        <w:tc>
          <w:tcPr>
            <w:tcW w:w="68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5576E8C"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法律服务机构</w:t>
            </w:r>
          </w:p>
        </w:tc>
        <w:tc>
          <w:tcPr>
            <w:tcW w:w="68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638ED77"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其他</w:t>
            </w:r>
          </w:p>
        </w:tc>
        <w:tc>
          <w:tcPr>
            <w:tcW w:w="686" w:type="dxa"/>
            <w:vMerge/>
            <w:tcBorders>
              <w:top w:val="single" w:sz="8" w:space="0" w:color="auto"/>
              <w:left w:val="nil"/>
              <w:bottom w:val="inset" w:sz="8" w:space="0" w:color="auto"/>
              <w:right w:val="single" w:sz="8" w:space="0" w:color="auto"/>
            </w:tcBorders>
            <w:vAlign w:val="center"/>
          </w:tcPr>
          <w:p w14:paraId="30FACAB1"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r>
      <w:tr w:rsidR="00A410A2" w14:paraId="04235B2E" w14:textId="77777777">
        <w:trPr>
          <w:jc w:val="center"/>
        </w:trPr>
        <w:tc>
          <w:tcPr>
            <w:tcW w:w="5413"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237F672F"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一、本年新收政府信息公开申请数量</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69A62B0C"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43</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26CE554F"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4AB8B6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40F7769"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064C93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58732A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EAFAA4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43</w:t>
            </w:r>
          </w:p>
        </w:tc>
      </w:tr>
      <w:tr w:rsidR="00A410A2" w14:paraId="397AEFFE" w14:textId="77777777">
        <w:trPr>
          <w:jc w:val="center"/>
        </w:trPr>
        <w:tc>
          <w:tcPr>
            <w:tcW w:w="5413"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5B6DA5D6"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二、上年结转政府信息公开申请数量</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187FF07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7</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7F37CF87"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B215BE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9CEF86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41C07D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266ACF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8052C2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7</w:t>
            </w:r>
          </w:p>
        </w:tc>
      </w:tr>
      <w:tr w:rsidR="00A410A2" w14:paraId="5C4BC2F6" w14:textId="77777777">
        <w:trPr>
          <w:trHeight w:val="304"/>
          <w:jc w:val="center"/>
        </w:trPr>
        <w:tc>
          <w:tcPr>
            <w:tcW w:w="77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14:paraId="3C55B35F"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3ECF2405"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2BA5ABDC"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0DBEDACF"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6DDD0067"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52655B04"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15617C00"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57DED3C8"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1A6F79F3"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p w14:paraId="41A60E08"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三、本年度办理结果</w:t>
            </w:r>
          </w:p>
        </w:tc>
        <w:tc>
          <w:tcPr>
            <w:tcW w:w="4635"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1A752FEF"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（一）予以公开</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1CBCB44D"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18</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0E5DA499"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980450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8E4969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471635D"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CFDB81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3C8BDA8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18</w:t>
            </w:r>
          </w:p>
        </w:tc>
      </w:tr>
      <w:tr w:rsidR="00A410A2" w14:paraId="5085E4FB"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6183479C"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4635"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045F0943" w14:textId="77777777" w:rsidR="00A410A2" w:rsidRDefault="00000000">
            <w:pPr>
              <w:widowControl/>
              <w:numPr>
                <w:ilvl w:val="0"/>
                <w:numId w:val="1"/>
              </w:numPr>
              <w:spacing w:line="240" w:lineRule="auto"/>
              <w:ind w:leftChars="-39" w:left="-121" w:rightChars="-46" w:right="-143"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部分公开（区分处理的，只计这一</w:t>
            </w:r>
          </w:p>
          <w:p w14:paraId="4CF2FDCC" w14:textId="77777777" w:rsidR="00A410A2" w:rsidRDefault="00000000">
            <w:pPr>
              <w:widowControl/>
              <w:spacing w:line="240" w:lineRule="auto"/>
              <w:ind w:leftChars="-39" w:left="-121" w:rightChars="-46" w:right="-143"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情形不计其他情形）</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20FF464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5</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7C37594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2699418"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76354A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8B469B6"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C481E1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5B65FC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5</w:t>
            </w:r>
          </w:p>
        </w:tc>
      </w:tr>
      <w:tr w:rsidR="00A410A2" w14:paraId="34E2F942"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3BAE6326"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2C1E8D36"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（三）不予公开</w:t>
            </w: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2B1C1361"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1.属于国家秘密</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6F20440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43DDDD6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183F98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F07CD7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9611A07"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D305E4C"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439E8F0F"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34DAA8DB"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02812568"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2F84C4C0"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137CB58C"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2.其他法律行政法规禁止公开</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324D846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62DCC39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A47B0AC"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B51A14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5A43499"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782A05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94DB30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0F93E154"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438C96C6"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03811322"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09C7B3BB"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3.危及“三安全</w:t>
            </w:r>
            <w:proofErr w:type="gramStart"/>
            <w:r>
              <w:rPr>
                <w:rFonts w:ascii="仿宋" w:eastAsia="仿宋" w:hAnsi="仿宋" w:cs="仿宋" w:hint="eastAsia"/>
                <w:kern w:val="0"/>
                <w:sz w:val="20"/>
                <w:szCs w:val="20"/>
                <w:shd w:val="clear" w:color="auto" w:fill="auto"/>
              </w:rPr>
              <w:t>一</w:t>
            </w:r>
            <w:proofErr w:type="gramEnd"/>
            <w:r>
              <w:rPr>
                <w:rFonts w:ascii="仿宋" w:eastAsia="仿宋" w:hAnsi="仿宋" w:cs="仿宋" w:hint="eastAsia"/>
                <w:kern w:val="0"/>
                <w:sz w:val="20"/>
                <w:szCs w:val="20"/>
                <w:shd w:val="clear" w:color="auto" w:fill="auto"/>
              </w:rPr>
              <w:t>稳定”</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4D46BF2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2</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2E1F700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7191C2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95AB23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773562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EBCC0CC"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A3D5FE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2</w:t>
            </w:r>
          </w:p>
        </w:tc>
      </w:tr>
      <w:tr w:rsidR="00A410A2" w14:paraId="33D3E08C"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37381BE6"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7E930BDC"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6A3AF7CC"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4.保护第三方合法权益</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7341372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27ECEE0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773E13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39341E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3536B9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2528C2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3D8161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0071C14F"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625A282F"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37C47E4C"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082E00AE"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5.属于三类内部事务信息</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67DCC93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1C20DB37"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3868D58"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BE943E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EDFEEE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FDE08C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402F4B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412F750E"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27119E1C"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69EB6AAB"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076806F1"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6.属于四类过程性信息</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3CDEFB0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2</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5152281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7D8082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5BE13F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811BDD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BAD587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426D7B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2</w:t>
            </w:r>
          </w:p>
        </w:tc>
      </w:tr>
      <w:tr w:rsidR="00A410A2" w14:paraId="4500A11E"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54AA7C8A"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2B78ADE6"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4FB41C62"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7.属于行政执法案卷</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4BB1AE8C"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7A820D9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A5161A7"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F1C3C3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93F60E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F74491D"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B25D247"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60B4CEB0"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4431E5FF"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49514945"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4E74A98B"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8.属于行政查询事项</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6C990C4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4679681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A9A57AD"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E225938"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6C59D3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62D726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88B3D2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275EC381"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136A1C84"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68D4C0FA"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（四）无法提供</w:t>
            </w: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44FC2C88"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1.本机关不掌握相关政府信息</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194544F6"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17</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117345E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E4D225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02ADCF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76AB6A8"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3EE323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408F9A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17</w:t>
            </w:r>
          </w:p>
        </w:tc>
      </w:tr>
      <w:tr w:rsidR="00A410A2" w14:paraId="2DB838E4"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797EF00B"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15CBE171"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499460E0"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2.没有现成信息需要另行制作</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5C554D6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2</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4F86AAE7"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C5734E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894C18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DD23D6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5896F1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4773EFD"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2</w:t>
            </w:r>
          </w:p>
        </w:tc>
      </w:tr>
      <w:tr w:rsidR="00A410A2" w14:paraId="2B2F0027"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0F6B5986"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2456233A"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17922EBB"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3.补正后申请内容仍不明确</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5E177A6C"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45C06DC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241593F"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0097E76"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7452DA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3F5B777"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48C088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1B315ADF"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45258FFD"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4D11C31D"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（五）</w:t>
            </w:r>
            <w:proofErr w:type="gramStart"/>
            <w:r>
              <w:rPr>
                <w:rFonts w:ascii="黑体" w:eastAsia="黑体" w:hAnsi="黑体" w:cstheme="minorBidi" w:hint="eastAsia"/>
                <w:kern w:val="0"/>
                <w:sz w:val="20"/>
                <w:szCs w:val="20"/>
                <w:shd w:val="clear" w:color="auto" w:fill="auto"/>
              </w:rPr>
              <w:t>不予处理</w:t>
            </w:r>
            <w:proofErr w:type="gramEnd"/>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3D770015"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1.信访举报投诉类申请</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194B0996"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6EBB7EC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9FC915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960445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D29BA7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4E3DF78"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500CFD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31CCD2FF"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4F77DD99"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447D2673"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1038EAE3"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2.重复申请</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7297C986"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4</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441B095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C41818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8120F39"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7DEE3FC"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CDD121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80ACFA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4</w:t>
            </w:r>
          </w:p>
        </w:tc>
      </w:tr>
      <w:tr w:rsidR="00A410A2" w14:paraId="23D7BD2D"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19C74340"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0C6BB416"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1AE86E8F"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3.要求提供公开出版物</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61E6312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56F775E9"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E734AF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80F4E47"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5E3AD95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2B035B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D08C0C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69BA6697"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26813400"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45B4B6DF"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tcPr>
          <w:p w14:paraId="40D85ECE"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4.无正当理由大量反复申请</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47B9DDD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4080C5F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7368EE9"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3154ABF"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2E173E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E27473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3E3157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6B5FD959" w14:textId="77777777">
        <w:trPr>
          <w:trHeight w:val="779"/>
          <w:jc w:val="center"/>
        </w:trPr>
        <w:tc>
          <w:tcPr>
            <w:tcW w:w="778" w:type="dxa"/>
            <w:vMerge/>
            <w:tcBorders>
              <w:top w:val="nil"/>
              <w:left w:val="single" w:sz="8" w:space="0" w:color="auto"/>
              <w:bottom w:val="inset" w:sz="8" w:space="0" w:color="auto"/>
              <w:right w:val="single" w:sz="8" w:space="0" w:color="auto"/>
            </w:tcBorders>
            <w:vAlign w:val="center"/>
          </w:tcPr>
          <w:p w14:paraId="2EFEA744"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nil"/>
              <w:left w:val="nil"/>
              <w:bottom w:val="inset" w:sz="8" w:space="0" w:color="auto"/>
              <w:right w:val="single" w:sz="8" w:space="0" w:color="auto"/>
            </w:tcBorders>
            <w:vAlign w:val="center"/>
          </w:tcPr>
          <w:p w14:paraId="7A63B191"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inset" w:sz="8" w:space="0" w:color="auto"/>
              <w:right w:val="single" w:sz="8" w:space="0" w:color="auto"/>
            </w:tcBorders>
            <w:tcMar>
              <w:top w:w="0" w:type="dxa"/>
              <w:left w:w="57" w:type="dxa"/>
              <w:bottom w:w="0" w:type="dxa"/>
              <w:right w:w="57" w:type="dxa"/>
            </w:tcMar>
            <w:vAlign w:val="center"/>
          </w:tcPr>
          <w:p w14:paraId="5DA00E05"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5.要求行政机关确认或重新出具已获取信息</w:t>
            </w:r>
          </w:p>
        </w:tc>
        <w:tc>
          <w:tcPr>
            <w:tcW w:w="345" w:type="dxa"/>
            <w:tcBorders>
              <w:top w:val="nil"/>
              <w:left w:val="nil"/>
              <w:bottom w:val="inset" w:sz="8" w:space="0" w:color="auto"/>
              <w:right w:val="single" w:sz="8" w:space="0" w:color="auto"/>
            </w:tcBorders>
            <w:tcMar>
              <w:top w:w="0" w:type="dxa"/>
              <w:left w:w="57" w:type="dxa"/>
              <w:bottom w:w="0" w:type="dxa"/>
              <w:right w:w="57" w:type="dxa"/>
            </w:tcMar>
            <w:vAlign w:val="center"/>
          </w:tcPr>
          <w:p w14:paraId="6046C9E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inset" w:sz="8" w:space="0" w:color="auto"/>
              <w:right w:val="single" w:sz="8" w:space="0" w:color="auto"/>
            </w:tcBorders>
            <w:tcMar>
              <w:top w:w="0" w:type="dxa"/>
              <w:left w:w="57" w:type="dxa"/>
              <w:bottom w:w="0" w:type="dxa"/>
              <w:right w:w="57" w:type="dxa"/>
            </w:tcMar>
            <w:vAlign w:val="center"/>
          </w:tcPr>
          <w:p w14:paraId="16BBA47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inset" w:sz="8" w:space="0" w:color="auto"/>
              <w:right w:val="single" w:sz="8" w:space="0" w:color="auto"/>
            </w:tcBorders>
            <w:tcMar>
              <w:top w:w="0" w:type="dxa"/>
              <w:left w:w="57" w:type="dxa"/>
              <w:bottom w:w="0" w:type="dxa"/>
              <w:right w:w="57" w:type="dxa"/>
            </w:tcMar>
            <w:vAlign w:val="center"/>
          </w:tcPr>
          <w:p w14:paraId="37A0458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inset" w:sz="8" w:space="0" w:color="auto"/>
              <w:right w:val="single" w:sz="8" w:space="0" w:color="auto"/>
            </w:tcBorders>
            <w:tcMar>
              <w:top w:w="0" w:type="dxa"/>
              <w:left w:w="57" w:type="dxa"/>
              <w:bottom w:w="0" w:type="dxa"/>
              <w:right w:w="57" w:type="dxa"/>
            </w:tcMar>
            <w:vAlign w:val="center"/>
          </w:tcPr>
          <w:p w14:paraId="1A9790D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inset" w:sz="8" w:space="0" w:color="auto"/>
              <w:right w:val="single" w:sz="8" w:space="0" w:color="auto"/>
            </w:tcBorders>
            <w:tcMar>
              <w:top w:w="0" w:type="dxa"/>
              <w:left w:w="57" w:type="dxa"/>
              <w:bottom w:w="0" w:type="dxa"/>
              <w:right w:w="57" w:type="dxa"/>
            </w:tcMar>
            <w:vAlign w:val="center"/>
          </w:tcPr>
          <w:p w14:paraId="439CC20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inset" w:sz="8" w:space="0" w:color="auto"/>
              <w:right w:val="single" w:sz="8" w:space="0" w:color="auto"/>
            </w:tcBorders>
            <w:tcMar>
              <w:top w:w="0" w:type="dxa"/>
              <w:left w:w="57" w:type="dxa"/>
              <w:bottom w:w="0" w:type="dxa"/>
              <w:right w:w="57" w:type="dxa"/>
            </w:tcMar>
            <w:vAlign w:val="center"/>
          </w:tcPr>
          <w:p w14:paraId="6FCB6CC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inset" w:sz="8" w:space="0" w:color="auto"/>
              <w:right w:val="single" w:sz="8" w:space="0" w:color="auto"/>
            </w:tcBorders>
            <w:tcMar>
              <w:top w:w="0" w:type="dxa"/>
              <w:left w:w="57" w:type="dxa"/>
              <w:bottom w:w="0" w:type="dxa"/>
              <w:right w:w="57" w:type="dxa"/>
            </w:tcMar>
            <w:vAlign w:val="center"/>
          </w:tcPr>
          <w:p w14:paraId="6A1965B6"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6FDCD266"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57220A31"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14:paraId="4FEDD224"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（六）其他处理</w:t>
            </w:r>
          </w:p>
        </w:tc>
        <w:tc>
          <w:tcPr>
            <w:tcW w:w="2834" w:type="dxa"/>
            <w:tcBorders>
              <w:top w:val="nil"/>
              <w:left w:val="nil"/>
              <w:bottom w:val="single" w:sz="8" w:space="0" w:color="auto"/>
              <w:right w:val="single" w:sz="8" w:space="0" w:color="auto"/>
            </w:tcBorders>
            <w:tcMar>
              <w:top w:w="0" w:type="dxa"/>
              <w:left w:w="57" w:type="dxa"/>
              <w:bottom w:w="0" w:type="dxa"/>
              <w:right w:w="57" w:type="dxa"/>
            </w:tcMar>
            <w:vAlign w:val="center"/>
          </w:tcPr>
          <w:p w14:paraId="71A38ED5"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1.申请人无正当理由逾期</w:t>
            </w:r>
            <w:proofErr w:type="gramStart"/>
            <w:r>
              <w:rPr>
                <w:rFonts w:ascii="仿宋" w:eastAsia="仿宋" w:hAnsi="仿宋" w:cs="仿宋" w:hint="eastAsia"/>
                <w:kern w:val="0"/>
                <w:sz w:val="20"/>
                <w:szCs w:val="20"/>
                <w:shd w:val="clear" w:color="auto" w:fill="auto"/>
              </w:rPr>
              <w:t>不</w:t>
            </w:r>
            <w:proofErr w:type="gramEnd"/>
            <w:r>
              <w:rPr>
                <w:rFonts w:ascii="仿宋" w:eastAsia="仿宋" w:hAnsi="仿宋" w:cs="仿宋" w:hint="eastAsia"/>
                <w:kern w:val="0"/>
                <w:sz w:val="20"/>
                <w:szCs w:val="20"/>
                <w:shd w:val="clear" w:color="auto" w:fill="auto"/>
              </w:rPr>
              <w:t>补正、行政机关</w:t>
            </w:r>
            <w:proofErr w:type="gramStart"/>
            <w:r>
              <w:rPr>
                <w:rFonts w:ascii="仿宋" w:eastAsia="仿宋" w:hAnsi="仿宋" w:cs="仿宋" w:hint="eastAsia"/>
                <w:kern w:val="0"/>
                <w:sz w:val="20"/>
                <w:szCs w:val="20"/>
                <w:shd w:val="clear" w:color="auto" w:fill="auto"/>
              </w:rPr>
              <w:t>不</w:t>
            </w:r>
            <w:proofErr w:type="gramEnd"/>
            <w:r>
              <w:rPr>
                <w:rFonts w:ascii="仿宋" w:eastAsia="仿宋" w:hAnsi="仿宋" w:cs="仿宋" w:hint="eastAsia"/>
                <w:kern w:val="0"/>
                <w:sz w:val="20"/>
                <w:szCs w:val="20"/>
                <w:shd w:val="clear" w:color="auto" w:fill="auto"/>
              </w:rPr>
              <w:t>再处理其政府信息公开申请</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2AAB86D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116039D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397201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7B68398"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FE3406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C297AC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E578D8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65F99942"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05807DE8"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inset" w:sz="8" w:space="0" w:color="auto"/>
              <w:left w:val="nil"/>
              <w:bottom w:val="inset" w:sz="8" w:space="0" w:color="auto"/>
              <w:right w:val="single" w:sz="8" w:space="0" w:color="auto"/>
            </w:tcBorders>
            <w:vAlign w:val="center"/>
          </w:tcPr>
          <w:p w14:paraId="2D6AE1A8"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vAlign w:val="center"/>
          </w:tcPr>
          <w:p w14:paraId="785FC298" w14:textId="77777777" w:rsidR="00A410A2" w:rsidRDefault="00000000">
            <w:pPr>
              <w:widowControl/>
              <w:spacing w:line="240" w:lineRule="auto"/>
              <w:ind w:firstLineChars="0" w:firstLine="0"/>
              <w:jc w:val="center"/>
              <w:rPr>
                <w:rFonts w:ascii="仿宋" w:eastAsia="仿宋" w:hAnsi="仿宋" w:cs="仿宋" w:hint="eastAsia"/>
                <w:kern w:val="0"/>
                <w:sz w:val="20"/>
                <w:szCs w:val="20"/>
                <w:shd w:val="clear" w:color="auto" w:fill="auto"/>
              </w:rPr>
            </w:pPr>
            <w:r>
              <w:rPr>
                <w:rFonts w:ascii="仿宋" w:eastAsia="仿宋" w:hAnsi="仿宋" w:cs="仿宋" w:hint="eastAsia"/>
                <w:kern w:val="0"/>
                <w:sz w:val="20"/>
                <w:szCs w:val="20"/>
                <w:shd w:val="clear" w:color="auto" w:fill="auto"/>
              </w:rPr>
              <w:t>2.申请人逾期未按收费通知要求缴纳费用、行政机关</w:t>
            </w:r>
            <w:proofErr w:type="gramStart"/>
            <w:r>
              <w:rPr>
                <w:rFonts w:ascii="仿宋" w:eastAsia="仿宋" w:hAnsi="仿宋" w:cs="仿宋" w:hint="eastAsia"/>
                <w:kern w:val="0"/>
                <w:sz w:val="20"/>
                <w:szCs w:val="20"/>
                <w:shd w:val="clear" w:color="auto" w:fill="auto"/>
              </w:rPr>
              <w:t>不</w:t>
            </w:r>
            <w:proofErr w:type="gramEnd"/>
            <w:r>
              <w:rPr>
                <w:rFonts w:ascii="仿宋" w:eastAsia="仿宋" w:hAnsi="仿宋" w:cs="仿宋" w:hint="eastAsia"/>
                <w:kern w:val="0"/>
                <w:sz w:val="20"/>
                <w:szCs w:val="20"/>
                <w:shd w:val="clear" w:color="auto" w:fill="auto"/>
              </w:rPr>
              <w:t>再处理其政府信息公开申请</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0CB935E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3854F1E6"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DD0D36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F4A0D6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6EFED4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0D6D6DC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A18D6E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00AD1D9E"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33797968"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1801" w:type="dxa"/>
            <w:vMerge/>
            <w:tcBorders>
              <w:top w:val="inset" w:sz="8" w:space="0" w:color="auto"/>
              <w:left w:val="nil"/>
              <w:bottom w:val="inset" w:sz="8" w:space="0" w:color="auto"/>
              <w:right w:val="single" w:sz="8" w:space="0" w:color="auto"/>
            </w:tcBorders>
            <w:vAlign w:val="center"/>
          </w:tcPr>
          <w:p w14:paraId="56334AFE"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2834" w:type="dxa"/>
            <w:tcBorders>
              <w:top w:val="nil"/>
              <w:left w:val="nil"/>
              <w:bottom w:val="single" w:sz="8" w:space="0" w:color="auto"/>
              <w:right w:val="single" w:sz="8" w:space="0" w:color="auto"/>
            </w:tcBorders>
            <w:tcMar>
              <w:top w:w="0" w:type="dxa"/>
              <w:left w:w="57" w:type="dxa"/>
              <w:bottom w:w="0" w:type="dxa"/>
              <w:right w:w="57" w:type="dxa"/>
            </w:tcMar>
            <w:vAlign w:val="center"/>
          </w:tcPr>
          <w:p w14:paraId="08D0E5AB"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仿宋" w:eastAsia="仿宋" w:hAnsi="仿宋" w:cs="仿宋" w:hint="eastAsia"/>
                <w:kern w:val="0"/>
                <w:sz w:val="20"/>
                <w:szCs w:val="20"/>
                <w:shd w:val="clear" w:color="auto" w:fill="auto"/>
              </w:rPr>
              <w:t>3.其他</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51077A1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26E4455D"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E45B55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73497E3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57B56F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47C37BD2"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172156F"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r w:rsidR="00A410A2" w14:paraId="436BA520" w14:textId="77777777">
        <w:trPr>
          <w:jc w:val="center"/>
        </w:trPr>
        <w:tc>
          <w:tcPr>
            <w:tcW w:w="778" w:type="dxa"/>
            <w:vMerge/>
            <w:tcBorders>
              <w:top w:val="nil"/>
              <w:left w:val="single" w:sz="8" w:space="0" w:color="auto"/>
              <w:bottom w:val="inset" w:sz="8" w:space="0" w:color="auto"/>
              <w:right w:val="single" w:sz="8" w:space="0" w:color="auto"/>
            </w:tcBorders>
            <w:vAlign w:val="center"/>
          </w:tcPr>
          <w:p w14:paraId="0C55E528" w14:textId="77777777" w:rsidR="00A410A2" w:rsidRDefault="00A410A2">
            <w:pPr>
              <w:widowControl/>
              <w:spacing w:line="240" w:lineRule="auto"/>
              <w:ind w:firstLineChars="0" w:firstLine="0"/>
              <w:jc w:val="center"/>
              <w:rPr>
                <w:rFonts w:ascii="黑体" w:eastAsia="黑体" w:hAnsi="黑体" w:cstheme="minorBidi" w:hint="eastAsia"/>
                <w:kern w:val="0"/>
                <w:sz w:val="20"/>
                <w:szCs w:val="20"/>
                <w:shd w:val="clear" w:color="auto" w:fill="auto"/>
              </w:rPr>
            </w:pPr>
          </w:p>
        </w:tc>
        <w:tc>
          <w:tcPr>
            <w:tcW w:w="4635"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5644F032"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（七）总计</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2DBF8A24"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50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28234C50"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D336C9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8DA647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D4C9095"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D5360D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2B63713"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50</w:t>
            </w:r>
          </w:p>
        </w:tc>
      </w:tr>
      <w:tr w:rsidR="00A410A2" w14:paraId="00C81FC8" w14:textId="77777777">
        <w:trPr>
          <w:jc w:val="center"/>
        </w:trPr>
        <w:tc>
          <w:tcPr>
            <w:tcW w:w="5413"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13AA9292" w14:textId="77777777" w:rsidR="00A410A2" w:rsidRDefault="00000000">
            <w:pPr>
              <w:widowControl/>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四、结转下年度继续办理</w:t>
            </w:r>
          </w:p>
        </w:tc>
        <w:tc>
          <w:tcPr>
            <w:tcW w:w="345" w:type="dxa"/>
            <w:tcBorders>
              <w:top w:val="nil"/>
              <w:left w:val="nil"/>
              <w:bottom w:val="single" w:sz="8" w:space="0" w:color="auto"/>
              <w:right w:val="single" w:sz="8" w:space="0" w:color="auto"/>
            </w:tcBorders>
            <w:tcMar>
              <w:top w:w="0" w:type="dxa"/>
              <w:left w:w="57" w:type="dxa"/>
              <w:bottom w:w="0" w:type="dxa"/>
              <w:right w:w="57" w:type="dxa"/>
            </w:tcMar>
            <w:vAlign w:val="center"/>
          </w:tcPr>
          <w:p w14:paraId="11C5ABA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560" w:type="dxa"/>
            <w:tcBorders>
              <w:top w:val="nil"/>
              <w:left w:val="nil"/>
              <w:bottom w:val="single" w:sz="8" w:space="0" w:color="auto"/>
              <w:right w:val="single" w:sz="8" w:space="0" w:color="auto"/>
            </w:tcBorders>
            <w:tcMar>
              <w:top w:w="0" w:type="dxa"/>
              <w:left w:w="57" w:type="dxa"/>
              <w:bottom w:w="0" w:type="dxa"/>
              <w:right w:w="57" w:type="dxa"/>
            </w:tcMar>
            <w:vAlign w:val="center"/>
          </w:tcPr>
          <w:p w14:paraId="675608FE"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6AA3D961"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AD747A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1FE50E0A"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315861D6"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c>
          <w:tcPr>
            <w:tcW w:w="686" w:type="dxa"/>
            <w:tcBorders>
              <w:top w:val="nil"/>
              <w:left w:val="nil"/>
              <w:bottom w:val="single" w:sz="8" w:space="0" w:color="auto"/>
              <w:right w:val="single" w:sz="8" w:space="0" w:color="auto"/>
            </w:tcBorders>
            <w:tcMar>
              <w:top w:w="0" w:type="dxa"/>
              <w:left w:w="57" w:type="dxa"/>
              <w:bottom w:w="0" w:type="dxa"/>
              <w:right w:w="57" w:type="dxa"/>
            </w:tcMar>
            <w:vAlign w:val="center"/>
          </w:tcPr>
          <w:p w14:paraId="26AE1E2B" w14:textId="77777777" w:rsidR="00A410A2" w:rsidRDefault="00000000">
            <w:pPr>
              <w:spacing w:line="240" w:lineRule="auto"/>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hint="eastAsia"/>
                <w:kern w:val="0"/>
                <w:sz w:val="20"/>
                <w:szCs w:val="20"/>
                <w:shd w:val="clear" w:color="auto" w:fill="auto"/>
              </w:rPr>
              <w:t>0</w:t>
            </w:r>
          </w:p>
        </w:tc>
      </w:tr>
    </w:tbl>
    <w:p w14:paraId="1877EC10" w14:textId="77777777" w:rsidR="00A410A2" w:rsidRDefault="00000000">
      <w:pPr>
        <w:rPr>
          <w:rFonts w:ascii="黑体" w:eastAsia="黑体" w:hAnsi="黑体" w:hint="eastAsia"/>
        </w:rPr>
      </w:pPr>
      <w:r>
        <w:rPr>
          <w:rFonts w:ascii="黑体" w:eastAsia="黑体" w:hAnsi="黑体" w:hint="eastAsia"/>
        </w:rPr>
        <w:t>四、因政府信息公开工作被申请行政复议、提起行政诉讼的情况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A410A2" w14:paraId="2EDDDB10"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BA7E254" w14:textId="77777777" w:rsidR="00A410A2" w:rsidRDefault="00000000">
            <w:pPr>
              <w:widowControl/>
              <w:spacing w:line="240" w:lineRule="auto"/>
              <w:ind w:firstLineChars="0" w:firstLine="0"/>
              <w:jc w:val="center"/>
              <w:rPr>
                <w:rFonts w:ascii="黑体" w:eastAsia="黑体" w:hAnsi="黑体" w:cstheme="minorBidi" w:hint="eastAsia"/>
                <w:sz w:val="21"/>
                <w:szCs w:val="24"/>
                <w:shd w:val="clear" w:color="auto" w:fill="auto"/>
              </w:rPr>
            </w:pPr>
            <w:bookmarkStart w:id="0" w:name="_Hlk187774263"/>
            <w:r>
              <w:rPr>
                <w:rFonts w:ascii="黑体" w:eastAsia="黑体" w:hAnsi="黑体" w:cstheme="minorBidi"/>
                <w:kern w:val="0"/>
                <w:sz w:val="20"/>
                <w:szCs w:val="20"/>
                <w:shd w:val="clear" w:color="auto" w:fill="auto"/>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2A27E8F" w14:textId="77777777" w:rsidR="00A410A2" w:rsidRDefault="00000000">
            <w:pPr>
              <w:widowControl/>
              <w:spacing w:line="240" w:lineRule="auto"/>
              <w:ind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行政诉讼</w:t>
            </w:r>
          </w:p>
        </w:tc>
      </w:tr>
      <w:tr w:rsidR="00A410A2" w14:paraId="49E9B2DC" w14:textId="77777777">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029C79D" w14:textId="77777777" w:rsidR="00A410A2" w:rsidRDefault="00000000">
            <w:pPr>
              <w:widowControl/>
              <w:spacing w:line="240" w:lineRule="auto"/>
              <w:ind w:leftChars="-71" w:left="-221" w:rightChars="-81" w:right="-252"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结果</w:t>
            </w:r>
          </w:p>
          <w:p w14:paraId="2DDB9180" w14:textId="77777777" w:rsidR="00A410A2" w:rsidRDefault="00000000">
            <w:pPr>
              <w:widowControl/>
              <w:spacing w:line="240" w:lineRule="auto"/>
              <w:ind w:leftChars="-71" w:left="-221" w:rightChars="-81" w:right="-252"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5B69AF91" w14:textId="77777777" w:rsidR="00A410A2" w:rsidRDefault="00000000">
            <w:pPr>
              <w:widowControl/>
              <w:spacing w:line="240" w:lineRule="auto"/>
              <w:ind w:leftChars="-21" w:left="-64" w:rightChars="-63" w:right="-196" w:firstLineChars="0" w:hanging="1"/>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结果</w:t>
            </w:r>
          </w:p>
          <w:p w14:paraId="0081463D" w14:textId="77777777" w:rsidR="00A410A2" w:rsidRDefault="00000000">
            <w:pPr>
              <w:widowControl/>
              <w:spacing w:line="240" w:lineRule="auto"/>
              <w:ind w:leftChars="-21" w:left="-64" w:rightChars="-63" w:right="-196" w:firstLineChars="0" w:hanging="1"/>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A704F99" w14:textId="77777777" w:rsidR="00A410A2" w:rsidRDefault="00000000">
            <w:pPr>
              <w:widowControl/>
              <w:spacing w:line="240" w:lineRule="auto"/>
              <w:ind w:leftChars="-39" w:left="-121" w:rightChars="-46" w:right="-143"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其他</w:t>
            </w:r>
          </w:p>
          <w:p w14:paraId="41AA9EB0" w14:textId="77777777" w:rsidR="00A410A2" w:rsidRDefault="00000000">
            <w:pPr>
              <w:widowControl/>
              <w:spacing w:line="240" w:lineRule="auto"/>
              <w:ind w:leftChars="-39" w:left="-121" w:rightChars="-46" w:right="-143"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9969FED" w14:textId="77777777" w:rsidR="00A410A2" w:rsidRDefault="00000000">
            <w:pPr>
              <w:widowControl/>
              <w:spacing w:line="240" w:lineRule="auto"/>
              <w:ind w:leftChars="-56" w:left="-174" w:rightChars="-56" w:right="-174"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尚未</w:t>
            </w:r>
          </w:p>
          <w:p w14:paraId="328226B5" w14:textId="77777777" w:rsidR="00A410A2" w:rsidRDefault="00000000">
            <w:pPr>
              <w:widowControl/>
              <w:spacing w:line="240" w:lineRule="auto"/>
              <w:ind w:leftChars="-56" w:left="-174" w:rightChars="-56" w:right="-174"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613BEE7" w14:textId="77777777" w:rsidR="00A410A2" w:rsidRDefault="00000000">
            <w:pPr>
              <w:widowControl/>
              <w:spacing w:line="320" w:lineRule="exact"/>
              <w:ind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总</w:t>
            </w:r>
          </w:p>
          <w:p w14:paraId="7E8F72E4" w14:textId="77777777" w:rsidR="00A410A2" w:rsidRDefault="00000000">
            <w:pPr>
              <w:widowControl/>
              <w:spacing w:line="320" w:lineRule="exact"/>
              <w:ind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0377FE6" w14:textId="77777777" w:rsidR="00A410A2" w:rsidRDefault="00000000">
            <w:pPr>
              <w:widowControl/>
              <w:spacing w:line="240" w:lineRule="auto"/>
              <w:ind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C328A1F" w14:textId="77777777" w:rsidR="00A410A2" w:rsidRDefault="00000000">
            <w:pPr>
              <w:widowControl/>
              <w:spacing w:line="240" w:lineRule="auto"/>
              <w:ind w:firstLineChars="0" w:firstLine="0"/>
              <w:jc w:val="center"/>
              <w:rPr>
                <w:rFonts w:ascii="黑体" w:eastAsia="黑体" w:hAnsi="黑体" w:cstheme="minorBidi" w:hint="eastAsia"/>
                <w:sz w:val="21"/>
                <w:szCs w:val="24"/>
                <w:shd w:val="clear" w:color="auto" w:fill="auto"/>
              </w:rPr>
            </w:pPr>
            <w:bookmarkStart w:id="1" w:name="_Hlk67039688"/>
            <w:r>
              <w:rPr>
                <w:rFonts w:ascii="黑体" w:eastAsia="黑体" w:hAnsi="黑体" w:cstheme="minorBidi"/>
                <w:kern w:val="0"/>
                <w:sz w:val="20"/>
                <w:szCs w:val="20"/>
                <w:shd w:val="clear" w:color="auto" w:fill="auto"/>
              </w:rPr>
              <w:t>复议后起诉</w:t>
            </w:r>
            <w:bookmarkEnd w:id="1"/>
          </w:p>
        </w:tc>
      </w:tr>
      <w:tr w:rsidR="00A410A2" w14:paraId="7B43D529" w14:textId="77777777">
        <w:trPr>
          <w:trHeight w:val="906"/>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57F7578" w14:textId="77777777" w:rsidR="00A410A2" w:rsidRDefault="00A410A2">
            <w:pPr>
              <w:spacing w:line="240" w:lineRule="auto"/>
              <w:ind w:firstLineChars="0" w:firstLine="0"/>
              <w:rPr>
                <w:rFonts w:ascii="黑体" w:eastAsia="黑体" w:hAnsi="黑体" w:cstheme="minorBidi" w:hint="eastAsia"/>
                <w:sz w:val="24"/>
                <w:szCs w:val="24"/>
                <w:shd w:val="clear" w:color="auto" w:fill="auto"/>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5CA4461" w14:textId="77777777" w:rsidR="00A410A2" w:rsidRDefault="00A410A2">
            <w:pPr>
              <w:spacing w:line="240" w:lineRule="auto"/>
              <w:ind w:firstLineChars="0" w:firstLine="0"/>
              <w:jc w:val="center"/>
              <w:rPr>
                <w:rFonts w:ascii="黑体" w:eastAsia="黑体" w:hAnsi="黑体" w:cstheme="minorBidi" w:hint="eastAsia"/>
                <w:sz w:val="24"/>
                <w:szCs w:val="24"/>
                <w:shd w:val="clear" w:color="auto" w:fill="auto"/>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BADF12A" w14:textId="77777777" w:rsidR="00A410A2" w:rsidRDefault="00A410A2">
            <w:pPr>
              <w:spacing w:line="240" w:lineRule="auto"/>
              <w:ind w:firstLineChars="0" w:firstLine="0"/>
              <w:jc w:val="center"/>
              <w:rPr>
                <w:rFonts w:ascii="黑体" w:eastAsia="黑体" w:hAnsi="黑体" w:cstheme="minorBidi" w:hint="eastAsia"/>
                <w:sz w:val="24"/>
                <w:szCs w:val="24"/>
                <w:shd w:val="clear" w:color="auto" w:fill="auto"/>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B09AD61" w14:textId="77777777" w:rsidR="00A410A2" w:rsidRDefault="00A410A2">
            <w:pPr>
              <w:spacing w:line="240" w:lineRule="auto"/>
              <w:ind w:firstLineChars="0" w:firstLine="0"/>
              <w:jc w:val="center"/>
              <w:rPr>
                <w:rFonts w:ascii="黑体" w:eastAsia="黑体" w:hAnsi="黑体" w:cstheme="minorBidi" w:hint="eastAsia"/>
                <w:sz w:val="24"/>
                <w:szCs w:val="24"/>
                <w:shd w:val="clear" w:color="auto" w:fill="auto"/>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D4D22E6" w14:textId="77777777" w:rsidR="00A410A2" w:rsidRDefault="00A410A2">
            <w:pPr>
              <w:spacing w:line="240" w:lineRule="auto"/>
              <w:ind w:firstLineChars="0" w:firstLine="0"/>
              <w:jc w:val="center"/>
              <w:rPr>
                <w:rFonts w:ascii="黑体" w:eastAsia="黑体" w:hAnsi="黑体" w:cstheme="minorBidi" w:hint="eastAsia"/>
                <w:sz w:val="24"/>
                <w:szCs w:val="24"/>
                <w:shd w:val="clear" w:color="auto" w:fill="auto"/>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14:paraId="1340C865" w14:textId="77777777" w:rsidR="00A410A2" w:rsidRDefault="00000000">
            <w:pPr>
              <w:widowControl/>
              <w:spacing w:line="240" w:lineRule="auto"/>
              <w:ind w:leftChars="-50" w:left="-155" w:rightChars="-60" w:right="-187"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结果</w:t>
            </w:r>
          </w:p>
          <w:p w14:paraId="37548177" w14:textId="77777777" w:rsidR="00A410A2" w:rsidRDefault="00000000">
            <w:pPr>
              <w:widowControl/>
              <w:spacing w:line="240" w:lineRule="auto"/>
              <w:ind w:leftChars="-50" w:left="-155" w:rightChars="-60" w:right="-187"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3FF7839A" w14:textId="77777777" w:rsidR="00A410A2" w:rsidRDefault="00000000">
            <w:pPr>
              <w:widowControl/>
              <w:spacing w:line="240" w:lineRule="auto"/>
              <w:ind w:leftChars="-41" w:left="-128" w:rightChars="-42" w:right="-131"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结果</w:t>
            </w:r>
          </w:p>
          <w:p w14:paraId="15808ED4" w14:textId="77777777" w:rsidR="00A410A2" w:rsidRDefault="00000000">
            <w:pPr>
              <w:widowControl/>
              <w:spacing w:line="240" w:lineRule="auto"/>
              <w:ind w:leftChars="-41" w:left="-128" w:rightChars="-42" w:right="-131"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FF4135C" w14:textId="77777777" w:rsidR="00A410A2" w:rsidRDefault="00000000">
            <w:pPr>
              <w:widowControl/>
              <w:spacing w:line="240" w:lineRule="auto"/>
              <w:ind w:leftChars="-60" w:left="-187" w:rightChars="-65" w:right="-202"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其他</w:t>
            </w:r>
          </w:p>
          <w:p w14:paraId="5197A10A" w14:textId="77777777" w:rsidR="00A410A2" w:rsidRDefault="00000000">
            <w:pPr>
              <w:widowControl/>
              <w:spacing w:line="240" w:lineRule="auto"/>
              <w:ind w:leftChars="-60" w:left="-187" w:rightChars="-65" w:right="-202"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109D6C6" w14:textId="77777777" w:rsidR="00A410A2" w:rsidRDefault="00000000">
            <w:pPr>
              <w:widowControl/>
              <w:spacing w:line="240" w:lineRule="auto"/>
              <w:ind w:leftChars="-78" w:left="-243" w:rightChars="-73" w:right="-227"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尚未</w:t>
            </w:r>
          </w:p>
          <w:p w14:paraId="3181311D" w14:textId="77777777" w:rsidR="00A410A2" w:rsidRDefault="00000000">
            <w:pPr>
              <w:widowControl/>
              <w:spacing w:line="240" w:lineRule="auto"/>
              <w:ind w:leftChars="-78" w:left="-243" w:rightChars="-73" w:right="-227"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445EE71" w14:textId="77777777" w:rsidR="00A410A2" w:rsidRDefault="00000000">
            <w:pPr>
              <w:widowControl/>
              <w:spacing w:line="240" w:lineRule="auto"/>
              <w:ind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9D934C6" w14:textId="77777777" w:rsidR="00A410A2" w:rsidRDefault="00000000">
            <w:pPr>
              <w:widowControl/>
              <w:spacing w:line="240" w:lineRule="auto"/>
              <w:ind w:leftChars="-47" w:left="-146" w:rightChars="-37" w:right="-115"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结果</w:t>
            </w:r>
          </w:p>
          <w:p w14:paraId="2CCA73F6" w14:textId="77777777" w:rsidR="00A410A2" w:rsidRDefault="00000000">
            <w:pPr>
              <w:widowControl/>
              <w:spacing w:line="240" w:lineRule="auto"/>
              <w:ind w:leftChars="-47" w:left="-146" w:rightChars="-37" w:right="-115"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DCF6AA6" w14:textId="77777777" w:rsidR="00A410A2" w:rsidRDefault="00000000">
            <w:pPr>
              <w:widowControl/>
              <w:spacing w:line="240" w:lineRule="auto"/>
              <w:ind w:leftChars="-65" w:left="-202" w:rightChars="-59" w:right="-183" w:firstLineChars="0" w:firstLine="0"/>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结果</w:t>
            </w:r>
          </w:p>
          <w:p w14:paraId="493B4AAE" w14:textId="77777777" w:rsidR="00A410A2" w:rsidRDefault="00000000">
            <w:pPr>
              <w:widowControl/>
              <w:spacing w:line="240" w:lineRule="auto"/>
              <w:ind w:leftChars="-65" w:left="-202" w:rightChars="-59" w:right="-183"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2ACD01A" w14:textId="77777777" w:rsidR="00A410A2" w:rsidRDefault="00000000">
            <w:pPr>
              <w:widowControl/>
              <w:spacing w:line="240" w:lineRule="auto"/>
              <w:ind w:leftChars="-83" w:left="-257" w:rightChars="-64" w:right="-199" w:firstLineChars="0" w:hanging="1"/>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其他</w:t>
            </w:r>
          </w:p>
          <w:p w14:paraId="3AB83596" w14:textId="77777777" w:rsidR="00A410A2" w:rsidRDefault="00000000">
            <w:pPr>
              <w:widowControl/>
              <w:spacing w:line="240" w:lineRule="auto"/>
              <w:ind w:leftChars="-83" w:left="-257" w:rightChars="-64" w:right="-199" w:firstLineChars="0" w:hanging="1"/>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7EC818D" w14:textId="77777777" w:rsidR="00A410A2" w:rsidRDefault="00000000">
            <w:pPr>
              <w:widowControl/>
              <w:spacing w:line="240" w:lineRule="auto"/>
              <w:ind w:leftChars="-33" w:left="-101" w:rightChars="-50" w:right="-155" w:hangingChars="1" w:hanging="2"/>
              <w:jc w:val="center"/>
              <w:rPr>
                <w:rFonts w:ascii="黑体" w:eastAsia="黑体" w:hAnsi="黑体" w:cstheme="minorBidi" w:hint="eastAsia"/>
                <w:kern w:val="0"/>
                <w:sz w:val="20"/>
                <w:szCs w:val="20"/>
                <w:shd w:val="clear" w:color="auto" w:fill="auto"/>
              </w:rPr>
            </w:pPr>
            <w:r>
              <w:rPr>
                <w:rFonts w:ascii="黑体" w:eastAsia="黑体" w:hAnsi="黑体" w:cstheme="minorBidi"/>
                <w:kern w:val="0"/>
                <w:sz w:val="20"/>
                <w:szCs w:val="20"/>
                <w:shd w:val="clear" w:color="auto" w:fill="auto"/>
              </w:rPr>
              <w:t>尚未</w:t>
            </w:r>
          </w:p>
          <w:p w14:paraId="5732E8B2" w14:textId="77777777" w:rsidR="00A410A2" w:rsidRDefault="00000000">
            <w:pPr>
              <w:widowControl/>
              <w:spacing w:line="240" w:lineRule="auto"/>
              <w:ind w:leftChars="-33" w:left="-101" w:rightChars="-50" w:right="-155" w:hangingChars="1" w:hanging="2"/>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715D2C6" w14:textId="77777777" w:rsidR="00A410A2" w:rsidRDefault="00000000">
            <w:pPr>
              <w:widowControl/>
              <w:spacing w:line="240" w:lineRule="auto"/>
              <w:ind w:firstLineChars="0" w:firstLine="0"/>
              <w:jc w:val="center"/>
              <w:rPr>
                <w:rFonts w:ascii="黑体" w:eastAsia="黑体" w:hAnsi="黑体" w:cstheme="minorBidi" w:hint="eastAsia"/>
                <w:sz w:val="21"/>
                <w:szCs w:val="24"/>
                <w:shd w:val="clear" w:color="auto" w:fill="auto"/>
              </w:rPr>
            </w:pPr>
            <w:r>
              <w:rPr>
                <w:rFonts w:ascii="黑体" w:eastAsia="黑体" w:hAnsi="黑体" w:cstheme="minorBidi"/>
                <w:kern w:val="0"/>
                <w:sz w:val="20"/>
                <w:szCs w:val="20"/>
                <w:shd w:val="clear" w:color="auto" w:fill="auto"/>
              </w:rPr>
              <w:t>总计</w:t>
            </w:r>
          </w:p>
        </w:tc>
      </w:tr>
      <w:tr w:rsidR="00A410A2" w14:paraId="42CA8987" w14:textId="77777777">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45580ED"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14:paraId="0F3FE7D5"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14:paraId="21AD80DE"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14:paraId="183577C1"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14:paraId="563FD5F1"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14:paraId="69FF6C8B"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06F40337"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5A2C0BFA"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66D45C18"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7BDE0298"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0F16876B"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6E55D3A2"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6DA4DDCB"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14:paraId="68DD9CF8"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14:paraId="18DBC969" w14:textId="77777777" w:rsidR="00A410A2" w:rsidRDefault="00000000">
            <w:pPr>
              <w:widowControl/>
              <w:spacing w:line="240" w:lineRule="auto"/>
              <w:ind w:firstLineChars="0" w:firstLine="0"/>
              <w:jc w:val="center"/>
              <w:rPr>
                <w:rFonts w:ascii="Times New Roman" w:eastAsiaTheme="minorEastAsia" w:hAnsi="Times New Roman" w:cstheme="minorBidi"/>
                <w:sz w:val="21"/>
                <w:szCs w:val="24"/>
                <w:shd w:val="clear" w:color="auto" w:fill="auto"/>
              </w:rPr>
            </w:pPr>
            <w:r>
              <w:rPr>
                <w:rFonts w:ascii="Times New Roman" w:eastAsiaTheme="minorEastAsia" w:hAnsi="Times New Roman" w:cstheme="minorBidi" w:hint="eastAsia"/>
                <w:sz w:val="21"/>
                <w:szCs w:val="24"/>
                <w:shd w:val="clear" w:color="auto" w:fill="auto"/>
              </w:rPr>
              <w:t>0</w:t>
            </w:r>
          </w:p>
        </w:tc>
      </w:tr>
    </w:tbl>
    <w:bookmarkEnd w:id="0"/>
    <w:p w14:paraId="6F0AC559" w14:textId="77777777" w:rsidR="00A410A2" w:rsidRDefault="00000000">
      <w:pPr>
        <w:rPr>
          <w:rFonts w:ascii="黑体" w:eastAsia="黑体" w:hAnsi="黑体" w:hint="eastAsia"/>
        </w:rPr>
      </w:pPr>
      <w:r>
        <w:rPr>
          <w:rFonts w:ascii="黑体" w:eastAsia="黑体" w:hAnsi="黑体" w:hint="eastAsia"/>
        </w:rPr>
        <w:t>五、政府信息公开工作存在的主要问题及改进情况</w:t>
      </w:r>
    </w:p>
    <w:p w14:paraId="0B41E836" w14:textId="77777777" w:rsidR="00A410A2" w:rsidRDefault="00000000">
      <w:pPr>
        <w:rPr>
          <w:rFonts w:hint="eastAsia"/>
        </w:rPr>
      </w:pPr>
      <w:r>
        <w:rPr>
          <w:rFonts w:hint="eastAsia"/>
        </w:rPr>
        <w:t>一是公开内容的深度和广度不够。公开工作事项多，公开具体措施和效果少，有的只公开结果，不公开过程，以事后公开代替事前、事中公开。</w:t>
      </w:r>
    </w:p>
    <w:p w14:paraId="7A762346" w14:textId="77777777" w:rsidR="00A410A2" w:rsidRDefault="00000000">
      <w:pPr>
        <w:rPr>
          <w:rFonts w:hint="eastAsia"/>
        </w:rPr>
      </w:pPr>
      <w:r>
        <w:rPr>
          <w:rFonts w:hint="eastAsia"/>
        </w:rPr>
        <w:lastRenderedPageBreak/>
        <w:t>二是公众参与度低。尽管政务公开的一个重要目的是增加公众的参与和监督，但是，公众参与度普遍较低，</w:t>
      </w:r>
      <w:proofErr w:type="gramStart"/>
      <w:r>
        <w:rPr>
          <w:rFonts w:hint="eastAsia"/>
        </w:rPr>
        <w:t>且公众</w:t>
      </w:r>
      <w:proofErr w:type="gramEnd"/>
      <w:r>
        <w:rPr>
          <w:rFonts w:hint="eastAsia"/>
        </w:rPr>
        <w:t>对政府信息的了解程度不高，也缺乏有效的渠道和平台来表达意见和监督。</w:t>
      </w:r>
    </w:p>
    <w:p w14:paraId="21343575" w14:textId="77777777" w:rsidR="00A410A2" w:rsidRDefault="00000000">
      <w:pPr>
        <w:rPr>
          <w:rFonts w:hint="eastAsia"/>
        </w:rPr>
      </w:pPr>
      <w:bookmarkStart w:id="2" w:name="OLE_LINK20"/>
      <w:r>
        <w:rPr>
          <w:rFonts w:hint="eastAsia"/>
        </w:rPr>
        <w:t>下一步，省能源局将深入贯彻落实省政府办公厅关于政务公开工作的部署要求，以推动政务公开标准化、规范化建设为目标，进一步完善制度、提高效率、加强公众参与和监督，持续加强政策文件解读力度，不断提升政务公开水平。</w:t>
      </w:r>
    </w:p>
    <w:bookmarkEnd w:id="2"/>
    <w:p w14:paraId="6AF39B40" w14:textId="77777777" w:rsidR="00A410A2" w:rsidRDefault="00000000">
      <w:pPr>
        <w:rPr>
          <w:rFonts w:ascii="黑体" w:eastAsia="黑体" w:hAnsi="黑体" w:hint="eastAsia"/>
        </w:rPr>
      </w:pPr>
      <w:r>
        <w:rPr>
          <w:rFonts w:ascii="黑体" w:eastAsia="黑体" w:hAnsi="黑体" w:hint="eastAsia"/>
        </w:rPr>
        <w:t>六、其他需要报告的事项</w:t>
      </w:r>
    </w:p>
    <w:p w14:paraId="1E97C69C" w14:textId="77777777" w:rsidR="00A410A2" w:rsidRDefault="00000000">
      <w:pPr>
        <w:rPr>
          <w:rFonts w:hint="eastAsia"/>
        </w:rPr>
      </w:pPr>
      <w:r>
        <w:rPr>
          <w:rFonts w:ascii="楷体" w:eastAsia="楷体" w:hAnsi="楷体" w:cs="楷体" w:hint="eastAsia"/>
        </w:rPr>
        <w:t>（一）收取信息处理费的情况。</w:t>
      </w:r>
      <w:r>
        <w:rPr>
          <w:rFonts w:hint="eastAsia"/>
        </w:rPr>
        <w:t>严格执行</w:t>
      </w:r>
      <w:r>
        <w:t>《政府信息公开信息处理费管理办法》，未收取信息处理费。</w:t>
      </w:r>
    </w:p>
    <w:p w14:paraId="3FAB18ED" w14:textId="77777777" w:rsidR="00A410A2" w:rsidRDefault="00000000">
      <w:pPr>
        <w:rPr>
          <w:rFonts w:ascii="楷体_GB2312" w:eastAsia="楷体_GB2312" w:hAnsi="楷体_GB2312" w:cs="楷体_GB2312" w:hint="eastAsia"/>
          <w:szCs w:val="21"/>
        </w:rPr>
      </w:pPr>
      <w:r>
        <w:rPr>
          <w:rFonts w:ascii="楷体" w:eastAsia="楷体" w:hAnsi="楷体" w:cs="楷体" w:hint="eastAsia"/>
        </w:rPr>
        <w:t>（二）落实2024年山东省政务公开工作要点情况。</w:t>
      </w:r>
      <w:r>
        <w:rPr>
          <w:rFonts w:hint="eastAsia"/>
        </w:rPr>
        <w:t>认真贯彻落实《2024年山东省政务公开工作要点》，结合部门工作职责全面梳理公开内容，研究制定《</w:t>
      </w:r>
      <w:r>
        <w:rPr>
          <w:rFonts w:hAnsi="仿宋_GB2312" w:hint="eastAsia"/>
        </w:rPr>
        <w:t>省能源局主动公开目录指引</w:t>
      </w:r>
      <w:r>
        <w:rPr>
          <w:rFonts w:hint="eastAsia"/>
        </w:rPr>
        <w:t>》，确保各项任务落实到位。</w:t>
      </w:r>
    </w:p>
    <w:p w14:paraId="21E8162A" w14:textId="77777777" w:rsidR="00A410A2" w:rsidRDefault="00000000">
      <w:pPr>
        <w:rPr>
          <w:rFonts w:hint="eastAsia"/>
        </w:rPr>
      </w:pPr>
      <w:r>
        <w:rPr>
          <w:rFonts w:ascii="楷体" w:eastAsia="楷体" w:hAnsi="楷体" w:cs="楷体" w:hint="eastAsia"/>
        </w:rPr>
        <w:t>（三）本年度建议提案办理情况。</w:t>
      </w:r>
      <w:r>
        <w:rPr>
          <w:rFonts w:hint="eastAsia"/>
        </w:rPr>
        <w:t>全年共办理人大代表建议、政协委员提案88件，其中人大代表建议49件，政协委员提案39件，办结率和满意率均为100%。</w:t>
      </w:r>
    </w:p>
    <w:p w14:paraId="5FA70978" w14:textId="77777777" w:rsidR="00A410A2" w:rsidRDefault="00000000">
      <w:pPr>
        <w:rPr>
          <w:rFonts w:hint="eastAsia"/>
        </w:rPr>
      </w:pPr>
      <w:r>
        <w:rPr>
          <w:rFonts w:hint="eastAsia"/>
        </w:rPr>
        <w:t>办理情况详见本机关网站发布的相关信息，链接如下：</w:t>
      </w:r>
    </w:p>
    <w:p w14:paraId="262333FC" w14:textId="77777777" w:rsidR="00A410A2" w:rsidRDefault="00000000">
      <w:pPr>
        <w:spacing w:line="520" w:lineRule="exact"/>
        <w:rPr>
          <w:rFonts w:hint="eastAsia"/>
        </w:rPr>
      </w:pPr>
      <w:r>
        <w:t>http://nyj.shandong.gov.cn/art/2024/11/11/art_100420_10306725.html?xxgkhide=1</w:t>
      </w:r>
    </w:p>
    <w:p w14:paraId="2F8E19E6" w14:textId="77777777" w:rsidR="00A410A2" w:rsidRDefault="00000000">
      <w:pPr>
        <w:spacing w:line="520" w:lineRule="exact"/>
        <w:rPr>
          <w:rFonts w:hint="eastAsia"/>
        </w:rPr>
      </w:pPr>
      <w:r>
        <w:lastRenderedPageBreak/>
        <w:t>http://nyj.shandong.gov.cn/art/2024/11/7/art_100420_10306726.html?xxgkhide=1</w:t>
      </w:r>
    </w:p>
    <w:sectPr w:rsidR="00A410A2">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8" w:header="851" w:footer="992" w:gutter="0"/>
      <w:cols w:space="0"/>
      <w:docGrid w:type="linesAndChars" w:linePitch="28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70253" w14:textId="77777777" w:rsidR="009A6DCC" w:rsidRDefault="009A6DCC">
      <w:pPr>
        <w:spacing w:after="0" w:line="240" w:lineRule="auto"/>
        <w:ind w:firstLine="640"/>
        <w:rPr>
          <w:rFonts w:hint="eastAsia"/>
        </w:rPr>
      </w:pPr>
      <w:r>
        <w:separator/>
      </w:r>
    </w:p>
  </w:endnote>
  <w:endnote w:type="continuationSeparator" w:id="0">
    <w:p w14:paraId="1ADEB47F" w14:textId="77777777" w:rsidR="009A6DCC" w:rsidRDefault="009A6DCC">
      <w:pPr>
        <w:spacing w:after="0"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ans-serif">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A130E" w14:textId="77777777" w:rsidR="00A410A2" w:rsidRDefault="00A410A2">
    <w:pPr>
      <w:pStyle w:val="a6"/>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72FF1" w14:textId="77777777" w:rsidR="00A410A2" w:rsidRDefault="00A410A2">
    <w:pPr>
      <w:pStyle w:val="a6"/>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8ED90" w14:textId="77777777" w:rsidR="00A410A2" w:rsidRDefault="00A410A2">
    <w:pPr>
      <w:pStyle w:val="a6"/>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5A07A" w14:textId="77777777" w:rsidR="009A6DCC" w:rsidRDefault="009A6DCC">
      <w:pPr>
        <w:spacing w:after="0" w:line="240" w:lineRule="auto"/>
        <w:ind w:firstLine="640"/>
        <w:rPr>
          <w:rFonts w:hint="eastAsia"/>
        </w:rPr>
      </w:pPr>
      <w:r>
        <w:separator/>
      </w:r>
    </w:p>
  </w:footnote>
  <w:footnote w:type="continuationSeparator" w:id="0">
    <w:p w14:paraId="77FB98B2" w14:textId="77777777" w:rsidR="009A6DCC" w:rsidRDefault="009A6DCC">
      <w:pPr>
        <w:spacing w:after="0"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5D0EA" w14:textId="77777777" w:rsidR="00A410A2" w:rsidRDefault="00A410A2">
    <w:pPr>
      <w:pStyle w:val="a8"/>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35FDA" w14:textId="77777777" w:rsidR="00A410A2" w:rsidRDefault="00A410A2">
    <w:pPr>
      <w:pStyle w:val="a8"/>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FDCDC" w14:textId="77777777" w:rsidR="00A410A2" w:rsidRDefault="00A410A2">
    <w:pPr>
      <w:pStyle w:val="a8"/>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EFCE2"/>
    <w:multiLevelType w:val="singleLevel"/>
    <w:tmpl w:val="678EFCE2"/>
    <w:lvl w:ilvl="0">
      <w:start w:val="2"/>
      <w:numFmt w:val="chineseCounting"/>
      <w:suff w:val="nothing"/>
      <w:lvlText w:val="（%1）"/>
      <w:lvlJc w:val="left"/>
    </w:lvl>
  </w:abstractNum>
  <w:num w:numId="1" w16cid:durableId="192225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RjM2E0NjRhOTM5MzljMzc0M2E1NGNiZGEzN2I2ZTUifQ=="/>
  </w:docVars>
  <w:rsids>
    <w:rsidRoot w:val="005058B7"/>
    <w:rsid w:val="9BFBCFBB"/>
    <w:rsid w:val="9FFF53CD"/>
    <w:rsid w:val="ABBF39C5"/>
    <w:rsid w:val="B3A5666F"/>
    <w:rsid w:val="BF500554"/>
    <w:rsid w:val="BFD09938"/>
    <w:rsid w:val="BFF96B11"/>
    <w:rsid w:val="D37D5789"/>
    <w:rsid w:val="DB7F09F4"/>
    <w:rsid w:val="DBBF5CC3"/>
    <w:rsid w:val="DF7E5155"/>
    <w:rsid w:val="DFFBF7E5"/>
    <w:rsid w:val="E55D2ACF"/>
    <w:rsid w:val="E59FCB73"/>
    <w:rsid w:val="E79FC0D2"/>
    <w:rsid w:val="EFFB043B"/>
    <w:rsid w:val="F8B0A7C1"/>
    <w:rsid w:val="F9E89FE8"/>
    <w:rsid w:val="FABF548B"/>
    <w:rsid w:val="FFB7AE00"/>
    <w:rsid w:val="00003B56"/>
    <w:rsid w:val="00017F50"/>
    <w:rsid w:val="00040ED8"/>
    <w:rsid w:val="00062FF5"/>
    <w:rsid w:val="000767F2"/>
    <w:rsid w:val="00092223"/>
    <w:rsid w:val="000A65AD"/>
    <w:rsid w:val="000E6754"/>
    <w:rsid w:val="00162EAF"/>
    <w:rsid w:val="001704CD"/>
    <w:rsid w:val="00172ED4"/>
    <w:rsid w:val="001A1D9F"/>
    <w:rsid w:val="001A50B9"/>
    <w:rsid w:val="001E2E0D"/>
    <w:rsid w:val="00230F0E"/>
    <w:rsid w:val="002E0DB0"/>
    <w:rsid w:val="002F3AA8"/>
    <w:rsid w:val="00324E48"/>
    <w:rsid w:val="00381079"/>
    <w:rsid w:val="00384F27"/>
    <w:rsid w:val="004478F5"/>
    <w:rsid w:val="0046009D"/>
    <w:rsid w:val="004B6C98"/>
    <w:rsid w:val="004C43F2"/>
    <w:rsid w:val="005058B7"/>
    <w:rsid w:val="00551C9F"/>
    <w:rsid w:val="005832B5"/>
    <w:rsid w:val="005B16D7"/>
    <w:rsid w:val="005B4FA8"/>
    <w:rsid w:val="007D79FC"/>
    <w:rsid w:val="0081708C"/>
    <w:rsid w:val="0082736D"/>
    <w:rsid w:val="008A3CD1"/>
    <w:rsid w:val="00956F29"/>
    <w:rsid w:val="00983149"/>
    <w:rsid w:val="009A4B8D"/>
    <w:rsid w:val="009A6905"/>
    <w:rsid w:val="009A6DCC"/>
    <w:rsid w:val="00A1629E"/>
    <w:rsid w:val="00A36BBB"/>
    <w:rsid w:val="00A410A2"/>
    <w:rsid w:val="00B75E8B"/>
    <w:rsid w:val="00BA11FD"/>
    <w:rsid w:val="00BA327C"/>
    <w:rsid w:val="00BB5E7D"/>
    <w:rsid w:val="00C956C2"/>
    <w:rsid w:val="00CD3113"/>
    <w:rsid w:val="00D77CB1"/>
    <w:rsid w:val="00D920A2"/>
    <w:rsid w:val="00D928C4"/>
    <w:rsid w:val="00DE3113"/>
    <w:rsid w:val="00E278FE"/>
    <w:rsid w:val="00E3092A"/>
    <w:rsid w:val="00E40325"/>
    <w:rsid w:val="00E42C5F"/>
    <w:rsid w:val="00E46E3B"/>
    <w:rsid w:val="00EC358C"/>
    <w:rsid w:val="00EF7707"/>
    <w:rsid w:val="00F03D7A"/>
    <w:rsid w:val="03D71C05"/>
    <w:rsid w:val="045C197D"/>
    <w:rsid w:val="051A0D14"/>
    <w:rsid w:val="0557167D"/>
    <w:rsid w:val="05810981"/>
    <w:rsid w:val="09CD3E58"/>
    <w:rsid w:val="09F613E0"/>
    <w:rsid w:val="09FD3891"/>
    <w:rsid w:val="0B3D7D13"/>
    <w:rsid w:val="0C9C29C7"/>
    <w:rsid w:val="0E05685F"/>
    <w:rsid w:val="0EF7250F"/>
    <w:rsid w:val="0FE2228B"/>
    <w:rsid w:val="1170491F"/>
    <w:rsid w:val="12617F82"/>
    <w:rsid w:val="128817BC"/>
    <w:rsid w:val="13D61F99"/>
    <w:rsid w:val="13E9022F"/>
    <w:rsid w:val="148368D6"/>
    <w:rsid w:val="15A9411A"/>
    <w:rsid w:val="16C46D32"/>
    <w:rsid w:val="1A144EF9"/>
    <w:rsid w:val="1A6844DB"/>
    <w:rsid w:val="1C9D47B1"/>
    <w:rsid w:val="1FDE759D"/>
    <w:rsid w:val="2094615C"/>
    <w:rsid w:val="210E07A3"/>
    <w:rsid w:val="21AC2C88"/>
    <w:rsid w:val="228D583F"/>
    <w:rsid w:val="244421AF"/>
    <w:rsid w:val="27716A93"/>
    <w:rsid w:val="28101DD7"/>
    <w:rsid w:val="2AB51349"/>
    <w:rsid w:val="2B1157DF"/>
    <w:rsid w:val="2B83FC69"/>
    <w:rsid w:val="2C7E598E"/>
    <w:rsid w:val="2DCF44E2"/>
    <w:rsid w:val="2E224612"/>
    <w:rsid w:val="31EC08FC"/>
    <w:rsid w:val="38DA2778"/>
    <w:rsid w:val="38F2006E"/>
    <w:rsid w:val="3D1B32A0"/>
    <w:rsid w:val="3D702A67"/>
    <w:rsid w:val="3D873286"/>
    <w:rsid w:val="3E334D8B"/>
    <w:rsid w:val="3EAD6F7F"/>
    <w:rsid w:val="3FFDAECF"/>
    <w:rsid w:val="41240303"/>
    <w:rsid w:val="43A22025"/>
    <w:rsid w:val="44786957"/>
    <w:rsid w:val="477921AE"/>
    <w:rsid w:val="481132D5"/>
    <w:rsid w:val="48DA4254"/>
    <w:rsid w:val="4B40560B"/>
    <w:rsid w:val="4B983D0E"/>
    <w:rsid w:val="4C4022D8"/>
    <w:rsid w:val="4CA80FDC"/>
    <w:rsid w:val="50C62D41"/>
    <w:rsid w:val="52276F33"/>
    <w:rsid w:val="544E4688"/>
    <w:rsid w:val="55CA6AB7"/>
    <w:rsid w:val="55F80AC6"/>
    <w:rsid w:val="56BC6B02"/>
    <w:rsid w:val="5A2E63F6"/>
    <w:rsid w:val="5DF51907"/>
    <w:rsid w:val="5EFD655D"/>
    <w:rsid w:val="5F433EA1"/>
    <w:rsid w:val="60C03986"/>
    <w:rsid w:val="6131633F"/>
    <w:rsid w:val="62B20775"/>
    <w:rsid w:val="64705A81"/>
    <w:rsid w:val="64733135"/>
    <w:rsid w:val="69932864"/>
    <w:rsid w:val="69AA45D8"/>
    <w:rsid w:val="6BC63A7A"/>
    <w:rsid w:val="6C0B60D0"/>
    <w:rsid w:val="6D517D90"/>
    <w:rsid w:val="6E9B675A"/>
    <w:rsid w:val="6EAC7AE7"/>
    <w:rsid w:val="6EFE3BFE"/>
    <w:rsid w:val="6F363D12"/>
    <w:rsid w:val="715D6CA3"/>
    <w:rsid w:val="72623E2A"/>
    <w:rsid w:val="738FD3E7"/>
    <w:rsid w:val="73EE19FB"/>
    <w:rsid w:val="741D6F5B"/>
    <w:rsid w:val="749E5B99"/>
    <w:rsid w:val="75FF1578"/>
    <w:rsid w:val="76DC4E7F"/>
    <w:rsid w:val="781E7F9F"/>
    <w:rsid w:val="784A1B96"/>
    <w:rsid w:val="7AAA49DB"/>
    <w:rsid w:val="7C3B470B"/>
    <w:rsid w:val="7E867872"/>
    <w:rsid w:val="7EDF0BAE"/>
    <w:rsid w:val="7F5F7019"/>
    <w:rsid w:val="7F5FF6AE"/>
    <w:rsid w:val="7FD34D39"/>
    <w:rsid w:val="7FFF168A"/>
    <w:rsid w:val="91D68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8DC3A"/>
  <w15:docId w15:val="{7803B58D-CBB7-4107-8427-C2A492DD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622"/>
      <w:jc w:val="both"/>
    </w:pPr>
    <w:rPr>
      <w:rFonts w:ascii="仿宋_GB2312" w:eastAsia="仿宋_GB2312" w:hAnsi="sans-serif" w:cs="仿宋_GB2312"/>
      <w:kern w:val="2"/>
      <w:sz w:val="32"/>
      <w:szCs w:val="32"/>
      <w:shd w:val="clear" w:color="auto" w:fill="FFFFFF"/>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pPr>
      <w:ind w:left="114"/>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spacing w:line="240" w:lineRule="atLeast"/>
      <w:jc w:val="left"/>
    </w:pPr>
    <w:rPr>
      <w:sz w:val="18"/>
      <w:szCs w:val="18"/>
    </w:rPr>
  </w:style>
  <w:style w:type="paragraph" w:styleId="a8">
    <w:name w:val="header"/>
    <w:basedOn w:val="a"/>
    <w:link w:val="a9"/>
    <w:qFormat/>
    <w:pPr>
      <w:tabs>
        <w:tab w:val="center" w:pos="4153"/>
        <w:tab w:val="right" w:pos="8306"/>
      </w:tabs>
      <w:snapToGrid w:val="0"/>
      <w:spacing w:line="240" w:lineRule="atLeast"/>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character" w:styleId="ab">
    <w:name w:val="Hyperlink"/>
    <w:basedOn w:val="a0"/>
    <w:qFormat/>
    <w:rPr>
      <w:color w:val="0000FF"/>
      <w:u w:val="single"/>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1">
    <w:name w:val="未处理的提及1"/>
    <w:basedOn w:val="a0"/>
    <w:uiPriority w:val="99"/>
    <w:unhideWhenUsed/>
    <w:qFormat/>
    <w:rPr>
      <w:color w:val="605E5C"/>
      <w:shd w:val="clear" w:color="auto" w:fill="E1DFDD"/>
    </w:rPr>
  </w:style>
  <w:style w:type="paragraph" w:customStyle="1" w:styleId="10">
    <w:name w:val="列表段落1"/>
    <w:basedOn w:val="a"/>
    <w:uiPriority w:val="99"/>
    <w:unhideWhenUsed/>
    <w:qFormat/>
    <w:pPr>
      <w:ind w:firstLine="420"/>
    </w:pPr>
  </w:style>
  <w:style w:type="character" w:customStyle="1" w:styleId="a9">
    <w:name w:val="页眉 字符"/>
    <w:basedOn w:val="a0"/>
    <w:link w:val="a8"/>
    <w:qFormat/>
    <w:rPr>
      <w:rFonts w:ascii="仿宋_GB2312" w:eastAsia="仿宋_GB2312" w:hAnsi="sans-serif" w:cs="仿宋_GB2312"/>
      <w:kern w:val="2"/>
      <w:sz w:val="18"/>
      <w:szCs w:val="18"/>
    </w:rPr>
  </w:style>
  <w:style w:type="character" w:customStyle="1" w:styleId="a7">
    <w:name w:val="页脚 字符"/>
    <w:basedOn w:val="a0"/>
    <w:link w:val="a6"/>
    <w:qFormat/>
    <w:rPr>
      <w:rFonts w:ascii="仿宋_GB2312" w:eastAsia="仿宋_GB2312" w:hAnsi="sans-serif" w:cs="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dc:creator>
  <cp:lastModifiedBy>yifei hou</cp:lastModifiedBy>
  <cp:revision>2</cp:revision>
  <cp:lastPrinted>2025-01-22T06:38:00Z</cp:lastPrinted>
  <dcterms:created xsi:type="dcterms:W3CDTF">2025-01-27T01:49:00Z</dcterms:created>
  <dcterms:modified xsi:type="dcterms:W3CDTF">2025-01-27T01:49:00Z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8C6120CB6B824CE9992C288417E901BD_13</vt:lpwstr>
  </property>
</Properties>
</file>