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CEB33F">
      <w:pPr>
        <w:keepNext w:val="0"/>
        <w:keepLines w:val="0"/>
        <w:pageBreakBefore w:val="0"/>
        <w:widowControl w:val="0"/>
        <w:kinsoku/>
        <w:wordWrap/>
        <w:overflowPunct/>
        <w:topLinePunct w:val="0"/>
        <w:autoSpaceDE/>
        <w:autoSpaceDN/>
        <w:bidi w:val="0"/>
        <w:adjustRightInd/>
        <w:snapToGrid/>
        <w:spacing w:line="560" w:lineRule="exact"/>
        <w:ind w:firstLine="3017" w:firstLineChars="700"/>
        <w:textAlignment w:val="auto"/>
        <w:rPr>
          <w:rFonts w:hint="eastAsia" w:ascii="方正小标宋简体" w:hAnsi="方正小标宋简体" w:eastAsia="方正小标宋简体" w:cs="方正小标宋简体"/>
          <w:sz w:val="44"/>
          <w:szCs w:val="44"/>
          <w:highlight w:val="none"/>
        </w:rPr>
      </w:pPr>
    </w:p>
    <w:p w14:paraId="28BA5140">
      <w:pPr>
        <w:keepNext w:val="0"/>
        <w:keepLines w:val="0"/>
        <w:pageBreakBefore w:val="0"/>
        <w:widowControl w:val="0"/>
        <w:kinsoku/>
        <w:wordWrap/>
        <w:overflowPunct/>
        <w:topLinePunct w:val="0"/>
        <w:autoSpaceDE/>
        <w:autoSpaceDN/>
        <w:bidi w:val="0"/>
        <w:adjustRightInd/>
        <w:snapToGrid/>
        <w:spacing w:line="560" w:lineRule="exact"/>
        <w:ind w:firstLine="3017" w:firstLineChars="700"/>
        <w:textAlignment w:val="auto"/>
        <w:rPr>
          <w:rFonts w:hint="eastAsia" w:ascii="方正小标宋简体" w:hAnsi="方正小标宋简体" w:eastAsia="方正小标宋简体" w:cs="方正小标宋简体"/>
          <w:sz w:val="44"/>
          <w:szCs w:val="44"/>
          <w:highlight w:val="none"/>
        </w:rPr>
      </w:pPr>
    </w:p>
    <w:p w14:paraId="263C9F26">
      <w:pPr>
        <w:keepNext w:val="0"/>
        <w:keepLines w:val="0"/>
        <w:pageBreakBefore w:val="0"/>
        <w:widowControl w:val="0"/>
        <w:kinsoku/>
        <w:wordWrap/>
        <w:overflowPunct/>
        <w:topLinePunct w:val="0"/>
        <w:autoSpaceDE/>
        <w:autoSpaceDN/>
        <w:bidi w:val="0"/>
        <w:adjustRightInd/>
        <w:snapToGrid/>
        <w:spacing w:line="560" w:lineRule="exact"/>
        <w:ind w:firstLine="3017" w:firstLineChars="700"/>
        <w:textAlignment w:val="auto"/>
        <w:rPr>
          <w:rFonts w:hint="eastAsia" w:ascii="方正小标宋简体" w:hAnsi="方正小标宋简体" w:eastAsia="方正小标宋简体" w:cs="方正小标宋简体"/>
          <w:sz w:val="44"/>
          <w:szCs w:val="44"/>
          <w:highlight w:val="none"/>
        </w:rPr>
      </w:pPr>
    </w:p>
    <w:p w14:paraId="00EC5EA6">
      <w:pPr>
        <w:keepNext w:val="0"/>
        <w:keepLines w:val="0"/>
        <w:pageBreakBefore w:val="0"/>
        <w:widowControl w:val="0"/>
        <w:kinsoku/>
        <w:wordWrap/>
        <w:overflowPunct/>
        <w:topLinePunct w:val="0"/>
        <w:autoSpaceDE/>
        <w:autoSpaceDN/>
        <w:bidi w:val="0"/>
        <w:adjustRightInd/>
        <w:snapToGrid/>
        <w:spacing w:line="560" w:lineRule="exact"/>
        <w:ind w:firstLine="3017" w:firstLineChars="700"/>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山东省能源局</w:t>
      </w:r>
    </w:p>
    <w:p w14:paraId="63E2ECF3">
      <w:pPr>
        <w:keepNext w:val="0"/>
        <w:keepLines w:val="0"/>
        <w:pageBreakBefore w:val="0"/>
        <w:widowControl w:val="0"/>
        <w:kinsoku/>
        <w:wordWrap/>
        <w:overflowPunct/>
        <w:topLinePunct w:val="0"/>
        <w:autoSpaceDE/>
        <w:autoSpaceDN/>
        <w:bidi w:val="0"/>
        <w:adjustRightInd/>
        <w:snapToGrid/>
        <w:spacing w:line="560" w:lineRule="exact"/>
        <w:ind w:firstLine="862"/>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5</w:t>
      </w:r>
      <w:r>
        <w:rPr>
          <w:rFonts w:hint="eastAsia" w:ascii="方正小标宋简体" w:hAnsi="方正小标宋简体" w:eastAsia="方正小标宋简体" w:cs="方正小标宋简体"/>
          <w:sz w:val="44"/>
          <w:szCs w:val="44"/>
          <w:highlight w:val="none"/>
        </w:rPr>
        <w:t>年政府信息公开工作年度报告</w:t>
      </w:r>
    </w:p>
    <w:p w14:paraId="0A0805A2">
      <w:pPr>
        <w:keepNext w:val="0"/>
        <w:keepLines w:val="0"/>
        <w:pageBreakBefore w:val="0"/>
        <w:kinsoku/>
        <w:wordWrap/>
        <w:overflowPunct/>
        <w:topLinePunct w:val="0"/>
        <w:autoSpaceDE/>
        <w:autoSpaceDN/>
        <w:bidi w:val="0"/>
        <w:adjustRightInd/>
        <w:snapToGrid/>
        <w:spacing w:line="560" w:lineRule="exact"/>
        <w:ind w:left="-221" w:firstLine="862"/>
        <w:textAlignment w:val="auto"/>
        <w:rPr>
          <w:rFonts w:hint="eastAsia" w:ascii="方正小标宋简体" w:hAnsi="方正小标宋简体" w:eastAsia="方正小标宋简体" w:cs="方正小标宋简体"/>
          <w:sz w:val="44"/>
          <w:szCs w:val="44"/>
          <w:highlight w:val="none"/>
        </w:rPr>
      </w:pPr>
    </w:p>
    <w:p w14:paraId="01A77207">
      <w:pPr>
        <w:keepNext w:val="0"/>
        <w:keepLines w:val="0"/>
        <w:pageBreakBefore w:val="0"/>
        <w:kinsoku/>
        <w:wordWrap/>
        <w:overflowPunct/>
        <w:topLinePunct w:val="0"/>
        <w:autoSpaceDE/>
        <w:autoSpaceDN/>
        <w:bidi w:val="0"/>
        <w:adjustRightInd/>
        <w:snapToGrid/>
        <w:spacing w:line="560" w:lineRule="exact"/>
        <w:textAlignment w:val="auto"/>
        <w:rPr>
          <w:rFonts w:hint="eastAsia"/>
          <w:highlight w:val="none"/>
        </w:rPr>
      </w:pPr>
      <w:r>
        <w:rPr>
          <w:highlight w:val="none"/>
        </w:rPr>
        <w:t>根据《中华人民共和国政府信息公开条例》</w:t>
      </w:r>
      <w:r>
        <w:rPr>
          <w:rFonts w:hint="eastAsia"/>
          <w:highlight w:val="none"/>
        </w:rPr>
        <w:t>和《国务院办公厅政府信息与政务公开办公室关于政府信息公开工作年度报告有关事项的通知》要求，编制并公布山东省能源局202</w:t>
      </w:r>
      <w:r>
        <w:rPr>
          <w:rFonts w:hint="eastAsia"/>
          <w:highlight w:val="none"/>
          <w:lang w:val="en-US" w:eastAsia="zh-CN"/>
        </w:rPr>
        <w:t>5</w:t>
      </w:r>
      <w:r>
        <w:rPr>
          <w:rFonts w:hint="eastAsia"/>
          <w:highlight w:val="none"/>
        </w:rPr>
        <w:t>年政府信息公开工作年度报告。本报告所列数据统计期限为202</w:t>
      </w:r>
      <w:r>
        <w:rPr>
          <w:rFonts w:hint="eastAsia"/>
          <w:highlight w:val="none"/>
          <w:lang w:val="en-US" w:eastAsia="zh-CN"/>
        </w:rPr>
        <w:t>5</w:t>
      </w:r>
      <w:r>
        <w:rPr>
          <w:rFonts w:hint="eastAsia"/>
          <w:highlight w:val="none"/>
        </w:rPr>
        <w:t>年1月1日起至202</w:t>
      </w:r>
      <w:r>
        <w:rPr>
          <w:rFonts w:hint="eastAsia"/>
          <w:highlight w:val="none"/>
          <w:lang w:val="en-US" w:eastAsia="zh-CN"/>
        </w:rPr>
        <w:t>5</w:t>
      </w:r>
      <w:r>
        <w:rPr>
          <w:rFonts w:hint="eastAsia"/>
          <w:highlight w:val="none"/>
        </w:rPr>
        <w:t>年12月31日止。报告电子版可从山东省能源局门户网站（http://</w:t>
      </w:r>
      <w:r>
        <w:rPr>
          <w:rFonts w:hint="eastAsia"/>
          <w:highlight w:val="none"/>
          <w:lang w:val="en-US" w:eastAsia="zh-CN"/>
        </w:rPr>
        <w:t>nyj</w:t>
      </w:r>
      <w:r>
        <w:rPr>
          <w:rFonts w:hint="eastAsia"/>
          <w:highlight w:val="none"/>
        </w:rPr>
        <w:t>.shandong.gov.cn）下载。如对本报告有疑问，请与山东省能源局办公室联系（地址：济南市</w:t>
      </w:r>
      <w:r>
        <w:rPr>
          <w:rFonts w:hint="eastAsia"/>
          <w:highlight w:val="none"/>
          <w:lang w:eastAsia="zh-CN"/>
        </w:rPr>
        <w:t>历下区甸柳新村一区</w:t>
      </w:r>
      <w:r>
        <w:rPr>
          <w:rFonts w:hint="eastAsia"/>
          <w:highlight w:val="none"/>
          <w:lang w:val="en-US" w:eastAsia="zh-CN"/>
        </w:rPr>
        <w:t>4号</w:t>
      </w:r>
      <w:r>
        <w:rPr>
          <w:rFonts w:hint="eastAsia"/>
          <w:highlight w:val="none"/>
        </w:rPr>
        <w:t>，电话：0531-517636</w:t>
      </w:r>
      <w:r>
        <w:rPr>
          <w:rFonts w:hint="eastAsia"/>
          <w:highlight w:val="none"/>
          <w:lang w:val="en-US" w:eastAsia="zh-CN"/>
        </w:rPr>
        <w:t>00</w:t>
      </w:r>
      <w:r>
        <w:rPr>
          <w:rFonts w:hint="eastAsia"/>
          <w:highlight w:val="none"/>
        </w:rPr>
        <w:t>，传真：0531-51763610）。</w:t>
      </w:r>
    </w:p>
    <w:p w14:paraId="126ACD0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2" w:firstLineChars="200"/>
        <w:jc w:val="both"/>
        <w:textAlignment w:val="auto"/>
        <w:outlineLvl w:val="9"/>
        <w:rPr>
          <w:rFonts w:hint="eastAsia" w:ascii="黑体" w:hAnsi="黑体" w:eastAsia="黑体"/>
          <w:highlight w:val="none"/>
        </w:rPr>
      </w:pPr>
      <w:r>
        <w:rPr>
          <w:rFonts w:hint="eastAsia" w:ascii="黑体" w:hAnsi="黑体" w:eastAsia="黑体"/>
          <w:highlight w:val="none"/>
        </w:rPr>
        <w:t>一、总体情况</w:t>
      </w:r>
    </w:p>
    <w:p w14:paraId="4BA5CCBF">
      <w:pPr>
        <w:keepNext w:val="0"/>
        <w:keepLines w:val="0"/>
        <w:pageBreakBefore w:val="0"/>
        <w:kinsoku/>
        <w:wordWrap/>
        <w:overflowPunct/>
        <w:topLinePunct w:val="0"/>
        <w:autoSpaceDE/>
        <w:autoSpaceDN/>
        <w:bidi w:val="0"/>
        <w:adjustRightInd/>
        <w:snapToGrid/>
        <w:spacing w:line="560" w:lineRule="exact"/>
        <w:textAlignment w:val="auto"/>
        <w:rPr>
          <w:rFonts w:hint="eastAsia"/>
          <w:highlight w:val="none"/>
        </w:rPr>
      </w:pPr>
      <w:r>
        <w:rPr>
          <w:rFonts w:hint="eastAsia"/>
          <w:highlight w:val="none"/>
        </w:rPr>
        <w:t>2025年，省能源局深入贯彻习近平新时代中国特色社会主义思想，全面贯彻省委、省政府关于政务公开工作的各项部署，紧密围绕能源领域重点任务与社会公众关注热点，细化工作安排，强化责任落实，持续提升政务公开工作质量与实效。</w:t>
      </w:r>
    </w:p>
    <w:p w14:paraId="46C1FC7B">
      <w:pPr>
        <w:keepNext w:val="0"/>
        <w:keepLines w:val="0"/>
        <w:pageBreakBefore w:val="0"/>
        <w:kinsoku/>
        <w:wordWrap/>
        <w:overflowPunct/>
        <w:topLinePunct w:val="0"/>
        <w:autoSpaceDE/>
        <w:autoSpaceDN/>
        <w:bidi w:val="0"/>
        <w:adjustRightInd/>
        <w:snapToGrid/>
        <w:spacing w:line="560" w:lineRule="exact"/>
        <w:textAlignment w:val="auto"/>
        <w:rPr>
          <w:rFonts w:hint="eastAsia"/>
          <w:highlight w:val="none"/>
        </w:rPr>
      </w:pPr>
      <w:r>
        <w:rPr>
          <w:rFonts w:hint="eastAsia" w:ascii="楷体" w:hAnsi="楷体" w:eastAsia="楷体" w:cs="楷体"/>
          <w:highlight w:val="none"/>
        </w:rPr>
        <w:t>（一）紧扣工作重心，深化主动公开。</w:t>
      </w:r>
      <w:r>
        <w:rPr>
          <w:rFonts w:hint="eastAsia"/>
          <w:highlight w:val="none"/>
        </w:rPr>
        <w:t>严格遵循“公开为常态、不公开为例外”原则，扎实推进能源领域重大政策、权威信息、重要会议及重点领域信息公开。围绕公众“关注点”，丰富宣传解读形式，持续优化政策解读专栏，组织实施新闻发布会6次</w:t>
      </w:r>
      <w:r>
        <w:rPr>
          <w:rFonts w:hint="eastAsia"/>
          <w:highlight w:val="none"/>
          <w:lang w:eastAsia="zh-CN"/>
        </w:rPr>
        <w:t>，</w:t>
      </w:r>
      <w:r>
        <w:rPr>
          <w:rFonts w:hint="eastAsia"/>
          <w:highlight w:val="none"/>
        </w:rPr>
        <w:t>通过局门户网站发布信息</w:t>
      </w:r>
      <w:r>
        <w:rPr>
          <w:rFonts w:hint="eastAsia"/>
          <w:highlight w:val="none"/>
          <w:lang w:val="en-US" w:eastAsia="zh-CN"/>
        </w:rPr>
        <w:t>479</w:t>
      </w:r>
      <w:r>
        <w:rPr>
          <w:rFonts w:hint="eastAsia"/>
          <w:highlight w:val="none"/>
        </w:rPr>
        <w:t>条，通过微信、微博等政务新媒体发布信息</w:t>
      </w:r>
      <w:r>
        <w:rPr>
          <w:rFonts w:hint="eastAsia"/>
          <w:highlight w:val="none"/>
          <w:lang w:val="en-US" w:eastAsia="zh-CN"/>
        </w:rPr>
        <w:t>751余</w:t>
      </w:r>
      <w:r>
        <w:rPr>
          <w:rFonts w:hint="eastAsia"/>
          <w:highlight w:val="none"/>
        </w:rPr>
        <w:t>条，在中央及省级主流媒体刊发原创稿件50余篇。</w:t>
      </w:r>
    </w:p>
    <w:p w14:paraId="56E15B3C">
      <w:pPr>
        <w:keepNext w:val="0"/>
        <w:keepLines w:val="0"/>
        <w:pageBreakBefore w:val="0"/>
        <w:kinsoku/>
        <w:wordWrap/>
        <w:overflowPunct/>
        <w:topLinePunct w:val="0"/>
        <w:autoSpaceDE/>
        <w:autoSpaceDN/>
        <w:bidi w:val="0"/>
        <w:adjustRightInd/>
        <w:snapToGrid/>
        <w:spacing w:line="560" w:lineRule="exact"/>
        <w:textAlignment w:val="auto"/>
        <w:rPr>
          <w:rFonts w:hint="eastAsia"/>
          <w:highlight w:val="none"/>
        </w:rPr>
      </w:pPr>
      <w:r>
        <w:rPr>
          <w:rFonts w:hint="eastAsia" w:ascii="楷体" w:hAnsi="楷体" w:eastAsia="楷体" w:cs="楷体"/>
          <w:highlight w:val="none"/>
        </w:rPr>
        <w:t>（二）秉持服务宗旨，优化依申请公开</w:t>
      </w:r>
      <w:r>
        <w:rPr>
          <w:rFonts w:hint="eastAsia" w:ascii="楷体" w:hAnsi="楷体" w:eastAsia="楷体" w:cs="楷体"/>
          <w:highlight w:val="none"/>
          <w:lang w:eastAsia="zh-CN"/>
        </w:rPr>
        <w:t>。</w:t>
      </w:r>
      <w:r>
        <w:rPr>
          <w:rFonts w:hint="eastAsia"/>
          <w:highlight w:val="none"/>
        </w:rPr>
        <w:t>积极回应群众与企业关切，完善政府信息公开申请办理全流程闭环管理机制，增强服务意识，加强沟通协调，着力提升答复规范化、法治化水平。强化信息发布安全审查，明确分级审核责任与公开流程，注重收集社情民意并及时回应。全年共办理政府信息公开申请18件，处理互动问答197件、局长信箱来信72件，均按规定时限予以答复。</w:t>
      </w:r>
    </w:p>
    <w:p w14:paraId="417EBB72">
      <w:pPr>
        <w:keepNext w:val="0"/>
        <w:keepLines w:val="0"/>
        <w:pageBreakBefore w:val="0"/>
        <w:kinsoku/>
        <w:wordWrap/>
        <w:overflowPunct/>
        <w:topLinePunct w:val="0"/>
        <w:autoSpaceDE/>
        <w:autoSpaceDN/>
        <w:bidi w:val="0"/>
        <w:adjustRightInd/>
        <w:snapToGrid/>
        <w:spacing w:line="560" w:lineRule="exact"/>
        <w:textAlignment w:val="auto"/>
        <w:rPr>
          <w:rFonts w:hint="eastAsia"/>
          <w:highlight w:val="none"/>
        </w:rPr>
      </w:pPr>
      <w:r>
        <w:rPr>
          <w:rFonts w:hint="eastAsia" w:ascii="楷体" w:hAnsi="楷体" w:eastAsia="楷体" w:cs="楷体"/>
          <w:highlight w:val="none"/>
        </w:rPr>
        <w:t>（三）夯实平台基础，强化运维管理</w:t>
      </w:r>
      <w:r>
        <w:rPr>
          <w:rFonts w:hint="eastAsia" w:ascii="楷体" w:hAnsi="楷体" w:eastAsia="楷体" w:cs="楷体"/>
          <w:highlight w:val="none"/>
          <w:lang w:eastAsia="zh-CN"/>
        </w:rPr>
        <w:t>。</w:t>
      </w:r>
      <w:r>
        <w:rPr>
          <w:rFonts w:hint="eastAsia"/>
          <w:highlight w:val="none"/>
        </w:rPr>
        <w:t>加强局门户网站、微信公众号、政务微博日常维护与监管，持续规范政府信息公开专栏建设，提升信息更新时效。认真落实重要信息转载要求，及时转载时政要闻，转载率达到100%。常态化开展政府网站与政务新媒体内容巡检，定期扫描排查，及时整改错敏信息、暗链外链、失效链接等问题</w:t>
      </w:r>
      <w:r>
        <w:rPr>
          <w:rFonts w:hint="eastAsia"/>
          <w:highlight w:val="none"/>
          <w:lang w:val="en-US" w:eastAsia="zh-CN"/>
        </w:rPr>
        <w:t>2</w:t>
      </w:r>
      <w:r>
        <w:rPr>
          <w:rFonts w:hint="eastAsia"/>
          <w:highlight w:val="none"/>
        </w:rPr>
        <w:t>00余处，全年开展全面扫描4次。</w:t>
      </w:r>
    </w:p>
    <w:p w14:paraId="7BB8B73C">
      <w:pPr>
        <w:keepNext w:val="0"/>
        <w:keepLines w:val="0"/>
        <w:pageBreakBefore w:val="0"/>
        <w:kinsoku/>
        <w:wordWrap/>
        <w:overflowPunct/>
        <w:topLinePunct w:val="0"/>
        <w:autoSpaceDE/>
        <w:autoSpaceDN/>
        <w:bidi w:val="0"/>
        <w:adjustRightInd/>
        <w:snapToGrid/>
        <w:spacing w:line="560" w:lineRule="exact"/>
        <w:textAlignment w:val="auto"/>
        <w:rPr>
          <w:rFonts w:hint="eastAsia"/>
          <w:highlight w:val="none"/>
        </w:rPr>
      </w:pPr>
      <w:r>
        <w:rPr>
          <w:rFonts w:hint="eastAsia" w:ascii="楷体" w:hAnsi="楷体" w:eastAsia="楷体" w:cs="楷体"/>
          <w:highlight w:val="none"/>
        </w:rPr>
        <w:t>（四）聚焦主题宣传，强化舆论引导</w:t>
      </w:r>
      <w:r>
        <w:rPr>
          <w:rFonts w:hint="eastAsia" w:ascii="楷体" w:hAnsi="楷体" w:eastAsia="楷体" w:cs="楷体"/>
          <w:highlight w:val="none"/>
          <w:lang w:eastAsia="zh-CN"/>
        </w:rPr>
        <w:t>。</w:t>
      </w:r>
      <w:r>
        <w:rPr>
          <w:rFonts w:hint="eastAsia"/>
          <w:highlight w:val="none"/>
        </w:rPr>
        <w:t>围绕</w:t>
      </w:r>
      <w:r>
        <w:rPr>
          <w:rFonts w:hint="eastAsia" w:hAnsi="仿宋_GB2312"/>
          <w:highlight w:val="none"/>
        </w:rPr>
        <w:t>“</w:t>
      </w:r>
      <w:r>
        <w:rPr>
          <w:rFonts w:hint="eastAsia"/>
          <w:highlight w:val="none"/>
        </w:rPr>
        <w:t>打造能源绿色低碳转型示范区</w:t>
      </w:r>
      <w:r>
        <w:rPr>
          <w:rFonts w:hint="eastAsia" w:hAnsi="仿宋_GB2312"/>
          <w:highlight w:val="none"/>
        </w:rPr>
        <w:t>”</w:t>
      </w:r>
      <w:r>
        <w:rPr>
          <w:rFonts w:hint="eastAsia"/>
          <w:highlight w:val="none"/>
        </w:rPr>
        <w:t>这一主线，精心策划选题，传播“主流声音”、构建“主流叙述”、打造“主流阵地”，讲好能源故事。大力宣传山东能源工作，着力打造任务跟踪落实的进度表、展示行业风采的成绩单、压紧压实责任的督战书，激励各级能源主管部门和相关能源企业奋发进取、担当作为，比学赶超、争先进位，努力推进能源事业走在中国式现代化山东实践前列。</w:t>
      </w:r>
    </w:p>
    <w:p w14:paraId="7E40FD5C">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highlight w:val="none"/>
        </w:rPr>
      </w:pPr>
      <w:r>
        <w:rPr>
          <w:rFonts w:hint="eastAsia" w:ascii="楷体" w:hAnsi="楷体" w:eastAsia="楷体" w:cs="楷体"/>
          <w:highlight w:val="none"/>
        </w:rPr>
        <w:t>（五）加强舆情管理，维护安全稳定</w:t>
      </w:r>
      <w:r>
        <w:rPr>
          <w:rFonts w:hint="eastAsia" w:ascii="楷体" w:hAnsi="楷体" w:eastAsia="楷体" w:cs="楷体"/>
          <w:highlight w:val="none"/>
          <w:lang w:eastAsia="zh-CN"/>
        </w:rPr>
        <w:t>。</w:t>
      </w:r>
      <w:r>
        <w:rPr>
          <w:rFonts w:hint="eastAsia"/>
          <w:highlight w:val="none"/>
        </w:rPr>
        <w:t>认真落实省委“六个不发生”“三个不出事”的工作要求，有效防范化解网上舆情风险，积极对接省委网信办，认真排查舆情风险隐患，密切关注舆论动向，及时回应群众关切，持续发布权威信息，引导舆论正向、健康发展。</w:t>
      </w:r>
    </w:p>
    <w:p w14:paraId="47224BE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2" w:firstLineChars="200"/>
        <w:jc w:val="both"/>
        <w:textAlignment w:val="auto"/>
        <w:outlineLvl w:val="9"/>
        <w:rPr>
          <w:rFonts w:hint="eastAsia" w:ascii="黑体" w:hAnsi="黑体" w:eastAsia="黑体"/>
          <w:highlight w:val="none"/>
        </w:rPr>
      </w:pPr>
      <w:r>
        <w:rPr>
          <w:rFonts w:hint="eastAsia" w:ascii="黑体" w:hAnsi="黑体" w:eastAsia="黑体"/>
          <w:highlight w:val="none"/>
        </w:rPr>
        <w:t>二、行政机关主动公开政府信息的情况</w:t>
      </w:r>
    </w:p>
    <w:tbl>
      <w:tblPr>
        <w:tblStyle w:val="8"/>
        <w:tblW w:w="8824" w:type="dxa"/>
        <w:tblInd w:w="0" w:type="dxa"/>
        <w:tblLayout w:type="fixed"/>
        <w:tblCellMar>
          <w:top w:w="0" w:type="dxa"/>
          <w:left w:w="108" w:type="dxa"/>
          <w:bottom w:w="0" w:type="dxa"/>
          <w:right w:w="108" w:type="dxa"/>
        </w:tblCellMar>
      </w:tblPr>
      <w:tblGrid>
        <w:gridCol w:w="2206"/>
        <w:gridCol w:w="2206"/>
        <w:gridCol w:w="2206"/>
        <w:gridCol w:w="2206"/>
      </w:tblGrid>
      <w:tr w14:paraId="36235199">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3EDE8364">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宋体"/>
                <w:color w:val="000000"/>
                <w:kern w:val="0"/>
                <w:sz w:val="21"/>
                <w:szCs w:val="21"/>
                <w:highlight w:val="none"/>
                <w:shd w:val="clear" w:color="auto" w:fill="auto"/>
              </w:rPr>
            </w:pPr>
            <w:r>
              <w:rPr>
                <w:rFonts w:hint="eastAsia" w:ascii="黑体" w:hAnsi="黑体" w:eastAsia="黑体" w:cs="宋体"/>
                <w:color w:val="000000"/>
                <w:kern w:val="0"/>
                <w:sz w:val="21"/>
                <w:szCs w:val="21"/>
                <w:highlight w:val="none"/>
                <w:shd w:val="clear" w:color="auto" w:fill="auto"/>
              </w:rPr>
              <w:t>第二十条第（一）项</w:t>
            </w:r>
          </w:p>
        </w:tc>
      </w:tr>
      <w:tr w14:paraId="5124017A">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134677E7">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hAnsi="宋体" w:cs="宋体"/>
                <w:color w:val="000000"/>
                <w:kern w:val="0"/>
                <w:sz w:val="21"/>
                <w:szCs w:val="21"/>
                <w:highlight w:val="none"/>
                <w:shd w:val="clear" w:color="auto" w:fill="auto"/>
              </w:rPr>
            </w:pPr>
            <w:r>
              <w:rPr>
                <w:rFonts w:hint="eastAsia" w:hAnsi="宋体" w:cs="宋体"/>
                <w:color w:val="000000"/>
                <w:kern w:val="0"/>
                <w:sz w:val="21"/>
                <w:szCs w:val="21"/>
                <w:highlight w:val="none"/>
                <w:shd w:val="clear" w:color="auto" w:fill="auto"/>
              </w:rPr>
              <w:t>信息内容</w:t>
            </w:r>
          </w:p>
        </w:tc>
        <w:tc>
          <w:tcPr>
            <w:tcW w:w="2206" w:type="dxa"/>
            <w:tcBorders>
              <w:top w:val="nil"/>
              <w:left w:val="nil"/>
              <w:bottom w:val="single" w:color="auto" w:sz="8" w:space="0"/>
              <w:right w:val="single" w:color="auto" w:sz="8" w:space="0"/>
            </w:tcBorders>
            <w:shd w:val="clear" w:color="auto" w:fill="auto"/>
            <w:vAlign w:val="center"/>
          </w:tcPr>
          <w:p w14:paraId="5778CF1A">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hAnsi="宋体" w:cs="宋体"/>
                <w:color w:val="000000"/>
                <w:kern w:val="0"/>
                <w:sz w:val="21"/>
                <w:szCs w:val="21"/>
                <w:highlight w:val="none"/>
                <w:shd w:val="clear" w:color="auto" w:fill="auto"/>
              </w:rPr>
            </w:pPr>
            <w:r>
              <w:rPr>
                <w:rFonts w:hint="eastAsia" w:hAnsi="宋体" w:cs="宋体"/>
                <w:color w:val="000000"/>
                <w:kern w:val="0"/>
                <w:sz w:val="21"/>
                <w:szCs w:val="21"/>
                <w:highlight w:val="none"/>
                <w:shd w:val="clear" w:color="auto" w:fill="auto"/>
              </w:rPr>
              <w:t>本年制发件数</w:t>
            </w:r>
          </w:p>
        </w:tc>
        <w:tc>
          <w:tcPr>
            <w:tcW w:w="2206" w:type="dxa"/>
            <w:tcBorders>
              <w:top w:val="nil"/>
              <w:left w:val="nil"/>
              <w:bottom w:val="single" w:color="auto" w:sz="8" w:space="0"/>
              <w:right w:val="single" w:color="auto" w:sz="8" w:space="0"/>
            </w:tcBorders>
            <w:shd w:val="clear" w:color="auto" w:fill="auto"/>
            <w:vAlign w:val="center"/>
          </w:tcPr>
          <w:p w14:paraId="2DDC21BD">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hAnsi="宋体" w:cs="宋体"/>
                <w:color w:val="000000"/>
                <w:kern w:val="0"/>
                <w:sz w:val="21"/>
                <w:szCs w:val="21"/>
                <w:highlight w:val="none"/>
                <w:shd w:val="clear" w:color="auto" w:fill="auto"/>
              </w:rPr>
            </w:pPr>
            <w:r>
              <w:rPr>
                <w:rFonts w:hint="eastAsia" w:hAnsi="宋体" w:cs="宋体"/>
                <w:color w:val="000000"/>
                <w:kern w:val="0"/>
                <w:sz w:val="21"/>
                <w:szCs w:val="21"/>
                <w:highlight w:val="none"/>
                <w:shd w:val="clear" w:color="auto" w:fill="auto"/>
              </w:rPr>
              <w:t>本年废止件数</w:t>
            </w:r>
          </w:p>
        </w:tc>
        <w:tc>
          <w:tcPr>
            <w:tcW w:w="2206" w:type="dxa"/>
            <w:tcBorders>
              <w:top w:val="nil"/>
              <w:left w:val="nil"/>
              <w:bottom w:val="single" w:color="auto" w:sz="8" w:space="0"/>
              <w:right w:val="single" w:color="auto" w:sz="8" w:space="0"/>
            </w:tcBorders>
            <w:shd w:val="clear" w:color="auto" w:fill="auto"/>
            <w:vAlign w:val="center"/>
          </w:tcPr>
          <w:p w14:paraId="5C9F26CD">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hAnsi="宋体" w:cs="宋体"/>
                <w:color w:val="000000"/>
                <w:kern w:val="0"/>
                <w:sz w:val="21"/>
                <w:szCs w:val="21"/>
                <w:highlight w:val="none"/>
                <w:shd w:val="clear" w:color="auto" w:fill="auto"/>
              </w:rPr>
            </w:pPr>
            <w:r>
              <w:rPr>
                <w:rFonts w:hint="eastAsia" w:hAnsi="宋体" w:cs="宋体"/>
                <w:color w:val="000000"/>
                <w:kern w:val="0"/>
                <w:sz w:val="21"/>
                <w:szCs w:val="21"/>
                <w:highlight w:val="none"/>
                <w:shd w:val="clear" w:color="auto" w:fill="auto"/>
              </w:rPr>
              <w:t>现行有效件数</w:t>
            </w:r>
          </w:p>
        </w:tc>
      </w:tr>
      <w:tr w14:paraId="74D4A7F0">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5C8A5E7A">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hAnsi="宋体" w:cs="宋体"/>
                <w:color w:val="000000"/>
                <w:kern w:val="0"/>
                <w:sz w:val="21"/>
                <w:szCs w:val="21"/>
                <w:highlight w:val="none"/>
                <w:shd w:val="clear" w:color="auto" w:fill="auto"/>
              </w:rPr>
            </w:pPr>
            <w:r>
              <w:rPr>
                <w:rFonts w:hint="eastAsia" w:hAnsi="宋体" w:cs="宋体"/>
                <w:color w:val="000000"/>
                <w:kern w:val="0"/>
                <w:sz w:val="21"/>
                <w:szCs w:val="21"/>
                <w:highlight w:val="none"/>
                <w:shd w:val="clear" w:color="auto" w:fill="auto"/>
              </w:rPr>
              <w:t>规章</w:t>
            </w:r>
          </w:p>
        </w:tc>
        <w:tc>
          <w:tcPr>
            <w:tcW w:w="2206" w:type="dxa"/>
            <w:tcBorders>
              <w:top w:val="nil"/>
              <w:left w:val="nil"/>
              <w:bottom w:val="single" w:color="auto" w:sz="8" w:space="0"/>
              <w:right w:val="single" w:color="auto" w:sz="8" w:space="0"/>
            </w:tcBorders>
            <w:shd w:val="clear" w:color="auto" w:fill="auto"/>
            <w:vAlign w:val="center"/>
          </w:tcPr>
          <w:p w14:paraId="67A16AA2">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hAnsi="宋体" w:cs="宋体"/>
                <w:color w:val="000000"/>
                <w:kern w:val="0"/>
                <w:sz w:val="21"/>
                <w:szCs w:val="21"/>
                <w:highlight w:val="none"/>
                <w:shd w:val="clear" w:color="auto" w:fill="auto"/>
              </w:rPr>
            </w:pPr>
            <w:r>
              <w:rPr>
                <w:rFonts w:hint="eastAsia" w:hAnsi="宋体" w:cs="宋体"/>
                <w:color w:val="000000"/>
                <w:kern w:val="0"/>
                <w:sz w:val="21"/>
                <w:szCs w:val="21"/>
                <w:highlight w:val="none"/>
                <w:shd w:val="clear" w:color="auto" w:fill="auto"/>
              </w:rPr>
              <w:t>0</w:t>
            </w:r>
          </w:p>
        </w:tc>
        <w:tc>
          <w:tcPr>
            <w:tcW w:w="2206" w:type="dxa"/>
            <w:tcBorders>
              <w:top w:val="nil"/>
              <w:left w:val="nil"/>
              <w:bottom w:val="single" w:color="auto" w:sz="8" w:space="0"/>
              <w:right w:val="single" w:color="auto" w:sz="8" w:space="0"/>
            </w:tcBorders>
            <w:shd w:val="clear" w:color="auto" w:fill="auto"/>
            <w:vAlign w:val="center"/>
          </w:tcPr>
          <w:p w14:paraId="4009162F">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hAnsi="宋体" w:cs="宋体"/>
                <w:color w:val="000000"/>
                <w:kern w:val="0"/>
                <w:sz w:val="21"/>
                <w:szCs w:val="21"/>
                <w:highlight w:val="none"/>
                <w:shd w:val="clear" w:color="auto" w:fill="auto"/>
              </w:rPr>
            </w:pPr>
            <w:r>
              <w:rPr>
                <w:rFonts w:hint="eastAsia" w:hAnsi="宋体" w:cs="宋体"/>
                <w:color w:val="000000"/>
                <w:kern w:val="0"/>
                <w:sz w:val="21"/>
                <w:szCs w:val="21"/>
                <w:highlight w:val="none"/>
                <w:shd w:val="clear" w:color="auto" w:fill="auto"/>
              </w:rPr>
              <w:t>0</w:t>
            </w:r>
          </w:p>
        </w:tc>
        <w:tc>
          <w:tcPr>
            <w:tcW w:w="2206" w:type="dxa"/>
            <w:tcBorders>
              <w:top w:val="nil"/>
              <w:left w:val="nil"/>
              <w:bottom w:val="single" w:color="auto" w:sz="8" w:space="0"/>
              <w:right w:val="single" w:color="auto" w:sz="8" w:space="0"/>
            </w:tcBorders>
            <w:shd w:val="clear" w:color="auto" w:fill="auto"/>
            <w:vAlign w:val="center"/>
          </w:tcPr>
          <w:p w14:paraId="185CCE00">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Ansi="Calibri" w:cs="Calibri"/>
                <w:color w:val="000000"/>
                <w:kern w:val="0"/>
                <w:sz w:val="21"/>
                <w:szCs w:val="21"/>
                <w:highlight w:val="none"/>
                <w:shd w:val="clear" w:color="auto" w:fill="auto"/>
              </w:rPr>
            </w:pPr>
            <w:r>
              <w:rPr>
                <w:rFonts w:hint="eastAsia" w:hAnsi="Calibri" w:cs="Calibri"/>
                <w:color w:val="000000"/>
                <w:kern w:val="0"/>
                <w:sz w:val="21"/>
                <w:szCs w:val="21"/>
                <w:highlight w:val="none"/>
                <w:shd w:val="clear" w:color="auto" w:fill="auto"/>
              </w:rPr>
              <w:t>0</w:t>
            </w:r>
          </w:p>
        </w:tc>
      </w:tr>
      <w:tr w14:paraId="08C46810">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694462F9">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hAnsi="宋体" w:cs="宋体"/>
                <w:color w:val="000000"/>
                <w:kern w:val="0"/>
                <w:sz w:val="21"/>
                <w:szCs w:val="21"/>
                <w:highlight w:val="none"/>
                <w:shd w:val="clear" w:color="auto" w:fill="auto"/>
              </w:rPr>
            </w:pPr>
            <w:r>
              <w:rPr>
                <w:rFonts w:hint="eastAsia" w:hAnsi="宋体" w:cs="宋体"/>
                <w:color w:val="000000"/>
                <w:kern w:val="0"/>
                <w:sz w:val="21"/>
                <w:szCs w:val="21"/>
                <w:highlight w:val="none"/>
                <w:shd w:val="clear" w:color="auto" w:fill="auto"/>
              </w:rPr>
              <w:t>行政规范性文件</w:t>
            </w:r>
          </w:p>
        </w:tc>
        <w:tc>
          <w:tcPr>
            <w:tcW w:w="2206" w:type="dxa"/>
            <w:tcBorders>
              <w:top w:val="nil"/>
              <w:left w:val="nil"/>
              <w:bottom w:val="single" w:color="auto" w:sz="8" w:space="0"/>
              <w:right w:val="single" w:color="auto" w:sz="8" w:space="0"/>
            </w:tcBorders>
            <w:shd w:val="clear" w:color="auto" w:fill="auto"/>
            <w:vAlign w:val="center"/>
          </w:tcPr>
          <w:p w14:paraId="7A187CEA">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hAnsi="宋体" w:eastAsia="仿宋_GB2312" w:cs="宋体"/>
                <w:color w:val="000000"/>
                <w:kern w:val="0"/>
                <w:sz w:val="21"/>
                <w:szCs w:val="21"/>
                <w:highlight w:val="none"/>
                <w:shd w:val="clear" w:color="auto" w:fill="auto"/>
                <w:lang w:eastAsia="zh-CN"/>
              </w:rPr>
            </w:pPr>
            <w:r>
              <w:rPr>
                <w:rFonts w:hint="eastAsia" w:hAnsi="宋体" w:cs="宋体"/>
                <w:color w:val="000000"/>
                <w:kern w:val="0"/>
                <w:sz w:val="21"/>
                <w:szCs w:val="21"/>
                <w:highlight w:val="none"/>
                <w:shd w:val="clear" w:color="auto" w:fill="auto"/>
                <w:lang w:val="en-US" w:eastAsia="zh-CN"/>
              </w:rPr>
              <w:t>3</w:t>
            </w:r>
          </w:p>
        </w:tc>
        <w:tc>
          <w:tcPr>
            <w:tcW w:w="2206" w:type="dxa"/>
            <w:tcBorders>
              <w:top w:val="nil"/>
              <w:left w:val="nil"/>
              <w:bottom w:val="single" w:color="auto" w:sz="8" w:space="0"/>
              <w:right w:val="single" w:color="auto" w:sz="8" w:space="0"/>
            </w:tcBorders>
            <w:shd w:val="clear" w:color="auto" w:fill="auto"/>
            <w:vAlign w:val="center"/>
          </w:tcPr>
          <w:p w14:paraId="4B082D58">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hAnsi="宋体" w:eastAsia="仿宋_GB2312" w:cs="宋体"/>
                <w:color w:val="000000"/>
                <w:kern w:val="0"/>
                <w:sz w:val="21"/>
                <w:szCs w:val="21"/>
                <w:highlight w:val="none"/>
                <w:shd w:val="clear" w:color="auto" w:fill="auto"/>
                <w:lang w:val="en-US" w:eastAsia="zh-CN"/>
              </w:rPr>
            </w:pPr>
            <w:r>
              <w:rPr>
                <w:rFonts w:hint="eastAsia" w:hAnsi="宋体" w:cs="宋体"/>
                <w:color w:val="000000"/>
                <w:kern w:val="0"/>
                <w:sz w:val="21"/>
                <w:szCs w:val="21"/>
                <w:highlight w:val="none"/>
                <w:shd w:val="clear" w:color="auto" w:fill="auto"/>
                <w:lang w:val="en-US" w:eastAsia="zh-CN"/>
              </w:rPr>
              <w:t>2</w:t>
            </w:r>
          </w:p>
        </w:tc>
        <w:tc>
          <w:tcPr>
            <w:tcW w:w="2206" w:type="dxa"/>
            <w:tcBorders>
              <w:top w:val="nil"/>
              <w:left w:val="nil"/>
              <w:bottom w:val="single" w:color="auto" w:sz="8" w:space="0"/>
              <w:right w:val="single" w:color="auto" w:sz="8" w:space="0"/>
            </w:tcBorders>
            <w:shd w:val="clear" w:color="auto" w:fill="auto"/>
            <w:vAlign w:val="center"/>
          </w:tcPr>
          <w:p w14:paraId="1BD843FA">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hAnsi="Calibri" w:eastAsia="仿宋_GB2312" w:cs="Calibri"/>
                <w:color w:val="000000"/>
                <w:kern w:val="0"/>
                <w:sz w:val="21"/>
                <w:szCs w:val="21"/>
                <w:highlight w:val="none"/>
                <w:shd w:val="clear" w:color="auto" w:fill="auto"/>
                <w:lang w:val="en-US" w:eastAsia="zh-CN"/>
              </w:rPr>
            </w:pPr>
            <w:r>
              <w:rPr>
                <w:rFonts w:hint="eastAsia" w:hAnsi="Calibri" w:cs="Calibri"/>
                <w:color w:val="000000"/>
                <w:kern w:val="0"/>
                <w:sz w:val="21"/>
                <w:szCs w:val="21"/>
                <w:highlight w:val="none"/>
                <w:shd w:val="clear" w:color="auto" w:fill="auto"/>
                <w:lang w:val="en-US" w:eastAsia="zh-CN"/>
              </w:rPr>
              <w:t>9</w:t>
            </w:r>
          </w:p>
        </w:tc>
      </w:tr>
      <w:tr w14:paraId="5026A9DE">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55728820">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宋体"/>
                <w:color w:val="000000"/>
                <w:kern w:val="0"/>
                <w:sz w:val="21"/>
                <w:szCs w:val="21"/>
                <w:highlight w:val="none"/>
                <w:shd w:val="clear" w:color="auto" w:fill="auto"/>
              </w:rPr>
            </w:pPr>
            <w:r>
              <w:rPr>
                <w:rFonts w:hint="eastAsia" w:ascii="黑体" w:hAnsi="黑体" w:eastAsia="黑体" w:cs="宋体"/>
                <w:color w:val="000000"/>
                <w:kern w:val="0"/>
                <w:sz w:val="21"/>
                <w:szCs w:val="21"/>
                <w:highlight w:val="none"/>
                <w:shd w:val="clear" w:color="auto" w:fill="auto"/>
              </w:rPr>
              <w:t>第二十条第（五）项</w:t>
            </w:r>
          </w:p>
        </w:tc>
      </w:tr>
      <w:tr w14:paraId="67DD382D">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62B0F230">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hAnsi="宋体" w:cs="宋体"/>
                <w:color w:val="000000"/>
                <w:kern w:val="0"/>
                <w:sz w:val="21"/>
                <w:szCs w:val="21"/>
                <w:highlight w:val="none"/>
                <w:shd w:val="clear" w:color="auto" w:fill="auto"/>
              </w:rPr>
            </w:pPr>
            <w:r>
              <w:rPr>
                <w:rFonts w:hint="eastAsia" w:hAnsi="宋体" w:cs="宋体"/>
                <w:color w:val="000000"/>
                <w:kern w:val="0"/>
                <w:sz w:val="21"/>
                <w:szCs w:val="21"/>
                <w:highlight w:val="none"/>
                <w:shd w:val="clear" w:color="auto" w:fill="auto"/>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51EB1DDF">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hAnsi="宋体" w:cs="宋体"/>
                <w:color w:val="000000"/>
                <w:kern w:val="0"/>
                <w:sz w:val="21"/>
                <w:szCs w:val="21"/>
                <w:highlight w:val="none"/>
                <w:shd w:val="clear" w:color="auto" w:fill="auto"/>
              </w:rPr>
            </w:pPr>
            <w:r>
              <w:rPr>
                <w:rFonts w:hint="eastAsia" w:hAnsi="宋体" w:cs="宋体"/>
                <w:color w:val="000000"/>
                <w:kern w:val="0"/>
                <w:sz w:val="21"/>
                <w:szCs w:val="21"/>
                <w:highlight w:val="none"/>
                <w:shd w:val="clear" w:color="auto" w:fill="auto"/>
              </w:rPr>
              <w:t>本年处理决定数量</w:t>
            </w:r>
          </w:p>
        </w:tc>
      </w:tr>
      <w:tr w14:paraId="7E3D04F0">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6247E609">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hAnsi="宋体" w:cs="宋体"/>
                <w:color w:val="000000"/>
                <w:kern w:val="0"/>
                <w:sz w:val="21"/>
                <w:szCs w:val="21"/>
                <w:highlight w:val="none"/>
                <w:shd w:val="clear" w:color="auto" w:fill="auto"/>
              </w:rPr>
            </w:pPr>
            <w:r>
              <w:rPr>
                <w:rFonts w:hint="eastAsia" w:hAnsi="宋体" w:cs="宋体"/>
                <w:color w:val="000000"/>
                <w:kern w:val="0"/>
                <w:sz w:val="21"/>
                <w:szCs w:val="21"/>
                <w:highlight w:val="none"/>
                <w:shd w:val="clear" w:color="auto" w:fill="auto"/>
              </w:rPr>
              <w:t>行政许可</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0F40EEF9">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default" w:hAnsi="Calibri" w:eastAsia="仿宋_GB2312" w:cs="Calibri"/>
                <w:color w:val="000000"/>
                <w:kern w:val="0"/>
                <w:sz w:val="21"/>
                <w:szCs w:val="21"/>
                <w:highlight w:val="none"/>
                <w:shd w:val="clear" w:color="auto" w:fill="auto"/>
                <w:lang w:val="en-US" w:eastAsia="zh-CN"/>
              </w:rPr>
            </w:pPr>
            <w:r>
              <w:rPr>
                <w:rFonts w:hint="eastAsia" w:hAnsi="Calibri" w:cs="Calibri"/>
                <w:color w:val="000000"/>
                <w:kern w:val="0"/>
                <w:sz w:val="21"/>
                <w:szCs w:val="21"/>
                <w:highlight w:val="none"/>
                <w:shd w:val="clear" w:color="auto" w:fill="auto"/>
                <w:lang w:val="en-US" w:eastAsia="zh-CN"/>
              </w:rPr>
              <w:t>235</w:t>
            </w:r>
          </w:p>
        </w:tc>
      </w:tr>
      <w:tr w14:paraId="58AE9734">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1A520E97">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宋体"/>
                <w:color w:val="000000"/>
                <w:kern w:val="0"/>
                <w:sz w:val="21"/>
                <w:szCs w:val="21"/>
                <w:highlight w:val="none"/>
                <w:shd w:val="clear" w:color="auto" w:fill="auto"/>
              </w:rPr>
            </w:pPr>
            <w:r>
              <w:rPr>
                <w:rFonts w:hint="eastAsia" w:ascii="黑体" w:hAnsi="黑体" w:eastAsia="黑体" w:cs="宋体"/>
                <w:color w:val="000000"/>
                <w:kern w:val="0"/>
                <w:sz w:val="21"/>
                <w:szCs w:val="21"/>
                <w:highlight w:val="none"/>
                <w:shd w:val="clear" w:color="auto" w:fill="auto"/>
              </w:rPr>
              <w:t>第二十条第（六）项</w:t>
            </w:r>
          </w:p>
        </w:tc>
      </w:tr>
      <w:tr w14:paraId="26C2E995">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1F578B57">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hAnsi="宋体" w:cs="宋体"/>
                <w:color w:val="000000"/>
                <w:kern w:val="0"/>
                <w:sz w:val="21"/>
                <w:szCs w:val="21"/>
                <w:highlight w:val="none"/>
                <w:shd w:val="clear" w:color="auto" w:fill="auto"/>
              </w:rPr>
            </w:pPr>
            <w:r>
              <w:rPr>
                <w:rFonts w:hint="eastAsia" w:hAnsi="宋体" w:cs="宋体"/>
                <w:color w:val="000000"/>
                <w:kern w:val="0"/>
                <w:sz w:val="21"/>
                <w:szCs w:val="21"/>
                <w:highlight w:val="none"/>
                <w:shd w:val="clear" w:color="auto" w:fill="auto"/>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4C536854">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hAnsi="宋体" w:cs="宋体"/>
                <w:color w:val="000000"/>
                <w:kern w:val="0"/>
                <w:sz w:val="21"/>
                <w:szCs w:val="21"/>
                <w:highlight w:val="none"/>
                <w:shd w:val="clear" w:color="auto" w:fill="auto"/>
              </w:rPr>
            </w:pPr>
            <w:r>
              <w:rPr>
                <w:rFonts w:hint="eastAsia" w:hAnsi="宋体" w:cs="宋体"/>
                <w:color w:val="000000"/>
                <w:kern w:val="0"/>
                <w:sz w:val="21"/>
                <w:szCs w:val="21"/>
                <w:highlight w:val="none"/>
                <w:shd w:val="clear" w:color="auto" w:fill="auto"/>
              </w:rPr>
              <w:t>本年处理决定数量</w:t>
            </w:r>
          </w:p>
        </w:tc>
      </w:tr>
      <w:tr w14:paraId="0C5B3F7C">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7E4ED737">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hAnsi="宋体" w:cs="宋体"/>
                <w:color w:val="000000"/>
                <w:kern w:val="0"/>
                <w:sz w:val="21"/>
                <w:szCs w:val="21"/>
                <w:highlight w:val="none"/>
                <w:shd w:val="clear" w:color="auto" w:fill="auto"/>
              </w:rPr>
            </w:pPr>
            <w:r>
              <w:rPr>
                <w:rFonts w:hint="eastAsia" w:hAnsi="宋体" w:cs="宋体"/>
                <w:color w:val="000000"/>
                <w:kern w:val="0"/>
                <w:sz w:val="21"/>
                <w:szCs w:val="21"/>
                <w:highlight w:val="none"/>
                <w:shd w:val="clear" w:color="auto" w:fill="auto"/>
              </w:rPr>
              <w:t>行政处罚</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1E2359EE">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default" w:hAnsi="宋体" w:eastAsia="仿宋_GB2312" w:cs="宋体"/>
                <w:color w:val="000000"/>
                <w:kern w:val="0"/>
                <w:sz w:val="21"/>
                <w:szCs w:val="21"/>
                <w:highlight w:val="none"/>
                <w:shd w:val="clear" w:color="auto" w:fill="auto"/>
                <w:lang w:val="en-US" w:eastAsia="zh-CN"/>
              </w:rPr>
            </w:pPr>
            <w:r>
              <w:rPr>
                <w:rFonts w:hint="eastAsia" w:hAnsi="宋体" w:cs="宋体"/>
                <w:color w:val="000000"/>
                <w:kern w:val="0"/>
                <w:sz w:val="21"/>
                <w:szCs w:val="21"/>
                <w:highlight w:val="none"/>
                <w:shd w:val="clear" w:color="auto" w:fill="auto"/>
                <w:lang w:val="en-US" w:eastAsia="zh-CN"/>
              </w:rPr>
              <w:t>0</w:t>
            </w:r>
          </w:p>
        </w:tc>
      </w:tr>
      <w:tr w14:paraId="14E42DF4">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3EB42D45">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hAnsi="宋体" w:cs="宋体"/>
                <w:color w:val="000000"/>
                <w:kern w:val="0"/>
                <w:sz w:val="21"/>
                <w:szCs w:val="21"/>
                <w:highlight w:val="none"/>
                <w:shd w:val="clear" w:color="auto" w:fill="auto"/>
              </w:rPr>
            </w:pPr>
            <w:r>
              <w:rPr>
                <w:rFonts w:hint="eastAsia" w:hAnsi="宋体" w:cs="宋体"/>
                <w:color w:val="000000"/>
                <w:kern w:val="0"/>
                <w:sz w:val="21"/>
                <w:szCs w:val="21"/>
                <w:highlight w:val="none"/>
                <w:shd w:val="clear" w:color="auto" w:fill="auto"/>
              </w:rPr>
              <w:t>行政强制</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1EAB6137">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hAnsi="宋体" w:cs="宋体"/>
                <w:color w:val="000000"/>
                <w:kern w:val="0"/>
                <w:sz w:val="21"/>
                <w:szCs w:val="21"/>
                <w:highlight w:val="none"/>
                <w:shd w:val="clear" w:color="auto" w:fill="auto"/>
              </w:rPr>
            </w:pPr>
            <w:r>
              <w:rPr>
                <w:rFonts w:hint="eastAsia" w:hAnsi="宋体" w:cs="宋体"/>
                <w:color w:val="000000"/>
                <w:kern w:val="0"/>
                <w:sz w:val="21"/>
                <w:szCs w:val="21"/>
                <w:highlight w:val="none"/>
                <w:shd w:val="clear" w:color="auto" w:fill="auto"/>
              </w:rPr>
              <w:t>0</w:t>
            </w:r>
          </w:p>
        </w:tc>
      </w:tr>
      <w:tr w14:paraId="34DB1A47">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66EA76C6">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宋体"/>
                <w:color w:val="000000"/>
                <w:kern w:val="0"/>
                <w:sz w:val="21"/>
                <w:szCs w:val="21"/>
                <w:highlight w:val="none"/>
                <w:shd w:val="clear" w:color="auto" w:fill="auto"/>
              </w:rPr>
            </w:pPr>
            <w:r>
              <w:rPr>
                <w:rFonts w:hint="eastAsia" w:ascii="黑体" w:hAnsi="黑体" w:eastAsia="黑体" w:cs="宋体"/>
                <w:color w:val="000000"/>
                <w:kern w:val="0"/>
                <w:sz w:val="21"/>
                <w:szCs w:val="21"/>
                <w:highlight w:val="none"/>
                <w:shd w:val="clear" w:color="auto" w:fill="auto"/>
              </w:rPr>
              <w:t>第二十条第（八）项</w:t>
            </w:r>
          </w:p>
        </w:tc>
      </w:tr>
      <w:tr w14:paraId="346B4D11">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1189174C">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hAnsi="宋体" w:cs="宋体"/>
                <w:color w:val="000000"/>
                <w:kern w:val="0"/>
                <w:sz w:val="21"/>
                <w:szCs w:val="21"/>
                <w:highlight w:val="none"/>
                <w:shd w:val="clear" w:color="auto" w:fill="auto"/>
              </w:rPr>
            </w:pPr>
            <w:r>
              <w:rPr>
                <w:rFonts w:hint="eastAsia" w:hAnsi="宋体" w:cs="宋体"/>
                <w:color w:val="000000"/>
                <w:kern w:val="0"/>
                <w:sz w:val="21"/>
                <w:szCs w:val="21"/>
                <w:highlight w:val="none"/>
                <w:shd w:val="clear" w:color="auto" w:fill="auto"/>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18E3BB35">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hAnsi="宋体" w:cs="宋体"/>
                <w:color w:val="000000"/>
                <w:kern w:val="0"/>
                <w:sz w:val="21"/>
                <w:szCs w:val="21"/>
                <w:highlight w:val="none"/>
                <w:shd w:val="clear" w:color="auto" w:fill="auto"/>
              </w:rPr>
            </w:pPr>
            <w:r>
              <w:rPr>
                <w:rFonts w:hint="eastAsia" w:hAnsi="宋体" w:cs="宋体"/>
                <w:color w:val="000000"/>
                <w:kern w:val="0"/>
                <w:sz w:val="21"/>
                <w:szCs w:val="21"/>
                <w:highlight w:val="none"/>
                <w:shd w:val="clear" w:color="auto" w:fill="auto"/>
              </w:rPr>
              <w:t>本年收费金额（单位：万元）</w:t>
            </w:r>
          </w:p>
        </w:tc>
      </w:tr>
      <w:tr w14:paraId="7B9E3C84">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36615175">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hAnsi="宋体" w:cs="宋体"/>
                <w:color w:val="000000"/>
                <w:kern w:val="0"/>
                <w:sz w:val="21"/>
                <w:szCs w:val="21"/>
                <w:highlight w:val="none"/>
                <w:shd w:val="clear" w:color="auto" w:fill="auto"/>
              </w:rPr>
            </w:pPr>
            <w:r>
              <w:rPr>
                <w:rFonts w:hint="eastAsia" w:hAnsi="宋体" w:cs="宋体"/>
                <w:color w:val="000000"/>
                <w:kern w:val="0"/>
                <w:sz w:val="21"/>
                <w:szCs w:val="21"/>
                <w:highlight w:val="none"/>
                <w:shd w:val="clear" w:color="auto" w:fill="auto"/>
              </w:rPr>
              <w:t>行政事业性收费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5C9C27C2">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default" w:hAnsi="Calibri" w:eastAsia="仿宋_GB2312" w:cs="Calibri"/>
                <w:color w:val="000000"/>
                <w:kern w:val="0"/>
                <w:sz w:val="21"/>
                <w:szCs w:val="21"/>
                <w:highlight w:val="none"/>
                <w:shd w:val="clear" w:color="auto" w:fill="auto"/>
                <w:lang w:val="en-US" w:eastAsia="zh-CN"/>
              </w:rPr>
            </w:pPr>
            <w:r>
              <w:rPr>
                <w:rFonts w:hint="eastAsia" w:hAnsi="宋体" w:cs="宋体"/>
                <w:color w:val="000000"/>
                <w:kern w:val="0"/>
                <w:sz w:val="21"/>
                <w:szCs w:val="21"/>
                <w:highlight w:val="none"/>
                <w:shd w:val="clear" w:color="auto" w:fill="auto"/>
                <w:lang w:val="en-US" w:eastAsia="zh-CN"/>
              </w:rPr>
              <w:t>27.14</w:t>
            </w:r>
          </w:p>
        </w:tc>
      </w:tr>
    </w:tbl>
    <w:p w14:paraId="467A023D">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2" w:firstLineChars="200"/>
        <w:jc w:val="both"/>
        <w:textAlignment w:val="auto"/>
        <w:outlineLvl w:val="9"/>
        <w:rPr>
          <w:rFonts w:hint="eastAsia" w:ascii="黑体" w:hAnsi="黑体" w:eastAsia="黑体"/>
          <w:highlight w:val="none"/>
        </w:rPr>
      </w:pPr>
      <w:r>
        <w:rPr>
          <w:rFonts w:hint="eastAsia" w:ascii="黑体" w:hAnsi="黑体" w:eastAsia="黑体"/>
          <w:highlight w:val="none"/>
        </w:rPr>
        <w:t>三、行政机关收到和处理政府信息公开申请的情况</w:t>
      </w:r>
    </w:p>
    <w:tbl>
      <w:tblPr>
        <w:tblStyle w:val="8"/>
        <w:tblW w:w="9748" w:type="dxa"/>
        <w:jc w:val="center"/>
        <w:tblLayout w:type="fixed"/>
        <w:tblCellMar>
          <w:top w:w="15" w:type="dxa"/>
          <w:left w:w="15" w:type="dxa"/>
          <w:bottom w:w="15" w:type="dxa"/>
          <w:right w:w="15" w:type="dxa"/>
        </w:tblCellMar>
      </w:tblPr>
      <w:tblGrid>
        <w:gridCol w:w="778"/>
        <w:gridCol w:w="1801"/>
        <w:gridCol w:w="2834"/>
        <w:gridCol w:w="345"/>
        <w:gridCol w:w="560"/>
        <w:gridCol w:w="686"/>
        <w:gridCol w:w="686"/>
        <w:gridCol w:w="686"/>
        <w:gridCol w:w="686"/>
        <w:gridCol w:w="686"/>
      </w:tblGrid>
      <w:tr w14:paraId="13394E97">
        <w:tblPrEx>
          <w:tblCellMar>
            <w:top w:w="15" w:type="dxa"/>
            <w:left w:w="15" w:type="dxa"/>
            <w:bottom w:w="15" w:type="dxa"/>
            <w:right w:w="15" w:type="dxa"/>
          </w:tblCellMar>
        </w:tblPrEx>
        <w:trPr>
          <w:jc w:val="center"/>
        </w:trPr>
        <w:tc>
          <w:tcPr>
            <w:tcW w:w="5413" w:type="dxa"/>
            <w:gridSpan w:val="3"/>
            <w:vMerge w:val="restart"/>
            <w:tcBorders>
              <w:top w:val="single" w:color="auto" w:sz="8" w:space="0"/>
              <w:left w:val="single" w:color="auto" w:sz="8" w:space="0"/>
              <w:bottom w:val="inset" w:color="auto" w:sz="8" w:space="0"/>
              <w:right w:val="single" w:color="auto" w:sz="8" w:space="0"/>
            </w:tcBorders>
            <w:tcMar>
              <w:top w:w="0" w:type="dxa"/>
              <w:left w:w="108" w:type="dxa"/>
              <w:bottom w:w="0" w:type="dxa"/>
              <w:right w:w="108" w:type="dxa"/>
            </w:tcMar>
            <w:vAlign w:val="center"/>
          </w:tcPr>
          <w:p w14:paraId="5E3C0C12">
            <w:pPr>
              <w:keepNext w:val="0"/>
              <w:keepLines w:val="0"/>
              <w:pageBreakBefore w:val="0"/>
              <w:widowControl/>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（本列数据的勾稽关系为：第一项加第二项之和，等于第三项加第四项之和）</w:t>
            </w:r>
          </w:p>
        </w:tc>
        <w:tc>
          <w:tcPr>
            <w:tcW w:w="4335" w:type="dxa"/>
            <w:gridSpan w:val="7"/>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204C69AD">
            <w:pPr>
              <w:keepNext w:val="0"/>
              <w:keepLines w:val="0"/>
              <w:pageBreakBefore w:val="0"/>
              <w:widowControl/>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申请人情况</w:t>
            </w:r>
          </w:p>
        </w:tc>
      </w:tr>
      <w:tr w14:paraId="4D5C35A4">
        <w:tblPrEx>
          <w:tblCellMar>
            <w:top w:w="15" w:type="dxa"/>
            <w:left w:w="15" w:type="dxa"/>
            <w:bottom w:w="15" w:type="dxa"/>
            <w:right w:w="15" w:type="dxa"/>
          </w:tblCellMar>
        </w:tblPrEx>
        <w:trPr>
          <w:jc w:val="center"/>
        </w:trPr>
        <w:tc>
          <w:tcPr>
            <w:tcW w:w="5413" w:type="dxa"/>
            <w:gridSpan w:val="3"/>
            <w:vMerge w:val="continue"/>
            <w:tcBorders>
              <w:top w:val="single" w:color="auto" w:sz="8" w:space="0"/>
              <w:left w:val="single" w:color="auto" w:sz="8" w:space="0"/>
              <w:bottom w:val="inset" w:color="auto" w:sz="8" w:space="0"/>
              <w:right w:val="single" w:color="auto" w:sz="8" w:space="0"/>
            </w:tcBorders>
            <w:vAlign w:val="center"/>
          </w:tcPr>
          <w:p w14:paraId="4DDDE6A5">
            <w:pPr>
              <w:keepNext w:val="0"/>
              <w:keepLines w:val="0"/>
              <w:pageBreakBefore w:val="0"/>
              <w:widowControl/>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p>
        </w:tc>
        <w:tc>
          <w:tcPr>
            <w:tcW w:w="345" w:type="dxa"/>
            <w:vMerge w:val="restart"/>
            <w:tcBorders>
              <w:top w:val="nil"/>
              <w:left w:val="nil"/>
              <w:bottom w:val="single" w:color="auto" w:sz="8" w:space="0"/>
              <w:right w:val="single" w:color="auto" w:sz="8" w:space="0"/>
            </w:tcBorders>
            <w:tcMar>
              <w:top w:w="0" w:type="dxa"/>
              <w:left w:w="57" w:type="dxa"/>
              <w:bottom w:w="0" w:type="dxa"/>
              <w:right w:w="57" w:type="dxa"/>
            </w:tcMar>
            <w:vAlign w:val="center"/>
          </w:tcPr>
          <w:p w14:paraId="2F7525FD">
            <w:pPr>
              <w:keepNext w:val="0"/>
              <w:keepLines w:val="0"/>
              <w:pageBreakBefore w:val="0"/>
              <w:widowControl/>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自然人</w:t>
            </w:r>
          </w:p>
        </w:tc>
        <w:tc>
          <w:tcPr>
            <w:tcW w:w="3304" w:type="dxa"/>
            <w:gridSpan w:val="5"/>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408BBF2A">
            <w:pPr>
              <w:keepNext w:val="0"/>
              <w:keepLines w:val="0"/>
              <w:pageBreakBefore w:val="0"/>
              <w:widowControl/>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法人或其他组织</w:t>
            </w:r>
          </w:p>
        </w:tc>
        <w:tc>
          <w:tcPr>
            <w:tcW w:w="686" w:type="dxa"/>
            <w:vMerge w:val="restart"/>
            <w:tcBorders>
              <w:top w:val="single" w:color="auto" w:sz="8" w:space="0"/>
              <w:left w:val="nil"/>
              <w:bottom w:val="inset" w:color="auto" w:sz="8" w:space="0"/>
              <w:right w:val="single" w:color="auto" w:sz="8" w:space="0"/>
            </w:tcBorders>
            <w:tcMar>
              <w:top w:w="0" w:type="dxa"/>
              <w:left w:w="57" w:type="dxa"/>
              <w:bottom w:w="0" w:type="dxa"/>
              <w:right w:w="57" w:type="dxa"/>
            </w:tcMar>
            <w:vAlign w:val="center"/>
          </w:tcPr>
          <w:p w14:paraId="47034854">
            <w:pPr>
              <w:keepNext w:val="0"/>
              <w:keepLines w:val="0"/>
              <w:pageBreakBefore w:val="0"/>
              <w:widowControl/>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总计</w:t>
            </w:r>
          </w:p>
        </w:tc>
      </w:tr>
      <w:tr w14:paraId="74D359EB">
        <w:tblPrEx>
          <w:tblCellMar>
            <w:top w:w="15" w:type="dxa"/>
            <w:left w:w="15" w:type="dxa"/>
            <w:bottom w:w="15" w:type="dxa"/>
            <w:right w:w="15" w:type="dxa"/>
          </w:tblCellMar>
        </w:tblPrEx>
        <w:trPr>
          <w:trHeight w:val="1497" w:hRule="atLeast"/>
          <w:jc w:val="center"/>
        </w:trPr>
        <w:tc>
          <w:tcPr>
            <w:tcW w:w="5413" w:type="dxa"/>
            <w:gridSpan w:val="3"/>
            <w:vMerge w:val="continue"/>
            <w:tcBorders>
              <w:top w:val="single" w:color="auto" w:sz="8" w:space="0"/>
              <w:left w:val="single" w:color="auto" w:sz="8" w:space="0"/>
              <w:bottom w:val="inset" w:color="auto" w:sz="8" w:space="0"/>
              <w:right w:val="single" w:color="auto" w:sz="8" w:space="0"/>
            </w:tcBorders>
            <w:vAlign w:val="center"/>
          </w:tcPr>
          <w:p w14:paraId="1B10C0CA">
            <w:pPr>
              <w:keepNext w:val="0"/>
              <w:keepLines w:val="0"/>
              <w:pageBreakBefore w:val="0"/>
              <w:widowControl/>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p>
        </w:tc>
        <w:tc>
          <w:tcPr>
            <w:tcW w:w="345" w:type="dxa"/>
            <w:vMerge w:val="continue"/>
            <w:tcBorders>
              <w:top w:val="nil"/>
              <w:left w:val="nil"/>
              <w:bottom w:val="single" w:color="auto" w:sz="8" w:space="0"/>
              <w:right w:val="single" w:color="auto" w:sz="8" w:space="0"/>
            </w:tcBorders>
            <w:vAlign w:val="center"/>
          </w:tcPr>
          <w:p w14:paraId="298334C3">
            <w:pPr>
              <w:keepNext w:val="0"/>
              <w:keepLines w:val="0"/>
              <w:pageBreakBefore w:val="0"/>
              <w:widowControl/>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p>
        </w:tc>
        <w:tc>
          <w:tcPr>
            <w:tcW w:w="560" w:type="dxa"/>
            <w:tcBorders>
              <w:top w:val="nil"/>
              <w:left w:val="nil"/>
              <w:bottom w:val="single" w:color="auto" w:sz="8" w:space="0"/>
              <w:right w:val="single" w:color="auto" w:sz="8" w:space="0"/>
            </w:tcBorders>
            <w:tcMar>
              <w:top w:w="0" w:type="dxa"/>
              <w:left w:w="57" w:type="dxa"/>
              <w:bottom w:w="0" w:type="dxa"/>
              <w:right w:w="57" w:type="dxa"/>
            </w:tcMar>
            <w:vAlign w:val="center"/>
          </w:tcPr>
          <w:p w14:paraId="078D6676">
            <w:pPr>
              <w:keepNext w:val="0"/>
              <w:keepLines w:val="0"/>
              <w:pageBreakBefore w:val="0"/>
              <w:widowControl/>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商业</w:t>
            </w:r>
          </w:p>
          <w:p w14:paraId="0E104969">
            <w:pPr>
              <w:keepNext w:val="0"/>
              <w:keepLines w:val="0"/>
              <w:pageBreakBefore w:val="0"/>
              <w:widowControl/>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企业</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14:paraId="1FB79C9B">
            <w:pPr>
              <w:keepNext w:val="0"/>
              <w:keepLines w:val="0"/>
              <w:pageBreakBefore w:val="0"/>
              <w:widowControl/>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科研</w:t>
            </w:r>
          </w:p>
          <w:p w14:paraId="67E4B81F">
            <w:pPr>
              <w:keepNext w:val="0"/>
              <w:keepLines w:val="0"/>
              <w:pageBreakBefore w:val="0"/>
              <w:widowControl/>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机构</w:t>
            </w:r>
          </w:p>
        </w:tc>
        <w:tc>
          <w:tcPr>
            <w:tcW w:w="686"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3E30D23E">
            <w:pPr>
              <w:keepNext w:val="0"/>
              <w:keepLines w:val="0"/>
              <w:pageBreakBefore w:val="0"/>
              <w:widowControl/>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社会公益组织</w:t>
            </w:r>
          </w:p>
        </w:tc>
        <w:tc>
          <w:tcPr>
            <w:tcW w:w="686"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4531D662">
            <w:pPr>
              <w:keepNext w:val="0"/>
              <w:keepLines w:val="0"/>
              <w:pageBreakBefore w:val="0"/>
              <w:widowControl/>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法律服务机构</w:t>
            </w:r>
          </w:p>
        </w:tc>
        <w:tc>
          <w:tcPr>
            <w:tcW w:w="686"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6481D33C">
            <w:pPr>
              <w:keepNext w:val="0"/>
              <w:keepLines w:val="0"/>
              <w:pageBreakBefore w:val="0"/>
              <w:widowControl/>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其他</w:t>
            </w:r>
          </w:p>
        </w:tc>
        <w:tc>
          <w:tcPr>
            <w:tcW w:w="686" w:type="dxa"/>
            <w:vMerge w:val="continue"/>
            <w:tcBorders>
              <w:top w:val="single" w:color="auto" w:sz="8" w:space="0"/>
              <w:left w:val="nil"/>
              <w:bottom w:val="inset" w:color="auto" w:sz="8" w:space="0"/>
              <w:right w:val="single" w:color="auto" w:sz="8" w:space="0"/>
            </w:tcBorders>
            <w:vAlign w:val="center"/>
          </w:tcPr>
          <w:p w14:paraId="6746F821">
            <w:pPr>
              <w:keepNext w:val="0"/>
              <w:keepLines w:val="0"/>
              <w:pageBreakBefore w:val="0"/>
              <w:widowControl/>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p>
        </w:tc>
      </w:tr>
      <w:tr w14:paraId="79012604">
        <w:tblPrEx>
          <w:tblCellMar>
            <w:top w:w="15" w:type="dxa"/>
            <w:left w:w="15" w:type="dxa"/>
            <w:bottom w:w="15" w:type="dxa"/>
            <w:right w:w="15" w:type="dxa"/>
          </w:tblCellMar>
        </w:tblPrEx>
        <w:trPr>
          <w:trHeight w:val="447" w:hRule="atLeast"/>
          <w:jc w:val="center"/>
        </w:trPr>
        <w:tc>
          <w:tcPr>
            <w:tcW w:w="5413"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0D2D8404">
            <w:pPr>
              <w:keepNext w:val="0"/>
              <w:keepLines w:val="0"/>
              <w:pageBreakBefore w:val="0"/>
              <w:widowControl/>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一、本年新收政府信息公开申请数量</w:t>
            </w:r>
          </w:p>
        </w:tc>
        <w:tc>
          <w:tcPr>
            <w:tcW w:w="345" w:type="dxa"/>
            <w:tcBorders>
              <w:top w:val="nil"/>
              <w:left w:val="nil"/>
              <w:bottom w:val="single" w:color="auto" w:sz="8" w:space="0"/>
              <w:right w:val="single" w:color="auto" w:sz="8" w:space="0"/>
            </w:tcBorders>
            <w:tcMar>
              <w:top w:w="0" w:type="dxa"/>
              <w:left w:w="57" w:type="dxa"/>
              <w:bottom w:w="0" w:type="dxa"/>
              <w:right w:w="57" w:type="dxa"/>
            </w:tcMar>
            <w:vAlign w:val="center"/>
          </w:tcPr>
          <w:p w14:paraId="1D5BFC6F">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default" w:ascii="黑体" w:hAnsi="黑体" w:eastAsia="黑体" w:cstheme="minorBidi"/>
                <w:kern w:val="0"/>
                <w:sz w:val="20"/>
                <w:szCs w:val="20"/>
                <w:highlight w:val="none"/>
                <w:shd w:val="clear" w:color="auto" w:fill="auto"/>
                <w:lang w:val="en-US" w:eastAsia="zh-CN"/>
              </w:rPr>
            </w:pPr>
            <w:r>
              <w:rPr>
                <w:rFonts w:hint="eastAsia" w:ascii="黑体" w:hAnsi="黑体" w:eastAsia="黑体" w:cstheme="minorBidi"/>
                <w:kern w:val="0"/>
                <w:sz w:val="20"/>
                <w:szCs w:val="20"/>
                <w:highlight w:val="none"/>
                <w:shd w:val="clear" w:color="auto" w:fill="auto"/>
                <w:lang w:val="en-US" w:eastAsia="zh-CN"/>
              </w:rPr>
              <w:t>18</w:t>
            </w:r>
          </w:p>
        </w:tc>
        <w:tc>
          <w:tcPr>
            <w:tcW w:w="560" w:type="dxa"/>
            <w:tcBorders>
              <w:top w:val="nil"/>
              <w:left w:val="nil"/>
              <w:bottom w:val="single" w:color="auto" w:sz="8" w:space="0"/>
              <w:right w:val="single" w:color="auto" w:sz="8" w:space="0"/>
            </w:tcBorders>
            <w:tcMar>
              <w:top w:w="0" w:type="dxa"/>
              <w:left w:w="57" w:type="dxa"/>
              <w:bottom w:w="0" w:type="dxa"/>
              <w:right w:w="57" w:type="dxa"/>
            </w:tcMar>
            <w:vAlign w:val="center"/>
          </w:tcPr>
          <w:p w14:paraId="1CDF4F2B">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14:paraId="60409C21">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14:paraId="49CF6B4A">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14:paraId="10CA0DDD">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14:paraId="00F9AB34">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14:paraId="394E2C4F">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default" w:ascii="黑体" w:hAnsi="黑体" w:eastAsia="黑体" w:cstheme="minorBidi"/>
                <w:kern w:val="0"/>
                <w:sz w:val="20"/>
                <w:szCs w:val="20"/>
                <w:highlight w:val="none"/>
                <w:shd w:val="clear" w:color="auto" w:fill="auto"/>
                <w:lang w:val="en-US" w:eastAsia="zh-CN"/>
              </w:rPr>
            </w:pPr>
            <w:r>
              <w:rPr>
                <w:rFonts w:hint="eastAsia" w:ascii="黑体" w:hAnsi="黑体" w:eastAsia="黑体" w:cstheme="minorBidi"/>
                <w:kern w:val="0"/>
                <w:sz w:val="20"/>
                <w:szCs w:val="20"/>
                <w:highlight w:val="none"/>
                <w:shd w:val="clear" w:color="auto" w:fill="auto"/>
                <w:lang w:val="en-US" w:eastAsia="zh-CN"/>
              </w:rPr>
              <w:t>18</w:t>
            </w:r>
          </w:p>
        </w:tc>
      </w:tr>
      <w:tr w14:paraId="20A5CE23">
        <w:tblPrEx>
          <w:tblCellMar>
            <w:top w:w="15" w:type="dxa"/>
            <w:left w:w="15" w:type="dxa"/>
            <w:bottom w:w="15" w:type="dxa"/>
            <w:right w:w="15" w:type="dxa"/>
          </w:tblCellMar>
        </w:tblPrEx>
        <w:trPr>
          <w:jc w:val="center"/>
        </w:trPr>
        <w:tc>
          <w:tcPr>
            <w:tcW w:w="5413"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3FFF0DA6">
            <w:pPr>
              <w:keepNext w:val="0"/>
              <w:keepLines w:val="0"/>
              <w:pageBreakBefore w:val="0"/>
              <w:widowControl/>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二、上年结转政府信息公开申请数量</w:t>
            </w:r>
          </w:p>
        </w:tc>
        <w:tc>
          <w:tcPr>
            <w:tcW w:w="345" w:type="dxa"/>
            <w:tcBorders>
              <w:top w:val="nil"/>
              <w:left w:val="nil"/>
              <w:bottom w:val="single" w:color="auto" w:sz="8" w:space="0"/>
              <w:right w:val="single" w:color="auto" w:sz="8" w:space="0"/>
            </w:tcBorders>
            <w:tcMar>
              <w:top w:w="0" w:type="dxa"/>
              <w:left w:w="57" w:type="dxa"/>
              <w:bottom w:w="0" w:type="dxa"/>
              <w:right w:w="57" w:type="dxa"/>
            </w:tcMar>
            <w:vAlign w:val="center"/>
          </w:tcPr>
          <w:p w14:paraId="0E641390">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lang w:eastAsia="zh-CN"/>
              </w:rPr>
            </w:pPr>
            <w:r>
              <w:rPr>
                <w:rFonts w:hint="eastAsia" w:ascii="黑体" w:hAnsi="黑体" w:eastAsia="黑体" w:cstheme="minorBidi"/>
                <w:kern w:val="0"/>
                <w:sz w:val="20"/>
                <w:szCs w:val="20"/>
                <w:highlight w:val="none"/>
                <w:shd w:val="clear" w:color="auto" w:fill="auto"/>
                <w:lang w:val="en-US" w:eastAsia="zh-CN"/>
              </w:rPr>
              <w:t>0</w:t>
            </w:r>
          </w:p>
        </w:tc>
        <w:tc>
          <w:tcPr>
            <w:tcW w:w="560" w:type="dxa"/>
            <w:tcBorders>
              <w:top w:val="nil"/>
              <w:left w:val="nil"/>
              <w:bottom w:val="single" w:color="auto" w:sz="8" w:space="0"/>
              <w:right w:val="single" w:color="auto" w:sz="8" w:space="0"/>
            </w:tcBorders>
            <w:tcMar>
              <w:top w:w="0" w:type="dxa"/>
              <w:left w:w="57" w:type="dxa"/>
              <w:bottom w:w="0" w:type="dxa"/>
              <w:right w:w="57" w:type="dxa"/>
            </w:tcMar>
            <w:vAlign w:val="center"/>
          </w:tcPr>
          <w:p w14:paraId="307A27CD">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14:paraId="478EBB9D">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14:paraId="74F50B90">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14:paraId="08D4D57F">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14:paraId="71AC09A4">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14:paraId="4C2E8A1A">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lang w:eastAsia="zh-CN"/>
              </w:rPr>
            </w:pPr>
            <w:r>
              <w:rPr>
                <w:rFonts w:hint="eastAsia" w:ascii="黑体" w:hAnsi="黑体" w:eastAsia="黑体" w:cstheme="minorBidi"/>
                <w:kern w:val="0"/>
                <w:sz w:val="20"/>
                <w:szCs w:val="20"/>
                <w:highlight w:val="none"/>
                <w:shd w:val="clear" w:color="auto" w:fill="auto"/>
                <w:lang w:val="en-US" w:eastAsia="zh-CN"/>
              </w:rPr>
              <w:t>0</w:t>
            </w:r>
          </w:p>
        </w:tc>
      </w:tr>
      <w:tr w14:paraId="3995D0E4">
        <w:tblPrEx>
          <w:tblCellMar>
            <w:top w:w="15" w:type="dxa"/>
            <w:left w:w="15" w:type="dxa"/>
            <w:bottom w:w="15" w:type="dxa"/>
            <w:right w:w="15" w:type="dxa"/>
          </w:tblCellMar>
        </w:tblPrEx>
        <w:trPr>
          <w:trHeight w:val="304" w:hRule="atLeast"/>
          <w:jc w:val="center"/>
        </w:trPr>
        <w:tc>
          <w:tcPr>
            <w:tcW w:w="778" w:type="dxa"/>
            <w:vMerge w:val="restart"/>
            <w:tcBorders>
              <w:top w:val="nil"/>
              <w:left w:val="single" w:color="auto" w:sz="8" w:space="0"/>
              <w:bottom w:val="inset" w:color="auto" w:sz="8" w:space="0"/>
              <w:right w:val="single" w:color="auto" w:sz="8" w:space="0"/>
            </w:tcBorders>
            <w:tcMar>
              <w:top w:w="0" w:type="dxa"/>
              <w:left w:w="57" w:type="dxa"/>
              <w:bottom w:w="0" w:type="dxa"/>
              <w:right w:w="57" w:type="dxa"/>
            </w:tcMar>
            <w:vAlign w:val="center"/>
          </w:tcPr>
          <w:p w14:paraId="6C09B863">
            <w:pPr>
              <w:keepNext w:val="0"/>
              <w:keepLines w:val="0"/>
              <w:pageBreakBefore w:val="0"/>
              <w:widowControl/>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p>
          <w:p w14:paraId="794719A3">
            <w:pPr>
              <w:keepNext w:val="0"/>
              <w:keepLines w:val="0"/>
              <w:pageBreakBefore w:val="0"/>
              <w:widowControl/>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p>
          <w:p w14:paraId="607E5B60">
            <w:pPr>
              <w:keepNext w:val="0"/>
              <w:keepLines w:val="0"/>
              <w:pageBreakBefore w:val="0"/>
              <w:widowControl/>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p>
          <w:p w14:paraId="2874F4E8">
            <w:pPr>
              <w:keepNext w:val="0"/>
              <w:keepLines w:val="0"/>
              <w:pageBreakBefore w:val="0"/>
              <w:widowControl/>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p>
          <w:p w14:paraId="24C4CC7F">
            <w:pPr>
              <w:keepNext w:val="0"/>
              <w:keepLines w:val="0"/>
              <w:pageBreakBefore w:val="0"/>
              <w:widowControl/>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p>
          <w:p w14:paraId="2853879C">
            <w:pPr>
              <w:keepNext w:val="0"/>
              <w:keepLines w:val="0"/>
              <w:pageBreakBefore w:val="0"/>
              <w:widowControl/>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p>
          <w:p w14:paraId="0047CA74">
            <w:pPr>
              <w:keepNext w:val="0"/>
              <w:keepLines w:val="0"/>
              <w:pageBreakBefore w:val="0"/>
              <w:widowControl/>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p>
          <w:p w14:paraId="4BF76DA9">
            <w:pPr>
              <w:keepNext w:val="0"/>
              <w:keepLines w:val="0"/>
              <w:pageBreakBefore w:val="0"/>
              <w:widowControl/>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p>
          <w:p w14:paraId="5EEE2BE2">
            <w:pPr>
              <w:keepNext w:val="0"/>
              <w:keepLines w:val="0"/>
              <w:pageBreakBefore w:val="0"/>
              <w:widowControl/>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p>
          <w:p w14:paraId="2B3160E9">
            <w:pPr>
              <w:keepNext w:val="0"/>
              <w:keepLines w:val="0"/>
              <w:pageBreakBefore w:val="0"/>
              <w:widowControl/>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三、本年度办理结果</w:t>
            </w:r>
          </w:p>
        </w:tc>
        <w:tc>
          <w:tcPr>
            <w:tcW w:w="4635"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4F15BD20">
            <w:pPr>
              <w:keepNext w:val="0"/>
              <w:keepLines w:val="0"/>
              <w:pageBreakBefore w:val="0"/>
              <w:widowControl/>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（一）予以公开</w:t>
            </w:r>
          </w:p>
        </w:tc>
        <w:tc>
          <w:tcPr>
            <w:tcW w:w="345" w:type="dxa"/>
            <w:tcBorders>
              <w:top w:val="nil"/>
              <w:left w:val="nil"/>
              <w:bottom w:val="single" w:color="auto" w:sz="8" w:space="0"/>
              <w:right w:val="single" w:color="auto" w:sz="8" w:space="0"/>
            </w:tcBorders>
            <w:tcMar>
              <w:top w:w="0" w:type="dxa"/>
              <w:left w:w="57" w:type="dxa"/>
              <w:bottom w:w="0" w:type="dxa"/>
              <w:right w:w="57" w:type="dxa"/>
            </w:tcMar>
            <w:vAlign w:val="center"/>
          </w:tcPr>
          <w:p w14:paraId="2BAF5318">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lang w:eastAsia="zh-CN"/>
              </w:rPr>
            </w:pPr>
            <w:r>
              <w:rPr>
                <w:rFonts w:hint="eastAsia" w:ascii="黑体" w:hAnsi="黑体" w:eastAsia="黑体" w:cstheme="minorBidi"/>
                <w:kern w:val="0"/>
                <w:sz w:val="20"/>
                <w:szCs w:val="20"/>
                <w:highlight w:val="none"/>
                <w:shd w:val="clear" w:color="auto" w:fill="auto"/>
                <w:lang w:val="en-US" w:eastAsia="zh-CN"/>
              </w:rPr>
              <w:t>2</w:t>
            </w:r>
          </w:p>
        </w:tc>
        <w:tc>
          <w:tcPr>
            <w:tcW w:w="560" w:type="dxa"/>
            <w:tcBorders>
              <w:top w:val="nil"/>
              <w:left w:val="nil"/>
              <w:bottom w:val="single" w:color="auto" w:sz="8" w:space="0"/>
              <w:right w:val="single" w:color="auto" w:sz="8" w:space="0"/>
            </w:tcBorders>
            <w:tcMar>
              <w:top w:w="0" w:type="dxa"/>
              <w:left w:w="57" w:type="dxa"/>
              <w:bottom w:w="0" w:type="dxa"/>
              <w:right w:w="57" w:type="dxa"/>
            </w:tcMar>
            <w:vAlign w:val="center"/>
          </w:tcPr>
          <w:p w14:paraId="48D571EF">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14:paraId="6309BBC4">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14:paraId="7267F88F">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14:paraId="5928C6E9">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14:paraId="1D5B11E7">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c>
          <w:tcPr>
            <w:tcW w:w="686"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770CA968">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lang w:eastAsia="zh-CN"/>
              </w:rPr>
            </w:pPr>
            <w:r>
              <w:rPr>
                <w:rFonts w:hint="eastAsia" w:ascii="黑体" w:hAnsi="黑体" w:eastAsia="黑体" w:cstheme="minorBidi"/>
                <w:kern w:val="0"/>
                <w:sz w:val="20"/>
                <w:szCs w:val="20"/>
                <w:highlight w:val="none"/>
                <w:shd w:val="clear" w:color="auto" w:fill="auto"/>
                <w:lang w:val="en-US" w:eastAsia="zh-CN"/>
              </w:rPr>
              <w:t>2</w:t>
            </w:r>
          </w:p>
        </w:tc>
      </w:tr>
      <w:tr w14:paraId="324FD100">
        <w:tblPrEx>
          <w:tblCellMar>
            <w:top w:w="15" w:type="dxa"/>
            <w:left w:w="15" w:type="dxa"/>
            <w:bottom w:w="15" w:type="dxa"/>
            <w:right w:w="15" w:type="dxa"/>
          </w:tblCellMar>
        </w:tblPrEx>
        <w:trPr>
          <w:jc w:val="center"/>
        </w:trPr>
        <w:tc>
          <w:tcPr>
            <w:tcW w:w="778" w:type="dxa"/>
            <w:vMerge w:val="continue"/>
            <w:tcBorders>
              <w:top w:val="nil"/>
              <w:left w:val="single" w:color="auto" w:sz="8" w:space="0"/>
              <w:bottom w:val="inset" w:color="auto" w:sz="8" w:space="0"/>
              <w:right w:val="single" w:color="auto" w:sz="8" w:space="0"/>
            </w:tcBorders>
            <w:vAlign w:val="center"/>
          </w:tcPr>
          <w:p w14:paraId="443C6DED">
            <w:pPr>
              <w:keepNext w:val="0"/>
              <w:keepLines w:val="0"/>
              <w:pageBreakBefore w:val="0"/>
              <w:widowControl/>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p>
        </w:tc>
        <w:tc>
          <w:tcPr>
            <w:tcW w:w="4635"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66E2B422">
            <w:pPr>
              <w:keepNext w:val="0"/>
              <w:keepLines w:val="0"/>
              <w:pageBreakBefore w:val="0"/>
              <w:widowControl/>
              <w:numPr>
                <w:ilvl w:val="0"/>
                <w:numId w:val="1"/>
              </w:numPr>
              <w:kinsoku/>
              <w:wordWrap/>
              <w:overflowPunct/>
              <w:topLinePunct w:val="0"/>
              <w:autoSpaceDE/>
              <w:autoSpaceDN/>
              <w:bidi w:val="0"/>
              <w:adjustRightInd/>
              <w:snapToGrid/>
              <w:spacing w:line="540" w:lineRule="exact"/>
              <w:ind w:left="-121" w:leftChars="-39" w:right="-143" w:rightChars="-46"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部分公开（区分处理的，只计这一</w:t>
            </w:r>
          </w:p>
          <w:p w14:paraId="507C1EFA">
            <w:pPr>
              <w:keepNext w:val="0"/>
              <w:keepLines w:val="0"/>
              <w:pageBreakBefore w:val="0"/>
              <w:widowControl/>
              <w:numPr>
                <w:ilvl w:val="0"/>
                <w:numId w:val="0"/>
              </w:numPr>
              <w:kinsoku/>
              <w:wordWrap/>
              <w:overflowPunct/>
              <w:topLinePunct w:val="0"/>
              <w:autoSpaceDE/>
              <w:autoSpaceDN/>
              <w:bidi w:val="0"/>
              <w:adjustRightInd/>
              <w:snapToGrid/>
              <w:spacing w:line="540" w:lineRule="exact"/>
              <w:ind w:leftChars="-39" w:right="-143" w:rightChars="-46"/>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情形不计其他情形）</w:t>
            </w:r>
          </w:p>
        </w:tc>
        <w:tc>
          <w:tcPr>
            <w:tcW w:w="345" w:type="dxa"/>
            <w:tcBorders>
              <w:top w:val="nil"/>
              <w:left w:val="nil"/>
              <w:bottom w:val="single" w:color="auto" w:sz="8" w:space="0"/>
              <w:right w:val="single" w:color="auto" w:sz="8" w:space="0"/>
            </w:tcBorders>
            <w:tcMar>
              <w:top w:w="0" w:type="dxa"/>
              <w:left w:w="57" w:type="dxa"/>
              <w:bottom w:w="0" w:type="dxa"/>
              <w:right w:w="57" w:type="dxa"/>
            </w:tcMar>
            <w:vAlign w:val="center"/>
          </w:tcPr>
          <w:p w14:paraId="3D68BE9A">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lang w:eastAsia="zh-CN"/>
              </w:rPr>
            </w:pPr>
            <w:r>
              <w:rPr>
                <w:rFonts w:hint="eastAsia" w:ascii="黑体" w:hAnsi="黑体" w:eastAsia="黑体" w:cstheme="minorBidi"/>
                <w:kern w:val="0"/>
                <w:sz w:val="20"/>
                <w:szCs w:val="20"/>
                <w:highlight w:val="none"/>
                <w:shd w:val="clear" w:color="auto" w:fill="auto"/>
                <w:lang w:val="en-US" w:eastAsia="zh-CN"/>
              </w:rPr>
              <w:t>1</w:t>
            </w:r>
          </w:p>
        </w:tc>
        <w:tc>
          <w:tcPr>
            <w:tcW w:w="560" w:type="dxa"/>
            <w:tcBorders>
              <w:top w:val="nil"/>
              <w:left w:val="nil"/>
              <w:bottom w:val="single" w:color="auto" w:sz="8" w:space="0"/>
              <w:right w:val="single" w:color="auto" w:sz="8" w:space="0"/>
            </w:tcBorders>
            <w:tcMar>
              <w:top w:w="0" w:type="dxa"/>
              <w:left w:w="57" w:type="dxa"/>
              <w:bottom w:w="0" w:type="dxa"/>
              <w:right w:w="57" w:type="dxa"/>
            </w:tcMar>
            <w:vAlign w:val="center"/>
          </w:tcPr>
          <w:p w14:paraId="5D18786B">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14:paraId="69C3CA98">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14:paraId="0781D7DC">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14:paraId="58812783">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14:paraId="791360D0">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14:paraId="4EFD437C">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lang w:eastAsia="zh-CN"/>
              </w:rPr>
            </w:pPr>
            <w:r>
              <w:rPr>
                <w:rFonts w:hint="eastAsia" w:ascii="黑体" w:hAnsi="黑体" w:eastAsia="黑体" w:cstheme="minorBidi"/>
                <w:kern w:val="0"/>
                <w:sz w:val="20"/>
                <w:szCs w:val="20"/>
                <w:highlight w:val="none"/>
                <w:shd w:val="clear" w:color="auto" w:fill="auto"/>
                <w:lang w:val="en-US" w:eastAsia="zh-CN"/>
              </w:rPr>
              <w:t>1</w:t>
            </w:r>
          </w:p>
        </w:tc>
      </w:tr>
      <w:tr w14:paraId="3225E3B6">
        <w:tblPrEx>
          <w:tblCellMar>
            <w:top w:w="15" w:type="dxa"/>
            <w:left w:w="15" w:type="dxa"/>
            <w:bottom w:w="15" w:type="dxa"/>
            <w:right w:w="15" w:type="dxa"/>
          </w:tblCellMar>
        </w:tblPrEx>
        <w:trPr>
          <w:jc w:val="center"/>
        </w:trPr>
        <w:tc>
          <w:tcPr>
            <w:tcW w:w="778" w:type="dxa"/>
            <w:vMerge w:val="continue"/>
            <w:tcBorders>
              <w:top w:val="nil"/>
              <w:left w:val="single" w:color="auto" w:sz="8" w:space="0"/>
              <w:bottom w:val="inset" w:color="auto" w:sz="8" w:space="0"/>
              <w:right w:val="single" w:color="auto" w:sz="8" w:space="0"/>
            </w:tcBorders>
            <w:vAlign w:val="center"/>
          </w:tcPr>
          <w:p w14:paraId="4E05BE61">
            <w:pPr>
              <w:keepNext w:val="0"/>
              <w:keepLines w:val="0"/>
              <w:pageBreakBefore w:val="0"/>
              <w:widowControl/>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p>
        </w:tc>
        <w:tc>
          <w:tcPr>
            <w:tcW w:w="1801"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7D47EEDC">
            <w:pPr>
              <w:keepNext w:val="0"/>
              <w:keepLines w:val="0"/>
              <w:pageBreakBefore w:val="0"/>
              <w:widowControl/>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（三）不予公开</w:t>
            </w:r>
          </w:p>
        </w:tc>
        <w:tc>
          <w:tcPr>
            <w:tcW w:w="2834" w:type="dxa"/>
            <w:tcBorders>
              <w:top w:val="nil"/>
              <w:left w:val="nil"/>
              <w:bottom w:val="single" w:color="auto" w:sz="8" w:space="0"/>
              <w:right w:val="single" w:color="auto" w:sz="8" w:space="0"/>
            </w:tcBorders>
            <w:tcMar>
              <w:top w:w="0" w:type="dxa"/>
              <w:left w:w="57" w:type="dxa"/>
              <w:bottom w:w="0" w:type="dxa"/>
              <w:right w:w="57" w:type="dxa"/>
            </w:tcMar>
          </w:tcPr>
          <w:p w14:paraId="068D5B3C">
            <w:pPr>
              <w:keepNext w:val="0"/>
              <w:keepLines w:val="0"/>
              <w:pageBreakBefore w:val="0"/>
              <w:widowControl/>
              <w:kinsoku/>
              <w:wordWrap/>
              <w:overflowPunct/>
              <w:topLinePunct w:val="0"/>
              <w:autoSpaceDE/>
              <w:autoSpaceDN/>
              <w:bidi w:val="0"/>
              <w:adjustRightInd/>
              <w:snapToGrid/>
              <w:spacing w:line="540" w:lineRule="exact"/>
              <w:ind w:firstLine="0" w:firstLineChars="0"/>
              <w:jc w:val="center"/>
              <w:textAlignment w:val="auto"/>
              <w:rPr>
                <w:rFonts w:hint="eastAsia" w:ascii="仿宋" w:hAnsi="仿宋" w:eastAsia="仿宋" w:cs="仿宋"/>
                <w:kern w:val="0"/>
                <w:sz w:val="20"/>
                <w:szCs w:val="20"/>
                <w:highlight w:val="none"/>
                <w:shd w:val="clear" w:color="auto" w:fill="auto"/>
              </w:rPr>
            </w:pPr>
            <w:r>
              <w:rPr>
                <w:rFonts w:hint="eastAsia" w:ascii="仿宋" w:hAnsi="仿宋" w:eastAsia="仿宋" w:cs="仿宋"/>
                <w:kern w:val="0"/>
                <w:sz w:val="20"/>
                <w:szCs w:val="20"/>
                <w:highlight w:val="none"/>
                <w:shd w:val="clear" w:color="auto" w:fill="auto"/>
              </w:rPr>
              <w:t>1.属于国家秘密</w:t>
            </w:r>
          </w:p>
        </w:tc>
        <w:tc>
          <w:tcPr>
            <w:tcW w:w="345" w:type="dxa"/>
            <w:tcBorders>
              <w:top w:val="nil"/>
              <w:left w:val="nil"/>
              <w:bottom w:val="single" w:color="auto" w:sz="8" w:space="0"/>
              <w:right w:val="single" w:color="auto" w:sz="8" w:space="0"/>
            </w:tcBorders>
            <w:tcMar>
              <w:top w:w="0" w:type="dxa"/>
              <w:left w:w="57" w:type="dxa"/>
              <w:bottom w:w="0" w:type="dxa"/>
              <w:right w:w="57" w:type="dxa"/>
            </w:tcMar>
            <w:vAlign w:val="center"/>
          </w:tcPr>
          <w:p w14:paraId="5692A5D9">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c>
          <w:tcPr>
            <w:tcW w:w="560" w:type="dxa"/>
            <w:tcBorders>
              <w:top w:val="nil"/>
              <w:left w:val="nil"/>
              <w:bottom w:val="single" w:color="auto" w:sz="8" w:space="0"/>
              <w:right w:val="single" w:color="auto" w:sz="8" w:space="0"/>
            </w:tcBorders>
            <w:tcMar>
              <w:top w:w="0" w:type="dxa"/>
              <w:left w:w="57" w:type="dxa"/>
              <w:bottom w:w="0" w:type="dxa"/>
              <w:right w:w="57" w:type="dxa"/>
            </w:tcMar>
            <w:vAlign w:val="center"/>
          </w:tcPr>
          <w:p w14:paraId="008C6C2C">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14:paraId="449A4BF5">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14:paraId="7552D5DE">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14:paraId="6377D477">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14:paraId="44EB540D">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c>
          <w:tcPr>
            <w:tcW w:w="686"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0E5AB198">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r>
      <w:tr w14:paraId="4D9ABAC6">
        <w:tblPrEx>
          <w:tblCellMar>
            <w:top w:w="15" w:type="dxa"/>
            <w:left w:w="15" w:type="dxa"/>
            <w:bottom w:w="15" w:type="dxa"/>
            <w:right w:w="15" w:type="dxa"/>
          </w:tblCellMar>
        </w:tblPrEx>
        <w:trPr>
          <w:jc w:val="center"/>
        </w:trPr>
        <w:tc>
          <w:tcPr>
            <w:tcW w:w="778" w:type="dxa"/>
            <w:vMerge w:val="continue"/>
            <w:tcBorders>
              <w:top w:val="nil"/>
              <w:left w:val="single" w:color="auto" w:sz="8" w:space="0"/>
              <w:bottom w:val="inset" w:color="auto" w:sz="8" w:space="0"/>
              <w:right w:val="single" w:color="auto" w:sz="8" w:space="0"/>
            </w:tcBorders>
            <w:vAlign w:val="center"/>
          </w:tcPr>
          <w:p w14:paraId="57B3C22B">
            <w:pPr>
              <w:keepNext w:val="0"/>
              <w:keepLines w:val="0"/>
              <w:pageBreakBefore w:val="0"/>
              <w:widowControl/>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p>
        </w:tc>
        <w:tc>
          <w:tcPr>
            <w:tcW w:w="1801" w:type="dxa"/>
            <w:vMerge w:val="continue"/>
            <w:tcBorders>
              <w:top w:val="nil"/>
              <w:left w:val="nil"/>
              <w:bottom w:val="inset" w:color="auto" w:sz="8" w:space="0"/>
              <w:right w:val="single" w:color="auto" w:sz="8" w:space="0"/>
            </w:tcBorders>
            <w:vAlign w:val="center"/>
          </w:tcPr>
          <w:p w14:paraId="111A33A0">
            <w:pPr>
              <w:keepNext w:val="0"/>
              <w:keepLines w:val="0"/>
              <w:pageBreakBefore w:val="0"/>
              <w:widowControl/>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p>
        </w:tc>
        <w:tc>
          <w:tcPr>
            <w:tcW w:w="2834" w:type="dxa"/>
            <w:tcBorders>
              <w:top w:val="nil"/>
              <w:left w:val="nil"/>
              <w:bottom w:val="single" w:color="auto" w:sz="8" w:space="0"/>
              <w:right w:val="single" w:color="auto" w:sz="8" w:space="0"/>
            </w:tcBorders>
            <w:tcMar>
              <w:top w:w="0" w:type="dxa"/>
              <w:left w:w="57" w:type="dxa"/>
              <w:bottom w:w="0" w:type="dxa"/>
              <w:right w:w="57" w:type="dxa"/>
            </w:tcMar>
          </w:tcPr>
          <w:p w14:paraId="0ECBB13A">
            <w:pPr>
              <w:keepNext w:val="0"/>
              <w:keepLines w:val="0"/>
              <w:pageBreakBefore w:val="0"/>
              <w:widowControl/>
              <w:kinsoku/>
              <w:wordWrap/>
              <w:overflowPunct/>
              <w:topLinePunct w:val="0"/>
              <w:autoSpaceDE/>
              <w:autoSpaceDN/>
              <w:bidi w:val="0"/>
              <w:adjustRightInd/>
              <w:snapToGrid/>
              <w:spacing w:line="540" w:lineRule="exact"/>
              <w:ind w:firstLine="0" w:firstLineChars="0"/>
              <w:jc w:val="center"/>
              <w:textAlignment w:val="auto"/>
              <w:rPr>
                <w:rFonts w:hint="eastAsia" w:ascii="仿宋" w:hAnsi="仿宋" w:eastAsia="仿宋" w:cs="仿宋"/>
                <w:kern w:val="0"/>
                <w:sz w:val="20"/>
                <w:szCs w:val="20"/>
                <w:highlight w:val="none"/>
                <w:shd w:val="clear" w:color="auto" w:fill="auto"/>
              </w:rPr>
            </w:pPr>
            <w:r>
              <w:rPr>
                <w:rFonts w:hint="eastAsia" w:ascii="仿宋" w:hAnsi="仿宋" w:eastAsia="仿宋" w:cs="仿宋"/>
                <w:kern w:val="0"/>
                <w:sz w:val="20"/>
                <w:szCs w:val="20"/>
                <w:highlight w:val="none"/>
                <w:shd w:val="clear" w:color="auto" w:fill="auto"/>
              </w:rPr>
              <w:t>2.其他法律行政法规禁止公开</w:t>
            </w:r>
          </w:p>
        </w:tc>
        <w:tc>
          <w:tcPr>
            <w:tcW w:w="345" w:type="dxa"/>
            <w:tcBorders>
              <w:top w:val="nil"/>
              <w:left w:val="nil"/>
              <w:bottom w:val="single" w:color="auto" w:sz="8" w:space="0"/>
              <w:right w:val="single" w:color="auto" w:sz="8" w:space="0"/>
            </w:tcBorders>
            <w:tcMar>
              <w:top w:w="0" w:type="dxa"/>
              <w:left w:w="57" w:type="dxa"/>
              <w:bottom w:w="0" w:type="dxa"/>
              <w:right w:w="57" w:type="dxa"/>
            </w:tcMar>
            <w:vAlign w:val="center"/>
          </w:tcPr>
          <w:p w14:paraId="2BEF0EF1">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c>
          <w:tcPr>
            <w:tcW w:w="560" w:type="dxa"/>
            <w:tcBorders>
              <w:top w:val="nil"/>
              <w:left w:val="nil"/>
              <w:bottom w:val="single" w:color="auto" w:sz="8" w:space="0"/>
              <w:right w:val="single" w:color="auto" w:sz="8" w:space="0"/>
            </w:tcBorders>
            <w:tcMar>
              <w:top w:w="0" w:type="dxa"/>
              <w:left w:w="57" w:type="dxa"/>
              <w:bottom w:w="0" w:type="dxa"/>
              <w:right w:w="57" w:type="dxa"/>
            </w:tcMar>
            <w:vAlign w:val="center"/>
          </w:tcPr>
          <w:p w14:paraId="411F2FA6">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14:paraId="35498DCD">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14:paraId="7AA4D8AE">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14:paraId="3F469658">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14:paraId="66A08535">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14:paraId="651E2A68">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r>
      <w:tr w14:paraId="3F322B54">
        <w:tblPrEx>
          <w:tblCellMar>
            <w:top w:w="15" w:type="dxa"/>
            <w:left w:w="15" w:type="dxa"/>
            <w:bottom w:w="15" w:type="dxa"/>
            <w:right w:w="15" w:type="dxa"/>
          </w:tblCellMar>
        </w:tblPrEx>
        <w:trPr>
          <w:jc w:val="center"/>
        </w:trPr>
        <w:tc>
          <w:tcPr>
            <w:tcW w:w="778" w:type="dxa"/>
            <w:vMerge w:val="continue"/>
            <w:tcBorders>
              <w:top w:val="nil"/>
              <w:left w:val="single" w:color="auto" w:sz="8" w:space="0"/>
              <w:bottom w:val="inset" w:color="auto" w:sz="8" w:space="0"/>
              <w:right w:val="single" w:color="auto" w:sz="8" w:space="0"/>
            </w:tcBorders>
            <w:vAlign w:val="center"/>
          </w:tcPr>
          <w:p w14:paraId="3866C4E0">
            <w:pPr>
              <w:keepNext w:val="0"/>
              <w:keepLines w:val="0"/>
              <w:pageBreakBefore w:val="0"/>
              <w:widowControl/>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p>
        </w:tc>
        <w:tc>
          <w:tcPr>
            <w:tcW w:w="1801" w:type="dxa"/>
            <w:vMerge w:val="continue"/>
            <w:tcBorders>
              <w:top w:val="nil"/>
              <w:left w:val="nil"/>
              <w:bottom w:val="inset" w:color="auto" w:sz="8" w:space="0"/>
              <w:right w:val="single" w:color="auto" w:sz="8" w:space="0"/>
            </w:tcBorders>
            <w:vAlign w:val="center"/>
          </w:tcPr>
          <w:p w14:paraId="70C70139">
            <w:pPr>
              <w:keepNext w:val="0"/>
              <w:keepLines w:val="0"/>
              <w:pageBreakBefore w:val="0"/>
              <w:widowControl/>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p>
        </w:tc>
        <w:tc>
          <w:tcPr>
            <w:tcW w:w="2834" w:type="dxa"/>
            <w:tcBorders>
              <w:top w:val="nil"/>
              <w:left w:val="nil"/>
              <w:bottom w:val="single" w:color="auto" w:sz="8" w:space="0"/>
              <w:right w:val="single" w:color="auto" w:sz="8" w:space="0"/>
            </w:tcBorders>
            <w:tcMar>
              <w:top w:w="0" w:type="dxa"/>
              <w:left w:w="57" w:type="dxa"/>
              <w:bottom w:w="0" w:type="dxa"/>
              <w:right w:w="57" w:type="dxa"/>
            </w:tcMar>
          </w:tcPr>
          <w:p w14:paraId="717A7F84">
            <w:pPr>
              <w:keepNext w:val="0"/>
              <w:keepLines w:val="0"/>
              <w:pageBreakBefore w:val="0"/>
              <w:widowControl/>
              <w:kinsoku/>
              <w:wordWrap/>
              <w:overflowPunct/>
              <w:topLinePunct w:val="0"/>
              <w:autoSpaceDE/>
              <w:autoSpaceDN/>
              <w:bidi w:val="0"/>
              <w:adjustRightInd/>
              <w:snapToGrid/>
              <w:spacing w:line="540" w:lineRule="exact"/>
              <w:ind w:firstLine="0" w:firstLineChars="0"/>
              <w:jc w:val="center"/>
              <w:textAlignment w:val="auto"/>
              <w:rPr>
                <w:rFonts w:hint="eastAsia" w:ascii="仿宋" w:hAnsi="仿宋" w:eastAsia="仿宋" w:cs="仿宋"/>
                <w:kern w:val="0"/>
                <w:sz w:val="20"/>
                <w:szCs w:val="20"/>
                <w:highlight w:val="none"/>
                <w:shd w:val="clear" w:color="auto" w:fill="auto"/>
              </w:rPr>
            </w:pPr>
            <w:r>
              <w:rPr>
                <w:rFonts w:hint="eastAsia" w:ascii="仿宋" w:hAnsi="仿宋" w:eastAsia="仿宋" w:cs="仿宋"/>
                <w:kern w:val="0"/>
                <w:sz w:val="20"/>
                <w:szCs w:val="20"/>
                <w:highlight w:val="none"/>
                <w:shd w:val="clear" w:color="auto" w:fill="auto"/>
              </w:rPr>
              <w:t>3.危及“三安全一稳定”</w:t>
            </w:r>
          </w:p>
        </w:tc>
        <w:tc>
          <w:tcPr>
            <w:tcW w:w="345" w:type="dxa"/>
            <w:tcBorders>
              <w:top w:val="nil"/>
              <w:left w:val="nil"/>
              <w:bottom w:val="single" w:color="auto" w:sz="8" w:space="0"/>
              <w:right w:val="single" w:color="auto" w:sz="8" w:space="0"/>
            </w:tcBorders>
            <w:tcMar>
              <w:top w:w="0" w:type="dxa"/>
              <w:left w:w="57" w:type="dxa"/>
              <w:bottom w:w="0" w:type="dxa"/>
              <w:right w:w="57" w:type="dxa"/>
            </w:tcMar>
            <w:vAlign w:val="center"/>
          </w:tcPr>
          <w:p w14:paraId="136064C0">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lang w:eastAsia="zh-CN"/>
              </w:rPr>
            </w:pPr>
            <w:r>
              <w:rPr>
                <w:rFonts w:hint="eastAsia" w:ascii="黑体" w:hAnsi="黑体" w:eastAsia="黑体" w:cstheme="minorBidi"/>
                <w:kern w:val="0"/>
                <w:sz w:val="20"/>
                <w:szCs w:val="20"/>
                <w:highlight w:val="none"/>
                <w:shd w:val="clear" w:color="auto" w:fill="auto"/>
                <w:lang w:val="en-US" w:eastAsia="zh-CN"/>
              </w:rPr>
              <w:t>1</w:t>
            </w:r>
          </w:p>
        </w:tc>
        <w:tc>
          <w:tcPr>
            <w:tcW w:w="560" w:type="dxa"/>
            <w:tcBorders>
              <w:top w:val="nil"/>
              <w:left w:val="nil"/>
              <w:bottom w:val="single" w:color="auto" w:sz="8" w:space="0"/>
              <w:right w:val="single" w:color="auto" w:sz="8" w:space="0"/>
            </w:tcBorders>
            <w:tcMar>
              <w:top w:w="0" w:type="dxa"/>
              <w:left w:w="57" w:type="dxa"/>
              <w:bottom w:w="0" w:type="dxa"/>
              <w:right w:w="57" w:type="dxa"/>
            </w:tcMar>
            <w:vAlign w:val="center"/>
          </w:tcPr>
          <w:p w14:paraId="51DA49B4">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14:paraId="199B4DFA">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14:paraId="53B19C84">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14:paraId="4395C46B">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14:paraId="5E68DEE5">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14:paraId="07580D6C">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lang w:eastAsia="zh-CN"/>
              </w:rPr>
            </w:pPr>
            <w:r>
              <w:rPr>
                <w:rFonts w:hint="eastAsia" w:ascii="黑体" w:hAnsi="黑体" w:eastAsia="黑体" w:cstheme="minorBidi"/>
                <w:kern w:val="0"/>
                <w:sz w:val="20"/>
                <w:szCs w:val="20"/>
                <w:highlight w:val="none"/>
                <w:shd w:val="clear" w:color="auto" w:fill="auto"/>
                <w:lang w:val="en-US" w:eastAsia="zh-CN"/>
              </w:rPr>
              <w:t>1</w:t>
            </w:r>
          </w:p>
        </w:tc>
      </w:tr>
      <w:tr w14:paraId="337F5B73">
        <w:tblPrEx>
          <w:tblCellMar>
            <w:top w:w="15" w:type="dxa"/>
            <w:left w:w="15" w:type="dxa"/>
            <w:bottom w:w="15" w:type="dxa"/>
            <w:right w:w="15" w:type="dxa"/>
          </w:tblCellMar>
        </w:tblPrEx>
        <w:trPr>
          <w:jc w:val="center"/>
        </w:trPr>
        <w:tc>
          <w:tcPr>
            <w:tcW w:w="778" w:type="dxa"/>
            <w:vMerge w:val="continue"/>
            <w:tcBorders>
              <w:top w:val="nil"/>
              <w:left w:val="single" w:color="auto" w:sz="8" w:space="0"/>
              <w:bottom w:val="inset" w:color="auto" w:sz="8" w:space="0"/>
              <w:right w:val="single" w:color="auto" w:sz="8" w:space="0"/>
            </w:tcBorders>
            <w:vAlign w:val="center"/>
          </w:tcPr>
          <w:p w14:paraId="17907823">
            <w:pPr>
              <w:keepNext w:val="0"/>
              <w:keepLines w:val="0"/>
              <w:pageBreakBefore w:val="0"/>
              <w:widowControl/>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p>
        </w:tc>
        <w:tc>
          <w:tcPr>
            <w:tcW w:w="1801" w:type="dxa"/>
            <w:vMerge w:val="continue"/>
            <w:tcBorders>
              <w:top w:val="nil"/>
              <w:left w:val="nil"/>
              <w:bottom w:val="inset" w:color="auto" w:sz="8" w:space="0"/>
              <w:right w:val="single" w:color="auto" w:sz="8" w:space="0"/>
            </w:tcBorders>
            <w:vAlign w:val="center"/>
          </w:tcPr>
          <w:p w14:paraId="1A2E8D5A">
            <w:pPr>
              <w:keepNext w:val="0"/>
              <w:keepLines w:val="0"/>
              <w:pageBreakBefore w:val="0"/>
              <w:widowControl/>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p>
        </w:tc>
        <w:tc>
          <w:tcPr>
            <w:tcW w:w="2834" w:type="dxa"/>
            <w:tcBorders>
              <w:top w:val="nil"/>
              <w:left w:val="nil"/>
              <w:bottom w:val="single" w:color="auto" w:sz="8" w:space="0"/>
              <w:right w:val="single" w:color="auto" w:sz="8" w:space="0"/>
            </w:tcBorders>
            <w:tcMar>
              <w:top w:w="0" w:type="dxa"/>
              <w:left w:w="57" w:type="dxa"/>
              <w:bottom w:w="0" w:type="dxa"/>
              <w:right w:w="57" w:type="dxa"/>
            </w:tcMar>
          </w:tcPr>
          <w:p w14:paraId="372DC479">
            <w:pPr>
              <w:keepNext w:val="0"/>
              <w:keepLines w:val="0"/>
              <w:pageBreakBefore w:val="0"/>
              <w:widowControl/>
              <w:kinsoku/>
              <w:wordWrap/>
              <w:overflowPunct/>
              <w:topLinePunct w:val="0"/>
              <w:autoSpaceDE/>
              <w:autoSpaceDN/>
              <w:bidi w:val="0"/>
              <w:adjustRightInd/>
              <w:snapToGrid/>
              <w:spacing w:line="540" w:lineRule="exact"/>
              <w:ind w:firstLine="0" w:firstLineChars="0"/>
              <w:jc w:val="center"/>
              <w:textAlignment w:val="auto"/>
              <w:rPr>
                <w:rFonts w:hint="eastAsia" w:ascii="仿宋" w:hAnsi="仿宋" w:eastAsia="仿宋" w:cs="仿宋"/>
                <w:kern w:val="0"/>
                <w:sz w:val="20"/>
                <w:szCs w:val="20"/>
                <w:highlight w:val="none"/>
                <w:shd w:val="clear" w:color="auto" w:fill="auto"/>
              </w:rPr>
            </w:pPr>
            <w:r>
              <w:rPr>
                <w:rFonts w:hint="eastAsia" w:ascii="仿宋" w:hAnsi="仿宋" w:eastAsia="仿宋" w:cs="仿宋"/>
                <w:kern w:val="0"/>
                <w:sz w:val="20"/>
                <w:szCs w:val="20"/>
                <w:highlight w:val="none"/>
                <w:shd w:val="clear" w:color="auto" w:fill="auto"/>
              </w:rPr>
              <w:t>4.保护第三方合法权益</w:t>
            </w:r>
          </w:p>
        </w:tc>
        <w:tc>
          <w:tcPr>
            <w:tcW w:w="345" w:type="dxa"/>
            <w:tcBorders>
              <w:top w:val="nil"/>
              <w:left w:val="nil"/>
              <w:bottom w:val="single" w:color="auto" w:sz="8" w:space="0"/>
              <w:right w:val="single" w:color="auto" w:sz="8" w:space="0"/>
            </w:tcBorders>
            <w:tcMar>
              <w:top w:w="0" w:type="dxa"/>
              <w:left w:w="57" w:type="dxa"/>
              <w:bottom w:w="0" w:type="dxa"/>
              <w:right w:w="57" w:type="dxa"/>
            </w:tcMar>
            <w:vAlign w:val="center"/>
          </w:tcPr>
          <w:p w14:paraId="4B9AE2BC">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c>
          <w:tcPr>
            <w:tcW w:w="560" w:type="dxa"/>
            <w:tcBorders>
              <w:top w:val="nil"/>
              <w:left w:val="nil"/>
              <w:bottom w:val="single" w:color="auto" w:sz="8" w:space="0"/>
              <w:right w:val="single" w:color="auto" w:sz="8" w:space="0"/>
            </w:tcBorders>
            <w:tcMar>
              <w:top w:w="0" w:type="dxa"/>
              <w:left w:w="57" w:type="dxa"/>
              <w:bottom w:w="0" w:type="dxa"/>
              <w:right w:w="57" w:type="dxa"/>
            </w:tcMar>
            <w:vAlign w:val="center"/>
          </w:tcPr>
          <w:p w14:paraId="7EFD3078">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14:paraId="3B62E0FA">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14:paraId="635AA7A1">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14:paraId="1FC473B3">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14:paraId="7B4382F4">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14:paraId="530EAD64">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r>
      <w:tr w14:paraId="13D64BEF">
        <w:tblPrEx>
          <w:tblCellMar>
            <w:top w:w="15" w:type="dxa"/>
            <w:left w:w="15" w:type="dxa"/>
            <w:bottom w:w="15" w:type="dxa"/>
            <w:right w:w="15" w:type="dxa"/>
          </w:tblCellMar>
        </w:tblPrEx>
        <w:trPr>
          <w:jc w:val="center"/>
        </w:trPr>
        <w:tc>
          <w:tcPr>
            <w:tcW w:w="778" w:type="dxa"/>
            <w:vMerge w:val="continue"/>
            <w:tcBorders>
              <w:top w:val="nil"/>
              <w:left w:val="single" w:color="auto" w:sz="8" w:space="0"/>
              <w:bottom w:val="inset" w:color="auto" w:sz="8" w:space="0"/>
              <w:right w:val="single" w:color="auto" w:sz="8" w:space="0"/>
            </w:tcBorders>
            <w:vAlign w:val="center"/>
          </w:tcPr>
          <w:p w14:paraId="3860999D">
            <w:pPr>
              <w:keepNext w:val="0"/>
              <w:keepLines w:val="0"/>
              <w:pageBreakBefore w:val="0"/>
              <w:widowControl/>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p>
        </w:tc>
        <w:tc>
          <w:tcPr>
            <w:tcW w:w="1801" w:type="dxa"/>
            <w:vMerge w:val="continue"/>
            <w:tcBorders>
              <w:top w:val="nil"/>
              <w:left w:val="nil"/>
              <w:bottom w:val="inset" w:color="auto" w:sz="8" w:space="0"/>
              <w:right w:val="single" w:color="auto" w:sz="8" w:space="0"/>
            </w:tcBorders>
            <w:vAlign w:val="center"/>
          </w:tcPr>
          <w:p w14:paraId="55CFB1CF">
            <w:pPr>
              <w:keepNext w:val="0"/>
              <w:keepLines w:val="0"/>
              <w:pageBreakBefore w:val="0"/>
              <w:widowControl/>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p>
        </w:tc>
        <w:tc>
          <w:tcPr>
            <w:tcW w:w="2834" w:type="dxa"/>
            <w:tcBorders>
              <w:top w:val="nil"/>
              <w:left w:val="nil"/>
              <w:bottom w:val="single" w:color="auto" w:sz="8" w:space="0"/>
              <w:right w:val="single" w:color="auto" w:sz="8" w:space="0"/>
            </w:tcBorders>
            <w:tcMar>
              <w:top w:w="0" w:type="dxa"/>
              <w:left w:w="57" w:type="dxa"/>
              <w:bottom w:w="0" w:type="dxa"/>
              <w:right w:w="57" w:type="dxa"/>
            </w:tcMar>
          </w:tcPr>
          <w:p w14:paraId="10A57794">
            <w:pPr>
              <w:keepNext w:val="0"/>
              <w:keepLines w:val="0"/>
              <w:pageBreakBefore w:val="0"/>
              <w:widowControl/>
              <w:kinsoku/>
              <w:wordWrap/>
              <w:overflowPunct/>
              <w:topLinePunct w:val="0"/>
              <w:autoSpaceDE/>
              <w:autoSpaceDN/>
              <w:bidi w:val="0"/>
              <w:adjustRightInd/>
              <w:snapToGrid/>
              <w:spacing w:line="540" w:lineRule="exact"/>
              <w:ind w:firstLine="0" w:firstLineChars="0"/>
              <w:jc w:val="center"/>
              <w:textAlignment w:val="auto"/>
              <w:rPr>
                <w:rFonts w:hint="eastAsia" w:ascii="仿宋" w:hAnsi="仿宋" w:eastAsia="仿宋" w:cs="仿宋"/>
                <w:kern w:val="0"/>
                <w:sz w:val="20"/>
                <w:szCs w:val="20"/>
                <w:highlight w:val="none"/>
                <w:shd w:val="clear" w:color="auto" w:fill="auto"/>
              </w:rPr>
            </w:pPr>
            <w:r>
              <w:rPr>
                <w:rFonts w:hint="eastAsia" w:ascii="仿宋" w:hAnsi="仿宋" w:eastAsia="仿宋" w:cs="仿宋"/>
                <w:kern w:val="0"/>
                <w:sz w:val="20"/>
                <w:szCs w:val="20"/>
                <w:highlight w:val="none"/>
                <w:shd w:val="clear" w:color="auto" w:fill="auto"/>
              </w:rPr>
              <w:t>5.属于三类内部事务信息</w:t>
            </w:r>
          </w:p>
        </w:tc>
        <w:tc>
          <w:tcPr>
            <w:tcW w:w="345" w:type="dxa"/>
            <w:tcBorders>
              <w:top w:val="nil"/>
              <w:left w:val="nil"/>
              <w:bottom w:val="single" w:color="auto" w:sz="8" w:space="0"/>
              <w:right w:val="single" w:color="auto" w:sz="8" w:space="0"/>
            </w:tcBorders>
            <w:tcMar>
              <w:top w:w="0" w:type="dxa"/>
              <w:left w:w="57" w:type="dxa"/>
              <w:bottom w:w="0" w:type="dxa"/>
              <w:right w:w="57" w:type="dxa"/>
            </w:tcMar>
            <w:vAlign w:val="center"/>
          </w:tcPr>
          <w:p w14:paraId="3BE68A7B">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c>
          <w:tcPr>
            <w:tcW w:w="560" w:type="dxa"/>
            <w:tcBorders>
              <w:top w:val="nil"/>
              <w:left w:val="nil"/>
              <w:bottom w:val="single" w:color="auto" w:sz="8" w:space="0"/>
              <w:right w:val="single" w:color="auto" w:sz="8" w:space="0"/>
            </w:tcBorders>
            <w:tcMar>
              <w:top w:w="0" w:type="dxa"/>
              <w:left w:w="57" w:type="dxa"/>
              <w:bottom w:w="0" w:type="dxa"/>
              <w:right w:w="57" w:type="dxa"/>
            </w:tcMar>
            <w:vAlign w:val="center"/>
          </w:tcPr>
          <w:p w14:paraId="0E8C42FD">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14:paraId="20C68794">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14:paraId="2F7B5953">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14:paraId="34548CEA">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14:paraId="1C7D4795">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14:paraId="1101A2CF">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r>
      <w:tr w14:paraId="2BC8E83A">
        <w:tblPrEx>
          <w:tblCellMar>
            <w:top w:w="15" w:type="dxa"/>
            <w:left w:w="15" w:type="dxa"/>
            <w:bottom w:w="15" w:type="dxa"/>
            <w:right w:w="15" w:type="dxa"/>
          </w:tblCellMar>
        </w:tblPrEx>
        <w:trPr>
          <w:jc w:val="center"/>
        </w:trPr>
        <w:tc>
          <w:tcPr>
            <w:tcW w:w="778" w:type="dxa"/>
            <w:vMerge w:val="continue"/>
            <w:tcBorders>
              <w:top w:val="nil"/>
              <w:left w:val="single" w:color="auto" w:sz="8" w:space="0"/>
              <w:bottom w:val="inset" w:color="auto" w:sz="8" w:space="0"/>
              <w:right w:val="single" w:color="auto" w:sz="8" w:space="0"/>
            </w:tcBorders>
            <w:vAlign w:val="center"/>
          </w:tcPr>
          <w:p w14:paraId="1BA6DFD2">
            <w:pPr>
              <w:keepNext w:val="0"/>
              <w:keepLines w:val="0"/>
              <w:pageBreakBefore w:val="0"/>
              <w:widowControl/>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p>
        </w:tc>
        <w:tc>
          <w:tcPr>
            <w:tcW w:w="1801" w:type="dxa"/>
            <w:vMerge w:val="continue"/>
            <w:tcBorders>
              <w:top w:val="nil"/>
              <w:left w:val="nil"/>
              <w:bottom w:val="inset" w:color="auto" w:sz="8" w:space="0"/>
              <w:right w:val="single" w:color="auto" w:sz="8" w:space="0"/>
            </w:tcBorders>
            <w:vAlign w:val="center"/>
          </w:tcPr>
          <w:p w14:paraId="4C1FCDDE">
            <w:pPr>
              <w:keepNext w:val="0"/>
              <w:keepLines w:val="0"/>
              <w:pageBreakBefore w:val="0"/>
              <w:widowControl/>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p>
        </w:tc>
        <w:tc>
          <w:tcPr>
            <w:tcW w:w="2834" w:type="dxa"/>
            <w:tcBorders>
              <w:top w:val="nil"/>
              <w:left w:val="nil"/>
              <w:bottom w:val="single" w:color="auto" w:sz="8" w:space="0"/>
              <w:right w:val="single" w:color="auto" w:sz="8" w:space="0"/>
            </w:tcBorders>
            <w:tcMar>
              <w:top w:w="0" w:type="dxa"/>
              <w:left w:w="57" w:type="dxa"/>
              <w:bottom w:w="0" w:type="dxa"/>
              <w:right w:w="57" w:type="dxa"/>
            </w:tcMar>
          </w:tcPr>
          <w:p w14:paraId="1ACC3D5A">
            <w:pPr>
              <w:keepNext w:val="0"/>
              <w:keepLines w:val="0"/>
              <w:pageBreakBefore w:val="0"/>
              <w:widowControl/>
              <w:kinsoku/>
              <w:wordWrap/>
              <w:overflowPunct/>
              <w:topLinePunct w:val="0"/>
              <w:autoSpaceDE/>
              <w:autoSpaceDN/>
              <w:bidi w:val="0"/>
              <w:adjustRightInd/>
              <w:snapToGrid/>
              <w:spacing w:line="540" w:lineRule="exact"/>
              <w:ind w:firstLine="0" w:firstLineChars="0"/>
              <w:jc w:val="center"/>
              <w:textAlignment w:val="auto"/>
              <w:rPr>
                <w:rFonts w:hint="eastAsia" w:ascii="仿宋" w:hAnsi="仿宋" w:eastAsia="仿宋" w:cs="仿宋"/>
                <w:kern w:val="0"/>
                <w:sz w:val="20"/>
                <w:szCs w:val="20"/>
                <w:highlight w:val="none"/>
                <w:shd w:val="clear" w:color="auto" w:fill="auto"/>
              </w:rPr>
            </w:pPr>
            <w:r>
              <w:rPr>
                <w:rFonts w:hint="eastAsia" w:ascii="仿宋" w:hAnsi="仿宋" w:eastAsia="仿宋" w:cs="仿宋"/>
                <w:kern w:val="0"/>
                <w:sz w:val="20"/>
                <w:szCs w:val="20"/>
                <w:highlight w:val="none"/>
                <w:shd w:val="clear" w:color="auto" w:fill="auto"/>
              </w:rPr>
              <w:t>6.属于四类过程性信息</w:t>
            </w:r>
          </w:p>
        </w:tc>
        <w:tc>
          <w:tcPr>
            <w:tcW w:w="345" w:type="dxa"/>
            <w:tcBorders>
              <w:top w:val="nil"/>
              <w:left w:val="nil"/>
              <w:bottom w:val="single" w:color="auto" w:sz="8" w:space="0"/>
              <w:right w:val="single" w:color="auto" w:sz="8" w:space="0"/>
            </w:tcBorders>
            <w:tcMar>
              <w:top w:w="0" w:type="dxa"/>
              <w:left w:w="57" w:type="dxa"/>
              <w:bottom w:w="0" w:type="dxa"/>
              <w:right w:w="57" w:type="dxa"/>
            </w:tcMar>
            <w:vAlign w:val="center"/>
          </w:tcPr>
          <w:p w14:paraId="6AEA231F">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lang w:val="en-US" w:eastAsia="zh-CN"/>
              </w:rPr>
            </w:pPr>
            <w:r>
              <w:rPr>
                <w:rFonts w:hint="eastAsia" w:ascii="黑体" w:hAnsi="黑体" w:eastAsia="黑体" w:cstheme="minorBidi"/>
                <w:kern w:val="0"/>
                <w:sz w:val="20"/>
                <w:szCs w:val="20"/>
                <w:highlight w:val="none"/>
                <w:shd w:val="clear" w:color="auto" w:fill="auto"/>
                <w:lang w:val="en-US" w:eastAsia="zh-CN"/>
              </w:rPr>
              <w:t>0</w:t>
            </w:r>
          </w:p>
        </w:tc>
        <w:tc>
          <w:tcPr>
            <w:tcW w:w="560" w:type="dxa"/>
            <w:tcBorders>
              <w:top w:val="nil"/>
              <w:left w:val="nil"/>
              <w:bottom w:val="single" w:color="auto" w:sz="8" w:space="0"/>
              <w:right w:val="single" w:color="auto" w:sz="8" w:space="0"/>
            </w:tcBorders>
            <w:tcMar>
              <w:top w:w="0" w:type="dxa"/>
              <w:left w:w="57" w:type="dxa"/>
              <w:bottom w:w="0" w:type="dxa"/>
              <w:right w:w="57" w:type="dxa"/>
            </w:tcMar>
            <w:vAlign w:val="center"/>
          </w:tcPr>
          <w:p w14:paraId="35A9F0AA">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14:paraId="55B84277">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14:paraId="25FAC9F0">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14:paraId="52168AED">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14:paraId="4B1A0AC3">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14:paraId="0D4D3282">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lang w:val="en-US" w:eastAsia="zh-CN"/>
              </w:rPr>
            </w:pPr>
            <w:r>
              <w:rPr>
                <w:rFonts w:hint="eastAsia" w:ascii="黑体" w:hAnsi="黑体" w:eastAsia="黑体" w:cstheme="minorBidi"/>
                <w:kern w:val="0"/>
                <w:sz w:val="20"/>
                <w:szCs w:val="20"/>
                <w:highlight w:val="none"/>
                <w:shd w:val="clear" w:color="auto" w:fill="auto"/>
                <w:lang w:val="en-US" w:eastAsia="zh-CN"/>
              </w:rPr>
              <w:t>0</w:t>
            </w:r>
          </w:p>
        </w:tc>
      </w:tr>
      <w:tr w14:paraId="288B2CA6">
        <w:tblPrEx>
          <w:tblCellMar>
            <w:top w:w="15" w:type="dxa"/>
            <w:left w:w="15" w:type="dxa"/>
            <w:bottom w:w="15" w:type="dxa"/>
            <w:right w:w="15" w:type="dxa"/>
          </w:tblCellMar>
        </w:tblPrEx>
        <w:trPr>
          <w:jc w:val="center"/>
        </w:trPr>
        <w:tc>
          <w:tcPr>
            <w:tcW w:w="778" w:type="dxa"/>
            <w:vMerge w:val="continue"/>
            <w:tcBorders>
              <w:top w:val="nil"/>
              <w:left w:val="single" w:color="auto" w:sz="8" w:space="0"/>
              <w:bottom w:val="inset" w:color="auto" w:sz="8" w:space="0"/>
              <w:right w:val="single" w:color="auto" w:sz="8" w:space="0"/>
            </w:tcBorders>
            <w:vAlign w:val="center"/>
          </w:tcPr>
          <w:p w14:paraId="079C5839">
            <w:pPr>
              <w:keepNext w:val="0"/>
              <w:keepLines w:val="0"/>
              <w:pageBreakBefore w:val="0"/>
              <w:widowControl/>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p>
        </w:tc>
        <w:tc>
          <w:tcPr>
            <w:tcW w:w="1801" w:type="dxa"/>
            <w:vMerge w:val="continue"/>
            <w:tcBorders>
              <w:top w:val="nil"/>
              <w:left w:val="nil"/>
              <w:bottom w:val="inset" w:color="auto" w:sz="8" w:space="0"/>
              <w:right w:val="single" w:color="auto" w:sz="8" w:space="0"/>
            </w:tcBorders>
            <w:vAlign w:val="center"/>
          </w:tcPr>
          <w:p w14:paraId="6196ADBB">
            <w:pPr>
              <w:keepNext w:val="0"/>
              <w:keepLines w:val="0"/>
              <w:pageBreakBefore w:val="0"/>
              <w:widowControl/>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p>
        </w:tc>
        <w:tc>
          <w:tcPr>
            <w:tcW w:w="2834" w:type="dxa"/>
            <w:tcBorders>
              <w:top w:val="nil"/>
              <w:left w:val="nil"/>
              <w:bottom w:val="single" w:color="auto" w:sz="8" w:space="0"/>
              <w:right w:val="single" w:color="auto" w:sz="8" w:space="0"/>
            </w:tcBorders>
            <w:tcMar>
              <w:top w:w="0" w:type="dxa"/>
              <w:left w:w="57" w:type="dxa"/>
              <w:bottom w:w="0" w:type="dxa"/>
              <w:right w:w="57" w:type="dxa"/>
            </w:tcMar>
          </w:tcPr>
          <w:p w14:paraId="10AB0EA6">
            <w:pPr>
              <w:keepNext w:val="0"/>
              <w:keepLines w:val="0"/>
              <w:pageBreakBefore w:val="0"/>
              <w:widowControl/>
              <w:kinsoku/>
              <w:wordWrap/>
              <w:overflowPunct/>
              <w:topLinePunct w:val="0"/>
              <w:autoSpaceDE/>
              <w:autoSpaceDN/>
              <w:bidi w:val="0"/>
              <w:adjustRightInd/>
              <w:snapToGrid/>
              <w:spacing w:line="540" w:lineRule="exact"/>
              <w:ind w:firstLine="0" w:firstLineChars="0"/>
              <w:jc w:val="center"/>
              <w:textAlignment w:val="auto"/>
              <w:rPr>
                <w:rFonts w:hint="eastAsia" w:ascii="仿宋" w:hAnsi="仿宋" w:eastAsia="仿宋" w:cs="仿宋"/>
                <w:kern w:val="0"/>
                <w:sz w:val="20"/>
                <w:szCs w:val="20"/>
                <w:highlight w:val="none"/>
                <w:shd w:val="clear" w:color="auto" w:fill="auto"/>
              </w:rPr>
            </w:pPr>
            <w:r>
              <w:rPr>
                <w:rFonts w:hint="eastAsia" w:ascii="仿宋" w:hAnsi="仿宋" w:eastAsia="仿宋" w:cs="仿宋"/>
                <w:kern w:val="0"/>
                <w:sz w:val="20"/>
                <w:szCs w:val="20"/>
                <w:highlight w:val="none"/>
                <w:shd w:val="clear" w:color="auto" w:fill="auto"/>
              </w:rPr>
              <w:t>7.属于行政执法案卷</w:t>
            </w:r>
          </w:p>
        </w:tc>
        <w:tc>
          <w:tcPr>
            <w:tcW w:w="345" w:type="dxa"/>
            <w:tcBorders>
              <w:top w:val="nil"/>
              <w:left w:val="nil"/>
              <w:bottom w:val="single" w:color="auto" w:sz="8" w:space="0"/>
              <w:right w:val="single" w:color="auto" w:sz="8" w:space="0"/>
            </w:tcBorders>
            <w:tcMar>
              <w:top w:w="0" w:type="dxa"/>
              <w:left w:w="57" w:type="dxa"/>
              <w:bottom w:w="0" w:type="dxa"/>
              <w:right w:w="57" w:type="dxa"/>
            </w:tcMar>
            <w:vAlign w:val="center"/>
          </w:tcPr>
          <w:p w14:paraId="732A1A74">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c>
          <w:tcPr>
            <w:tcW w:w="560" w:type="dxa"/>
            <w:tcBorders>
              <w:top w:val="nil"/>
              <w:left w:val="nil"/>
              <w:bottom w:val="single" w:color="auto" w:sz="8" w:space="0"/>
              <w:right w:val="single" w:color="auto" w:sz="8" w:space="0"/>
            </w:tcBorders>
            <w:tcMar>
              <w:top w:w="0" w:type="dxa"/>
              <w:left w:w="57" w:type="dxa"/>
              <w:bottom w:w="0" w:type="dxa"/>
              <w:right w:w="57" w:type="dxa"/>
            </w:tcMar>
            <w:vAlign w:val="center"/>
          </w:tcPr>
          <w:p w14:paraId="680FF010">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14:paraId="58F3CCD6">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14:paraId="666CDBC0">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14:paraId="2F7A0BF6">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14:paraId="01755C83">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14:paraId="037DA30B">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r>
      <w:tr w14:paraId="2C0D8934">
        <w:tblPrEx>
          <w:tblCellMar>
            <w:top w:w="15" w:type="dxa"/>
            <w:left w:w="15" w:type="dxa"/>
            <w:bottom w:w="15" w:type="dxa"/>
            <w:right w:w="15" w:type="dxa"/>
          </w:tblCellMar>
        </w:tblPrEx>
        <w:trPr>
          <w:jc w:val="center"/>
        </w:trPr>
        <w:tc>
          <w:tcPr>
            <w:tcW w:w="778" w:type="dxa"/>
            <w:vMerge w:val="continue"/>
            <w:tcBorders>
              <w:top w:val="nil"/>
              <w:left w:val="single" w:color="auto" w:sz="8" w:space="0"/>
              <w:bottom w:val="inset" w:color="auto" w:sz="8" w:space="0"/>
              <w:right w:val="single" w:color="auto" w:sz="8" w:space="0"/>
            </w:tcBorders>
            <w:vAlign w:val="center"/>
          </w:tcPr>
          <w:p w14:paraId="56242A21">
            <w:pPr>
              <w:keepNext w:val="0"/>
              <w:keepLines w:val="0"/>
              <w:pageBreakBefore w:val="0"/>
              <w:widowControl/>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p>
        </w:tc>
        <w:tc>
          <w:tcPr>
            <w:tcW w:w="1801" w:type="dxa"/>
            <w:vMerge w:val="continue"/>
            <w:tcBorders>
              <w:top w:val="nil"/>
              <w:left w:val="nil"/>
              <w:bottom w:val="inset" w:color="auto" w:sz="8" w:space="0"/>
              <w:right w:val="single" w:color="auto" w:sz="8" w:space="0"/>
            </w:tcBorders>
            <w:vAlign w:val="center"/>
          </w:tcPr>
          <w:p w14:paraId="3DF28F98">
            <w:pPr>
              <w:keepNext w:val="0"/>
              <w:keepLines w:val="0"/>
              <w:pageBreakBefore w:val="0"/>
              <w:widowControl/>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p>
        </w:tc>
        <w:tc>
          <w:tcPr>
            <w:tcW w:w="2834" w:type="dxa"/>
            <w:tcBorders>
              <w:top w:val="nil"/>
              <w:left w:val="nil"/>
              <w:bottom w:val="single" w:color="auto" w:sz="8" w:space="0"/>
              <w:right w:val="single" w:color="auto" w:sz="8" w:space="0"/>
            </w:tcBorders>
            <w:tcMar>
              <w:top w:w="0" w:type="dxa"/>
              <w:left w:w="57" w:type="dxa"/>
              <w:bottom w:w="0" w:type="dxa"/>
              <w:right w:w="57" w:type="dxa"/>
            </w:tcMar>
          </w:tcPr>
          <w:p w14:paraId="6AF67311">
            <w:pPr>
              <w:keepNext w:val="0"/>
              <w:keepLines w:val="0"/>
              <w:pageBreakBefore w:val="0"/>
              <w:widowControl/>
              <w:kinsoku/>
              <w:wordWrap/>
              <w:overflowPunct/>
              <w:topLinePunct w:val="0"/>
              <w:autoSpaceDE/>
              <w:autoSpaceDN/>
              <w:bidi w:val="0"/>
              <w:adjustRightInd/>
              <w:snapToGrid/>
              <w:spacing w:line="540" w:lineRule="exact"/>
              <w:ind w:firstLine="0" w:firstLineChars="0"/>
              <w:jc w:val="center"/>
              <w:textAlignment w:val="auto"/>
              <w:rPr>
                <w:rFonts w:hint="eastAsia" w:ascii="仿宋" w:hAnsi="仿宋" w:eastAsia="仿宋" w:cs="仿宋"/>
                <w:kern w:val="0"/>
                <w:sz w:val="20"/>
                <w:szCs w:val="20"/>
                <w:highlight w:val="none"/>
                <w:shd w:val="clear" w:color="auto" w:fill="auto"/>
              </w:rPr>
            </w:pPr>
            <w:r>
              <w:rPr>
                <w:rFonts w:hint="eastAsia" w:ascii="仿宋" w:hAnsi="仿宋" w:eastAsia="仿宋" w:cs="仿宋"/>
                <w:kern w:val="0"/>
                <w:sz w:val="20"/>
                <w:szCs w:val="20"/>
                <w:highlight w:val="none"/>
                <w:shd w:val="clear" w:color="auto" w:fill="auto"/>
              </w:rPr>
              <w:t>8.属于行政查询事项</w:t>
            </w:r>
          </w:p>
        </w:tc>
        <w:tc>
          <w:tcPr>
            <w:tcW w:w="345" w:type="dxa"/>
            <w:tcBorders>
              <w:top w:val="nil"/>
              <w:left w:val="nil"/>
              <w:bottom w:val="single" w:color="auto" w:sz="8" w:space="0"/>
              <w:right w:val="single" w:color="auto" w:sz="8" w:space="0"/>
            </w:tcBorders>
            <w:tcMar>
              <w:top w:w="0" w:type="dxa"/>
              <w:left w:w="57" w:type="dxa"/>
              <w:bottom w:w="0" w:type="dxa"/>
              <w:right w:w="57" w:type="dxa"/>
            </w:tcMar>
            <w:vAlign w:val="center"/>
          </w:tcPr>
          <w:p w14:paraId="3D866E2A">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c>
          <w:tcPr>
            <w:tcW w:w="560" w:type="dxa"/>
            <w:tcBorders>
              <w:top w:val="nil"/>
              <w:left w:val="nil"/>
              <w:bottom w:val="single" w:color="auto" w:sz="8" w:space="0"/>
              <w:right w:val="single" w:color="auto" w:sz="8" w:space="0"/>
            </w:tcBorders>
            <w:tcMar>
              <w:top w:w="0" w:type="dxa"/>
              <w:left w:w="57" w:type="dxa"/>
              <w:bottom w:w="0" w:type="dxa"/>
              <w:right w:w="57" w:type="dxa"/>
            </w:tcMar>
            <w:vAlign w:val="center"/>
          </w:tcPr>
          <w:p w14:paraId="7378AAA9">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14:paraId="0FB160D2">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14:paraId="30EC41A6">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14:paraId="28F16C9F">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14:paraId="137B2FAA">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14:paraId="6E1D263C">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r>
      <w:tr w14:paraId="43B3A92A">
        <w:tblPrEx>
          <w:tblCellMar>
            <w:top w:w="15" w:type="dxa"/>
            <w:left w:w="15" w:type="dxa"/>
            <w:bottom w:w="15" w:type="dxa"/>
            <w:right w:w="15" w:type="dxa"/>
          </w:tblCellMar>
        </w:tblPrEx>
        <w:trPr>
          <w:jc w:val="center"/>
        </w:trPr>
        <w:tc>
          <w:tcPr>
            <w:tcW w:w="778" w:type="dxa"/>
            <w:vMerge w:val="continue"/>
            <w:tcBorders>
              <w:top w:val="nil"/>
              <w:left w:val="single" w:color="auto" w:sz="8" w:space="0"/>
              <w:bottom w:val="inset" w:color="auto" w:sz="8" w:space="0"/>
              <w:right w:val="single" w:color="auto" w:sz="8" w:space="0"/>
            </w:tcBorders>
            <w:vAlign w:val="center"/>
          </w:tcPr>
          <w:p w14:paraId="38451FAD">
            <w:pPr>
              <w:keepNext w:val="0"/>
              <w:keepLines w:val="0"/>
              <w:pageBreakBefore w:val="0"/>
              <w:widowControl/>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p>
        </w:tc>
        <w:tc>
          <w:tcPr>
            <w:tcW w:w="1801"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5AFAEF68">
            <w:pPr>
              <w:keepNext w:val="0"/>
              <w:keepLines w:val="0"/>
              <w:pageBreakBefore w:val="0"/>
              <w:widowControl/>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（四）无法提供</w:t>
            </w:r>
          </w:p>
        </w:tc>
        <w:tc>
          <w:tcPr>
            <w:tcW w:w="2834" w:type="dxa"/>
            <w:tcBorders>
              <w:top w:val="nil"/>
              <w:left w:val="nil"/>
              <w:bottom w:val="single" w:color="auto" w:sz="8" w:space="0"/>
              <w:right w:val="single" w:color="auto" w:sz="8" w:space="0"/>
            </w:tcBorders>
            <w:tcMar>
              <w:top w:w="0" w:type="dxa"/>
              <w:left w:w="57" w:type="dxa"/>
              <w:bottom w:w="0" w:type="dxa"/>
              <w:right w:w="57" w:type="dxa"/>
            </w:tcMar>
          </w:tcPr>
          <w:p w14:paraId="09C25003">
            <w:pPr>
              <w:keepNext w:val="0"/>
              <w:keepLines w:val="0"/>
              <w:pageBreakBefore w:val="0"/>
              <w:widowControl/>
              <w:kinsoku/>
              <w:wordWrap/>
              <w:overflowPunct/>
              <w:topLinePunct w:val="0"/>
              <w:autoSpaceDE/>
              <w:autoSpaceDN/>
              <w:bidi w:val="0"/>
              <w:adjustRightInd/>
              <w:snapToGrid/>
              <w:spacing w:line="540" w:lineRule="exact"/>
              <w:ind w:firstLine="0" w:firstLineChars="0"/>
              <w:jc w:val="center"/>
              <w:textAlignment w:val="auto"/>
              <w:rPr>
                <w:rFonts w:hint="eastAsia" w:ascii="仿宋" w:hAnsi="仿宋" w:eastAsia="仿宋" w:cs="仿宋"/>
                <w:kern w:val="0"/>
                <w:sz w:val="20"/>
                <w:szCs w:val="20"/>
                <w:highlight w:val="none"/>
                <w:shd w:val="clear" w:color="auto" w:fill="auto"/>
              </w:rPr>
            </w:pPr>
            <w:r>
              <w:rPr>
                <w:rFonts w:hint="eastAsia" w:ascii="仿宋" w:hAnsi="仿宋" w:eastAsia="仿宋" w:cs="仿宋"/>
                <w:kern w:val="0"/>
                <w:sz w:val="20"/>
                <w:szCs w:val="20"/>
                <w:highlight w:val="none"/>
                <w:shd w:val="clear" w:color="auto" w:fill="auto"/>
              </w:rPr>
              <w:t>1.本机关不掌握相关政府信息</w:t>
            </w:r>
          </w:p>
        </w:tc>
        <w:tc>
          <w:tcPr>
            <w:tcW w:w="345" w:type="dxa"/>
            <w:tcBorders>
              <w:top w:val="nil"/>
              <w:left w:val="nil"/>
              <w:bottom w:val="single" w:color="auto" w:sz="8" w:space="0"/>
              <w:right w:val="single" w:color="auto" w:sz="8" w:space="0"/>
            </w:tcBorders>
            <w:tcMar>
              <w:top w:w="0" w:type="dxa"/>
              <w:left w:w="57" w:type="dxa"/>
              <w:bottom w:w="0" w:type="dxa"/>
              <w:right w:w="57" w:type="dxa"/>
            </w:tcMar>
            <w:vAlign w:val="center"/>
          </w:tcPr>
          <w:p w14:paraId="764A59C8">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1</w:t>
            </w:r>
          </w:p>
        </w:tc>
        <w:tc>
          <w:tcPr>
            <w:tcW w:w="560" w:type="dxa"/>
            <w:tcBorders>
              <w:top w:val="nil"/>
              <w:left w:val="nil"/>
              <w:bottom w:val="single" w:color="auto" w:sz="8" w:space="0"/>
              <w:right w:val="single" w:color="auto" w:sz="8" w:space="0"/>
            </w:tcBorders>
            <w:tcMar>
              <w:top w:w="0" w:type="dxa"/>
              <w:left w:w="57" w:type="dxa"/>
              <w:bottom w:w="0" w:type="dxa"/>
              <w:right w:w="57" w:type="dxa"/>
            </w:tcMar>
            <w:vAlign w:val="center"/>
          </w:tcPr>
          <w:p w14:paraId="2A9E6E56">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14:paraId="54716D53">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14:paraId="6ACC4193">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14:paraId="47355ACA">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14:paraId="212576D1">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14:paraId="305F86E2">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1</w:t>
            </w:r>
          </w:p>
        </w:tc>
      </w:tr>
      <w:tr w14:paraId="69A7E7C9">
        <w:tblPrEx>
          <w:tblCellMar>
            <w:top w:w="15" w:type="dxa"/>
            <w:left w:w="15" w:type="dxa"/>
            <w:bottom w:w="15" w:type="dxa"/>
            <w:right w:w="15" w:type="dxa"/>
          </w:tblCellMar>
        </w:tblPrEx>
        <w:trPr>
          <w:jc w:val="center"/>
        </w:trPr>
        <w:tc>
          <w:tcPr>
            <w:tcW w:w="778" w:type="dxa"/>
            <w:vMerge w:val="continue"/>
            <w:tcBorders>
              <w:top w:val="nil"/>
              <w:left w:val="single" w:color="auto" w:sz="8" w:space="0"/>
              <w:bottom w:val="inset" w:color="auto" w:sz="8" w:space="0"/>
              <w:right w:val="single" w:color="auto" w:sz="8" w:space="0"/>
            </w:tcBorders>
            <w:vAlign w:val="center"/>
          </w:tcPr>
          <w:p w14:paraId="772ACC90">
            <w:pPr>
              <w:keepNext w:val="0"/>
              <w:keepLines w:val="0"/>
              <w:pageBreakBefore w:val="0"/>
              <w:widowControl/>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p>
        </w:tc>
        <w:tc>
          <w:tcPr>
            <w:tcW w:w="1801" w:type="dxa"/>
            <w:vMerge w:val="continue"/>
            <w:tcBorders>
              <w:top w:val="nil"/>
              <w:left w:val="nil"/>
              <w:bottom w:val="inset" w:color="auto" w:sz="8" w:space="0"/>
              <w:right w:val="single" w:color="auto" w:sz="8" w:space="0"/>
            </w:tcBorders>
            <w:vAlign w:val="center"/>
          </w:tcPr>
          <w:p w14:paraId="75343FFC">
            <w:pPr>
              <w:keepNext w:val="0"/>
              <w:keepLines w:val="0"/>
              <w:pageBreakBefore w:val="0"/>
              <w:widowControl/>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p>
        </w:tc>
        <w:tc>
          <w:tcPr>
            <w:tcW w:w="2834" w:type="dxa"/>
            <w:tcBorders>
              <w:top w:val="nil"/>
              <w:left w:val="nil"/>
              <w:bottom w:val="single" w:color="auto" w:sz="8" w:space="0"/>
              <w:right w:val="single" w:color="auto" w:sz="8" w:space="0"/>
            </w:tcBorders>
            <w:tcMar>
              <w:top w:w="0" w:type="dxa"/>
              <w:left w:w="57" w:type="dxa"/>
              <w:bottom w:w="0" w:type="dxa"/>
              <w:right w:w="57" w:type="dxa"/>
            </w:tcMar>
          </w:tcPr>
          <w:p w14:paraId="781828AC">
            <w:pPr>
              <w:keepNext w:val="0"/>
              <w:keepLines w:val="0"/>
              <w:pageBreakBefore w:val="0"/>
              <w:widowControl/>
              <w:kinsoku/>
              <w:wordWrap/>
              <w:overflowPunct/>
              <w:topLinePunct w:val="0"/>
              <w:autoSpaceDE/>
              <w:autoSpaceDN/>
              <w:bidi w:val="0"/>
              <w:adjustRightInd/>
              <w:snapToGrid/>
              <w:spacing w:line="540" w:lineRule="exact"/>
              <w:ind w:firstLine="0" w:firstLineChars="0"/>
              <w:jc w:val="center"/>
              <w:textAlignment w:val="auto"/>
              <w:rPr>
                <w:rFonts w:hint="eastAsia" w:ascii="仿宋" w:hAnsi="仿宋" w:eastAsia="仿宋" w:cs="仿宋"/>
                <w:kern w:val="0"/>
                <w:sz w:val="20"/>
                <w:szCs w:val="20"/>
                <w:highlight w:val="none"/>
                <w:shd w:val="clear" w:color="auto" w:fill="auto"/>
              </w:rPr>
            </w:pPr>
            <w:r>
              <w:rPr>
                <w:rFonts w:hint="eastAsia" w:ascii="仿宋" w:hAnsi="仿宋" w:eastAsia="仿宋" w:cs="仿宋"/>
                <w:kern w:val="0"/>
                <w:sz w:val="20"/>
                <w:szCs w:val="20"/>
                <w:highlight w:val="none"/>
                <w:shd w:val="clear" w:color="auto" w:fill="auto"/>
              </w:rPr>
              <w:t>2.没有现成信息需要另行制作</w:t>
            </w:r>
          </w:p>
        </w:tc>
        <w:tc>
          <w:tcPr>
            <w:tcW w:w="345" w:type="dxa"/>
            <w:tcBorders>
              <w:top w:val="nil"/>
              <w:left w:val="nil"/>
              <w:bottom w:val="single" w:color="auto" w:sz="8" w:space="0"/>
              <w:right w:val="single" w:color="auto" w:sz="8" w:space="0"/>
            </w:tcBorders>
            <w:tcMar>
              <w:top w:w="0" w:type="dxa"/>
              <w:left w:w="57" w:type="dxa"/>
              <w:bottom w:w="0" w:type="dxa"/>
              <w:right w:w="57" w:type="dxa"/>
            </w:tcMar>
            <w:vAlign w:val="center"/>
          </w:tcPr>
          <w:p w14:paraId="798A3AD7">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lang w:eastAsia="zh-CN"/>
              </w:rPr>
            </w:pPr>
            <w:r>
              <w:rPr>
                <w:rFonts w:hint="eastAsia" w:ascii="黑体" w:hAnsi="黑体" w:eastAsia="黑体" w:cstheme="minorBidi"/>
                <w:kern w:val="0"/>
                <w:sz w:val="20"/>
                <w:szCs w:val="20"/>
                <w:highlight w:val="none"/>
                <w:shd w:val="clear" w:color="auto" w:fill="auto"/>
                <w:lang w:val="en-US" w:eastAsia="zh-CN"/>
              </w:rPr>
              <w:t>0</w:t>
            </w:r>
          </w:p>
        </w:tc>
        <w:tc>
          <w:tcPr>
            <w:tcW w:w="560" w:type="dxa"/>
            <w:tcBorders>
              <w:top w:val="nil"/>
              <w:left w:val="nil"/>
              <w:bottom w:val="single" w:color="auto" w:sz="8" w:space="0"/>
              <w:right w:val="single" w:color="auto" w:sz="8" w:space="0"/>
            </w:tcBorders>
            <w:tcMar>
              <w:top w:w="0" w:type="dxa"/>
              <w:left w:w="57" w:type="dxa"/>
              <w:bottom w:w="0" w:type="dxa"/>
              <w:right w:w="57" w:type="dxa"/>
            </w:tcMar>
            <w:vAlign w:val="center"/>
          </w:tcPr>
          <w:p w14:paraId="3F40E935">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14:paraId="3B99CD1A">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14:paraId="4EE740C4">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14:paraId="62599491">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14:paraId="337E1E63">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14:paraId="6F1349F4">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lang w:eastAsia="zh-CN"/>
              </w:rPr>
            </w:pPr>
            <w:r>
              <w:rPr>
                <w:rFonts w:hint="eastAsia" w:ascii="黑体" w:hAnsi="黑体" w:eastAsia="黑体" w:cstheme="minorBidi"/>
                <w:kern w:val="0"/>
                <w:sz w:val="20"/>
                <w:szCs w:val="20"/>
                <w:highlight w:val="none"/>
                <w:shd w:val="clear" w:color="auto" w:fill="auto"/>
                <w:lang w:val="en-US" w:eastAsia="zh-CN"/>
              </w:rPr>
              <w:t>0</w:t>
            </w:r>
          </w:p>
        </w:tc>
      </w:tr>
      <w:tr w14:paraId="3ADD8426">
        <w:tblPrEx>
          <w:tblCellMar>
            <w:top w:w="15" w:type="dxa"/>
            <w:left w:w="15" w:type="dxa"/>
            <w:bottom w:w="15" w:type="dxa"/>
            <w:right w:w="15" w:type="dxa"/>
          </w:tblCellMar>
        </w:tblPrEx>
        <w:trPr>
          <w:jc w:val="center"/>
        </w:trPr>
        <w:tc>
          <w:tcPr>
            <w:tcW w:w="778" w:type="dxa"/>
            <w:vMerge w:val="continue"/>
            <w:tcBorders>
              <w:top w:val="nil"/>
              <w:left w:val="single" w:color="auto" w:sz="8" w:space="0"/>
              <w:bottom w:val="inset" w:color="auto" w:sz="8" w:space="0"/>
              <w:right w:val="single" w:color="auto" w:sz="8" w:space="0"/>
            </w:tcBorders>
            <w:vAlign w:val="center"/>
          </w:tcPr>
          <w:p w14:paraId="3887676C">
            <w:pPr>
              <w:keepNext w:val="0"/>
              <w:keepLines w:val="0"/>
              <w:pageBreakBefore w:val="0"/>
              <w:widowControl/>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p>
        </w:tc>
        <w:tc>
          <w:tcPr>
            <w:tcW w:w="1801" w:type="dxa"/>
            <w:vMerge w:val="continue"/>
            <w:tcBorders>
              <w:top w:val="nil"/>
              <w:left w:val="nil"/>
              <w:bottom w:val="inset" w:color="auto" w:sz="8" w:space="0"/>
              <w:right w:val="single" w:color="auto" w:sz="8" w:space="0"/>
            </w:tcBorders>
            <w:vAlign w:val="center"/>
          </w:tcPr>
          <w:p w14:paraId="01FCAA3F">
            <w:pPr>
              <w:keepNext w:val="0"/>
              <w:keepLines w:val="0"/>
              <w:pageBreakBefore w:val="0"/>
              <w:widowControl/>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p>
        </w:tc>
        <w:tc>
          <w:tcPr>
            <w:tcW w:w="2834" w:type="dxa"/>
            <w:tcBorders>
              <w:top w:val="nil"/>
              <w:left w:val="nil"/>
              <w:bottom w:val="single" w:color="auto" w:sz="8" w:space="0"/>
              <w:right w:val="single" w:color="auto" w:sz="8" w:space="0"/>
            </w:tcBorders>
            <w:tcMar>
              <w:top w:w="0" w:type="dxa"/>
              <w:left w:w="57" w:type="dxa"/>
              <w:bottom w:w="0" w:type="dxa"/>
              <w:right w:w="57" w:type="dxa"/>
            </w:tcMar>
          </w:tcPr>
          <w:p w14:paraId="1054DCDE">
            <w:pPr>
              <w:keepNext w:val="0"/>
              <w:keepLines w:val="0"/>
              <w:pageBreakBefore w:val="0"/>
              <w:widowControl/>
              <w:kinsoku/>
              <w:wordWrap/>
              <w:overflowPunct/>
              <w:topLinePunct w:val="0"/>
              <w:autoSpaceDE/>
              <w:autoSpaceDN/>
              <w:bidi w:val="0"/>
              <w:adjustRightInd/>
              <w:snapToGrid/>
              <w:spacing w:line="540" w:lineRule="exact"/>
              <w:ind w:firstLine="0" w:firstLineChars="0"/>
              <w:jc w:val="center"/>
              <w:textAlignment w:val="auto"/>
              <w:rPr>
                <w:rFonts w:hint="eastAsia" w:ascii="仿宋" w:hAnsi="仿宋" w:eastAsia="仿宋" w:cs="仿宋"/>
                <w:kern w:val="0"/>
                <w:sz w:val="20"/>
                <w:szCs w:val="20"/>
                <w:highlight w:val="none"/>
                <w:shd w:val="clear" w:color="auto" w:fill="auto"/>
              </w:rPr>
            </w:pPr>
            <w:r>
              <w:rPr>
                <w:rFonts w:hint="eastAsia" w:ascii="仿宋" w:hAnsi="仿宋" w:eastAsia="仿宋" w:cs="仿宋"/>
                <w:kern w:val="0"/>
                <w:sz w:val="20"/>
                <w:szCs w:val="20"/>
                <w:highlight w:val="none"/>
                <w:shd w:val="clear" w:color="auto" w:fill="auto"/>
              </w:rPr>
              <w:t>3.补正后申请内容仍不明确</w:t>
            </w:r>
          </w:p>
        </w:tc>
        <w:tc>
          <w:tcPr>
            <w:tcW w:w="345" w:type="dxa"/>
            <w:tcBorders>
              <w:top w:val="nil"/>
              <w:left w:val="nil"/>
              <w:bottom w:val="single" w:color="auto" w:sz="8" w:space="0"/>
              <w:right w:val="single" w:color="auto" w:sz="8" w:space="0"/>
            </w:tcBorders>
            <w:tcMar>
              <w:top w:w="0" w:type="dxa"/>
              <w:left w:w="57" w:type="dxa"/>
              <w:bottom w:w="0" w:type="dxa"/>
              <w:right w:w="57" w:type="dxa"/>
            </w:tcMar>
            <w:vAlign w:val="center"/>
          </w:tcPr>
          <w:p w14:paraId="105D0E45">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c>
          <w:tcPr>
            <w:tcW w:w="560" w:type="dxa"/>
            <w:tcBorders>
              <w:top w:val="nil"/>
              <w:left w:val="nil"/>
              <w:bottom w:val="single" w:color="auto" w:sz="8" w:space="0"/>
              <w:right w:val="single" w:color="auto" w:sz="8" w:space="0"/>
            </w:tcBorders>
            <w:tcMar>
              <w:top w:w="0" w:type="dxa"/>
              <w:left w:w="57" w:type="dxa"/>
              <w:bottom w:w="0" w:type="dxa"/>
              <w:right w:w="57" w:type="dxa"/>
            </w:tcMar>
            <w:vAlign w:val="center"/>
          </w:tcPr>
          <w:p w14:paraId="72D443B2">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14:paraId="29FB0377">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14:paraId="20E5C97F">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14:paraId="4CC9D23F">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14:paraId="34B939B0">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14:paraId="4B34201E">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r>
      <w:tr w14:paraId="4412AA10">
        <w:tblPrEx>
          <w:tblCellMar>
            <w:top w:w="15" w:type="dxa"/>
            <w:left w:w="15" w:type="dxa"/>
            <w:bottom w:w="15" w:type="dxa"/>
            <w:right w:w="15" w:type="dxa"/>
          </w:tblCellMar>
        </w:tblPrEx>
        <w:trPr>
          <w:jc w:val="center"/>
        </w:trPr>
        <w:tc>
          <w:tcPr>
            <w:tcW w:w="778" w:type="dxa"/>
            <w:vMerge w:val="continue"/>
            <w:tcBorders>
              <w:top w:val="nil"/>
              <w:left w:val="single" w:color="auto" w:sz="8" w:space="0"/>
              <w:bottom w:val="inset" w:color="auto" w:sz="8" w:space="0"/>
              <w:right w:val="single" w:color="auto" w:sz="8" w:space="0"/>
            </w:tcBorders>
            <w:vAlign w:val="center"/>
          </w:tcPr>
          <w:p w14:paraId="4E1A5C70">
            <w:pPr>
              <w:keepNext w:val="0"/>
              <w:keepLines w:val="0"/>
              <w:pageBreakBefore w:val="0"/>
              <w:widowControl/>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p>
        </w:tc>
        <w:tc>
          <w:tcPr>
            <w:tcW w:w="1801"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1323DF19">
            <w:pPr>
              <w:keepNext w:val="0"/>
              <w:keepLines w:val="0"/>
              <w:pageBreakBefore w:val="0"/>
              <w:widowControl/>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（五）不予处理</w:t>
            </w:r>
          </w:p>
        </w:tc>
        <w:tc>
          <w:tcPr>
            <w:tcW w:w="2834" w:type="dxa"/>
            <w:tcBorders>
              <w:top w:val="nil"/>
              <w:left w:val="nil"/>
              <w:bottom w:val="single" w:color="auto" w:sz="8" w:space="0"/>
              <w:right w:val="single" w:color="auto" w:sz="8" w:space="0"/>
            </w:tcBorders>
            <w:tcMar>
              <w:top w:w="0" w:type="dxa"/>
              <w:left w:w="57" w:type="dxa"/>
              <w:bottom w:w="0" w:type="dxa"/>
              <w:right w:w="57" w:type="dxa"/>
            </w:tcMar>
          </w:tcPr>
          <w:p w14:paraId="78C73051">
            <w:pPr>
              <w:keepNext w:val="0"/>
              <w:keepLines w:val="0"/>
              <w:pageBreakBefore w:val="0"/>
              <w:widowControl/>
              <w:kinsoku/>
              <w:wordWrap/>
              <w:overflowPunct/>
              <w:topLinePunct w:val="0"/>
              <w:autoSpaceDE/>
              <w:autoSpaceDN/>
              <w:bidi w:val="0"/>
              <w:adjustRightInd/>
              <w:snapToGrid/>
              <w:spacing w:line="540" w:lineRule="exact"/>
              <w:ind w:firstLine="0" w:firstLineChars="0"/>
              <w:jc w:val="center"/>
              <w:textAlignment w:val="auto"/>
              <w:rPr>
                <w:rFonts w:hint="eastAsia" w:ascii="仿宋" w:hAnsi="仿宋" w:eastAsia="仿宋" w:cs="仿宋"/>
                <w:kern w:val="0"/>
                <w:sz w:val="20"/>
                <w:szCs w:val="20"/>
                <w:highlight w:val="none"/>
                <w:shd w:val="clear" w:color="auto" w:fill="auto"/>
              </w:rPr>
            </w:pPr>
            <w:r>
              <w:rPr>
                <w:rFonts w:hint="eastAsia" w:ascii="仿宋" w:hAnsi="仿宋" w:eastAsia="仿宋" w:cs="仿宋"/>
                <w:kern w:val="0"/>
                <w:sz w:val="20"/>
                <w:szCs w:val="20"/>
                <w:highlight w:val="none"/>
                <w:shd w:val="clear" w:color="auto" w:fill="auto"/>
              </w:rPr>
              <w:t>1.信访举报投诉类申请</w:t>
            </w:r>
          </w:p>
        </w:tc>
        <w:tc>
          <w:tcPr>
            <w:tcW w:w="345" w:type="dxa"/>
            <w:tcBorders>
              <w:top w:val="nil"/>
              <w:left w:val="nil"/>
              <w:bottom w:val="single" w:color="auto" w:sz="8" w:space="0"/>
              <w:right w:val="single" w:color="auto" w:sz="8" w:space="0"/>
            </w:tcBorders>
            <w:tcMar>
              <w:top w:w="0" w:type="dxa"/>
              <w:left w:w="57" w:type="dxa"/>
              <w:bottom w:w="0" w:type="dxa"/>
              <w:right w:w="57" w:type="dxa"/>
            </w:tcMar>
            <w:vAlign w:val="center"/>
          </w:tcPr>
          <w:p w14:paraId="57F699BB">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lang w:eastAsia="zh-CN"/>
              </w:rPr>
            </w:pPr>
            <w:r>
              <w:rPr>
                <w:rFonts w:hint="eastAsia" w:ascii="黑体" w:hAnsi="黑体" w:eastAsia="黑体" w:cstheme="minorBidi"/>
                <w:kern w:val="0"/>
                <w:sz w:val="20"/>
                <w:szCs w:val="20"/>
                <w:highlight w:val="none"/>
                <w:shd w:val="clear" w:color="auto" w:fill="auto"/>
                <w:lang w:val="en-US" w:eastAsia="zh-CN"/>
              </w:rPr>
              <w:t>1</w:t>
            </w:r>
          </w:p>
        </w:tc>
        <w:tc>
          <w:tcPr>
            <w:tcW w:w="560" w:type="dxa"/>
            <w:tcBorders>
              <w:top w:val="nil"/>
              <w:left w:val="nil"/>
              <w:bottom w:val="single" w:color="auto" w:sz="8" w:space="0"/>
              <w:right w:val="single" w:color="auto" w:sz="8" w:space="0"/>
            </w:tcBorders>
            <w:tcMar>
              <w:top w:w="0" w:type="dxa"/>
              <w:left w:w="57" w:type="dxa"/>
              <w:bottom w:w="0" w:type="dxa"/>
              <w:right w:w="57" w:type="dxa"/>
            </w:tcMar>
            <w:vAlign w:val="center"/>
          </w:tcPr>
          <w:p w14:paraId="2E008A58">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14:paraId="54E59DBA">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14:paraId="44FFC4DC">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14:paraId="7C588868">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14:paraId="46F3BAD3">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14:paraId="72B5E280">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lang w:eastAsia="zh-CN"/>
              </w:rPr>
            </w:pPr>
            <w:r>
              <w:rPr>
                <w:rFonts w:hint="eastAsia" w:ascii="黑体" w:hAnsi="黑体" w:eastAsia="黑体" w:cstheme="minorBidi"/>
                <w:kern w:val="0"/>
                <w:sz w:val="20"/>
                <w:szCs w:val="20"/>
                <w:highlight w:val="none"/>
                <w:shd w:val="clear" w:color="auto" w:fill="auto"/>
                <w:lang w:val="en-US" w:eastAsia="zh-CN"/>
              </w:rPr>
              <w:t>1</w:t>
            </w:r>
          </w:p>
        </w:tc>
      </w:tr>
      <w:tr w14:paraId="031E66F5">
        <w:tblPrEx>
          <w:tblCellMar>
            <w:top w:w="15" w:type="dxa"/>
            <w:left w:w="15" w:type="dxa"/>
            <w:bottom w:w="15" w:type="dxa"/>
            <w:right w:w="15" w:type="dxa"/>
          </w:tblCellMar>
        </w:tblPrEx>
        <w:trPr>
          <w:jc w:val="center"/>
        </w:trPr>
        <w:tc>
          <w:tcPr>
            <w:tcW w:w="778" w:type="dxa"/>
            <w:vMerge w:val="continue"/>
            <w:tcBorders>
              <w:top w:val="nil"/>
              <w:left w:val="single" w:color="auto" w:sz="8" w:space="0"/>
              <w:bottom w:val="inset" w:color="auto" w:sz="8" w:space="0"/>
              <w:right w:val="single" w:color="auto" w:sz="8" w:space="0"/>
            </w:tcBorders>
            <w:vAlign w:val="center"/>
          </w:tcPr>
          <w:p w14:paraId="249B1CC9">
            <w:pPr>
              <w:keepNext w:val="0"/>
              <w:keepLines w:val="0"/>
              <w:pageBreakBefore w:val="0"/>
              <w:widowControl/>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p>
        </w:tc>
        <w:tc>
          <w:tcPr>
            <w:tcW w:w="1801" w:type="dxa"/>
            <w:vMerge w:val="continue"/>
            <w:tcBorders>
              <w:top w:val="nil"/>
              <w:left w:val="nil"/>
              <w:bottom w:val="inset" w:color="auto" w:sz="8" w:space="0"/>
              <w:right w:val="single" w:color="auto" w:sz="8" w:space="0"/>
            </w:tcBorders>
            <w:vAlign w:val="center"/>
          </w:tcPr>
          <w:p w14:paraId="34515204">
            <w:pPr>
              <w:keepNext w:val="0"/>
              <w:keepLines w:val="0"/>
              <w:pageBreakBefore w:val="0"/>
              <w:widowControl/>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p>
        </w:tc>
        <w:tc>
          <w:tcPr>
            <w:tcW w:w="2834" w:type="dxa"/>
            <w:tcBorders>
              <w:top w:val="nil"/>
              <w:left w:val="nil"/>
              <w:bottom w:val="single" w:color="auto" w:sz="8" w:space="0"/>
              <w:right w:val="single" w:color="auto" w:sz="8" w:space="0"/>
            </w:tcBorders>
            <w:tcMar>
              <w:top w:w="0" w:type="dxa"/>
              <w:left w:w="57" w:type="dxa"/>
              <w:bottom w:w="0" w:type="dxa"/>
              <w:right w:w="57" w:type="dxa"/>
            </w:tcMar>
          </w:tcPr>
          <w:p w14:paraId="6AF76007">
            <w:pPr>
              <w:keepNext w:val="0"/>
              <w:keepLines w:val="0"/>
              <w:pageBreakBefore w:val="0"/>
              <w:widowControl/>
              <w:kinsoku/>
              <w:wordWrap/>
              <w:overflowPunct/>
              <w:topLinePunct w:val="0"/>
              <w:autoSpaceDE/>
              <w:autoSpaceDN/>
              <w:bidi w:val="0"/>
              <w:adjustRightInd/>
              <w:snapToGrid/>
              <w:spacing w:line="540" w:lineRule="exact"/>
              <w:ind w:firstLine="0" w:firstLineChars="0"/>
              <w:jc w:val="center"/>
              <w:textAlignment w:val="auto"/>
              <w:rPr>
                <w:rFonts w:hint="eastAsia" w:ascii="仿宋" w:hAnsi="仿宋" w:eastAsia="仿宋" w:cs="仿宋"/>
                <w:kern w:val="0"/>
                <w:sz w:val="20"/>
                <w:szCs w:val="20"/>
                <w:highlight w:val="none"/>
                <w:shd w:val="clear" w:color="auto" w:fill="auto"/>
              </w:rPr>
            </w:pPr>
            <w:r>
              <w:rPr>
                <w:rFonts w:hint="eastAsia" w:ascii="仿宋" w:hAnsi="仿宋" w:eastAsia="仿宋" w:cs="仿宋"/>
                <w:kern w:val="0"/>
                <w:sz w:val="20"/>
                <w:szCs w:val="20"/>
                <w:highlight w:val="none"/>
                <w:shd w:val="clear" w:color="auto" w:fill="auto"/>
              </w:rPr>
              <w:t>2.重复申请</w:t>
            </w:r>
          </w:p>
        </w:tc>
        <w:tc>
          <w:tcPr>
            <w:tcW w:w="345" w:type="dxa"/>
            <w:tcBorders>
              <w:top w:val="nil"/>
              <w:left w:val="nil"/>
              <w:bottom w:val="single" w:color="auto" w:sz="8" w:space="0"/>
              <w:right w:val="single" w:color="auto" w:sz="8" w:space="0"/>
            </w:tcBorders>
            <w:tcMar>
              <w:top w:w="0" w:type="dxa"/>
              <w:left w:w="57" w:type="dxa"/>
              <w:bottom w:w="0" w:type="dxa"/>
              <w:right w:w="57" w:type="dxa"/>
            </w:tcMar>
            <w:vAlign w:val="center"/>
          </w:tcPr>
          <w:p w14:paraId="44C21701">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lang w:eastAsia="zh-CN"/>
              </w:rPr>
            </w:pPr>
            <w:r>
              <w:rPr>
                <w:rFonts w:hint="eastAsia" w:ascii="黑体" w:hAnsi="黑体" w:eastAsia="黑体" w:cstheme="minorBidi"/>
                <w:kern w:val="0"/>
                <w:sz w:val="20"/>
                <w:szCs w:val="20"/>
                <w:highlight w:val="none"/>
                <w:shd w:val="clear" w:color="auto" w:fill="auto"/>
                <w:lang w:val="en-US" w:eastAsia="zh-CN"/>
              </w:rPr>
              <w:t>0</w:t>
            </w:r>
          </w:p>
        </w:tc>
        <w:tc>
          <w:tcPr>
            <w:tcW w:w="560" w:type="dxa"/>
            <w:tcBorders>
              <w:top w:val="nil"/>
              <w:left w:val="nil"/>
              <w:bottom w:val="single" w:color="auto" w:sz="8" w:space="0"/>
              <w:right w:val="single" w:color="auto" w:sz="8" w:space="0"/>
            </w:tcBorders>
            <w:tcMar>
              <w:top w:w="0" w:type="dxa"/>
              <w:left w:w="57" w:type="dxa"/>
              <w:bottom w:w="0" w:type="dxa"/>
              <w:right w:w="57" w:type="dxa"/>
            </w:tcMar>
            <w:vAlign w:val="center"/>
          </w:tcPr>
          <w:p w14:paraId="189AB598">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14:paraId="3EC431A0">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14:paraId="04B4AEDC">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14:paraId="6EA91FF7">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14:paraId="6EDCEF68">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14:paraId="26E30293">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lang w:eastAsia="zh-CN"/>
              </w:rPr>
            </w:pPr>
            <w:r>
              <w:rPr>
                <w:rFonts w:hint="eastAsia" w:ascii="黑体" w:hAnsi="黑体" w:eastAsia="黑体" w:cstheme="minorBidi"/>
                <w:kern w:val="0"/>
                <w:sz w:val="20"/>
                <w:szCs w:val="20"/>
                <w:highlight w:val="none"/>
                <w:shd w:val="clear" w:color="auto" w:fill="auto"/>
                <w:lang w:val="en-US" w:eastAsia="zh-CN"/>
              </w:rPr>
              <w:t>0</w:t>
            </w:r>
          </w:p>
        </w:tc>
      </w:tr>
      <w:tr w14:paraId="60A11D3B">
        <w:tblPrEx>
          <w:tblCellMar>
            <w:top w:w="15" w:type="dxa"/>
            <w:left w:w="15" w:type="dxa"/>
            <w:bottom w:w="15" w:type="dxa"/>
            <w:right w:w="15" w:type="dxa"/>
          </w:tblCellMar>
        </w:tblPrEx>
        <w:trPr>
          <w:jc w:val="center"/>
        </w:trPr>
        <w:tc>
          <w:tcPr>
            <w:tcW w:w="778" w:type="dxa"/>
            <w:vMerge w:val="continue"/>
            <w:tcBorders>
              <w:top w:val="nil"/>
              <w:left w:val="single" w:color="auto" w:sz="8" w:space="0"/>
              <w:bottom w:val="inset" w:color="auto" w:sz="8" w:space="0"/>
              <w:right w:val="single" w:color="auto" w:sz="8" w:space="0"/>
            </w:tcBorders>
            <w:vAlign w:val="center"/>
          </w:tcPr>
          <w:p w14:paraId="6DB3566C">
            <w:pPr>
              <w:keepNext w:val="0"/>
              <w:keepLines w:val="0"/>
              <w:pageBreakBefore w:val="0"/>
              <w:widowControl/>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p>
        </w:tc>
        <w:tc>
          <w:tcPr>
            <w:tcW w:w="1801" w:type="dxa"/>
            <w:vMerge w:val="continue"/>
            <w:tcBorders>
              <w:top w:val="nil"/>
              <w:left w:val="nil"/>
              <w:bottom w:val="inset" w:color="auto" w:sz="8" w:space="0"/>
              <w:right w:val="single" w:color="auto" w:sz="8" w:space="0"/>
            </w:tcBorders>
            <w:vAlign w:val="center"/>
          </w:tcPr>
          <w:p w14:paraId="647F7381">
            <w:pPr>
              <w:keepNext w:val="0"/>
              <w:keepLines w:val="0"/>
              <w:pageBreakBefore w:val="0"/>
              <w:widowControl/>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p>
        </w:tc>
        <w:tc>
          <w:tcPr>
            <w:tcW w:w="2834" w:type="dxa"/>
            <w:tcBorders>
              <w:top w:val="nil"/>
              <w:left w:val="nil"/>
              <w:bottom w:val="single" w:color="auto" w:sz="8" w:space="0"/>
              <w:right w:val="single" w:color="auto" w:sz="8" w:space="0"/>
            </w:tcBorders>
            <w:tcMar>
              <w:top w:w="0" w:type="dxa"/>
              <w:left w:w="57" w:type="dxa"/>
              <w:bottom w:w="0" w:type="dxa"/>
              <w:right w:w="57" w:type="dxa"/>
            </w:tcMar>
          </w:tcPr>
          <w:p w14:paraId="7C596DF0">
            <w:pPr>
              <w:keepNext w:val="0"/>
              <w:keepLines w:val="0"/>
              <w:pageBreakBefore w:val="0"/>
              <w:widowControl/>
              <w:kinsoku/>
              <w:wordWrap/>
              <w:overflowPunct/>
              <w:topLinePunct w:val="0"/>
              <w:autoSpaceDE/>
              <w:autoSpaceDN/>
              <w:bidi w:val="0"/>
              <w:adjustRightInd/>
              <w:snapToGrid/>
              <w:spacing w:line="540" w:lineRule="exact"/>
              <w:ind w:firstLine="0" w:firstLineChars="0"/>
              <w:jc w:val="center"/>
              <w:textAlignment w:val="auto"/>
              <w:rPr>
                <w:rFonts w:hint="eastAsia" w:ascii="仿宋" w:hAnsi="仿宋" w:eastAsia="仿宋" w:cs="仿宋"/>
                <w:kern w:val="0"/>
                <w:sz w:val="20"/>
                <w:szCs w:val="20"/>
                <w:highlight w:val="none"/>
                <w:shd w:val="clear" w:color="auto" w:fill="auto"/>
              </w:rPr>
            </w:pPr>
            <w:r>
              <w:rPr>
                <w:rFonts w:hint="eastAsia" w:ascii="仿宋" w:hAnsi="仿宋" w:eastAsia="仿宋" w:cs="仿宋"/>
                <w:kern w:val="0"/>
                <w:sz w:val="20"/>
                <w:szCs w:val="20"/>
                <w:highlight w:val="none"/>
                <w:shd w:val="clear" w:color="auto" w:fill="auto"/>
              </w:rPr>
              <w:t>3.要求提供公开出版物</w:t>
            </w:r>
          </w:p>
        </w:tc>
        <w:tc>
          <w:tcPr>
            <w:tcW w:w="345" w:type="dxa"/>
            <w:tcBorders>
              <w:top w:val="nil"/>
              <w:left w:val="nil"/>
              <w:bottom w:val="single" w:color="auto" w:sz="8" w:space="0"/>
              <w:right w:val="single" w:color="auto" w:sz="8" w:space="0"/>
            </w:tcBorders>
            <w:tcMar>
              <w:top w:w="0" w:type="dxa"/>
              <w:left w:w="57" w:type="dxa"/>
              <w:bottom w:w="0" w:type="dxa"/>
              <w:right w:w="57" w:type="dxa"/>
            </w:tcMar>
            <w:vAlign w:val="center"/>
          </w:tcPr>
          <w:p w14:paraId="562B48BC">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c>
          <w:tcPr>
            <w:tcW w:w="560" w:type="dxa"/>
            <w:tcBorders>
              <w:top w:val="nil"/>
              <w:left w:val="nil"/>
              <w:bottom w:val="single" w:color="auto" w:sz="8" w:space="0"/>
              <w:right w:val="single" w:color="auto" w:sz="8" w:space="0"/>
            </w:tcBorders>
            <w:tcMar>
              <w:top w:w="0" w:type="dxa"/>
              <w:left w:w="57" w:type="dxa"/>
              <w:bottom w:w="0" w:type="dxa"/>
              <w:right w:w="57" w:type="dxa"/>
            </w:tcMar>
            <w:vAlign w:val="center"/>
          </w:tcPr>
          <w:p w14:paraId="5DF96615">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14:paraId="6654437F">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14:paraId="7A62E425">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14:paraId="3A939AA6">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14:paraId="72BB72AA">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14:paraId="3D08E1E9">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r>
      <w:tr w14:paraId="12AEFAB6">
        <w:tblPrEx>
          <w:tblCellMar>
            <w:top w:w="15" w:type="dxa"/>
            <w:left w:w="15" w:type="dxa"/>
            <w:bottom w:w="15" w:type="dxa"/>
            <w:right w:w="15" w:type="dxa"/>
          </w:tblCellMar>
        </w:tblPrEx>
        <w:trPr>
          <w:jc w:val="center"/>
        </w:trPr>
        <w:tc>
          <w:tcPr>
            <w:tcW w:w="778" w:type="dxa"/>
            <w:vMerge w:val="continue"/>
            <w:tcBorders>
              <w:top w:val="nil"/>
              <w:left w:val="single" w:color="auto" w:sz="8" w:space="0"/>
              <w:bottom w:val="inset" w:color="auto" w:sz="8" w:space="0"/>
              <w:right w:val="single" w:color="auto" w:sz="8" w:space="0"/>
            </w:tcBorders>
            <w:vAlign w:val="center"/>
          </w:tcPr>
          <w:p w14:paraId="65F2C48B">
            <w:pPr>
              <w:keepNext w:val="0"/>
              <w:keepLines w:val="0"/>
              <w:pageBreakBefore w:val="0"/>
              <w:widowControl/>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p>
        </w:tc>
        <w:tc>
          <w:tcPr>
            <w:tcW w:w="1801" w:type="dxa"/>
            <w:vMerge w:val="continue"/>
            <w:tcBorders>
              <w:top w:val="nil"/>
              <w:left w:val="nil"/>
              <w:bottom w:val="inset" w:color="auto" w:sz="8" w:space="0"/>
              <w:right w:val="single" w:color="auto" w:sz="8" w:space="0"/>
            </w:tcBorders>
            <w:vAlign w:val="center"/>
          </w:tcPr>
          <w:p w14:paraId="11A8301E">
            <w:pPr>
              <w:keepNext w:val="0"/>
              <w:keepLines w:val="0"/>
              <w:pageBreakBefore w:val="0"/>
              <w:widowControl/>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p>
        </w:tc>
        <w:tc>
          <w:tcPr>
            <w:tcW w:w="2834" w:type="dxa"/>
            <w:tcBorders>
              <w:top w:val="nil"/>
              <w:left w:val="nil"/>
              <w:bottom w:val="single" w:color="auto" w:sz="8" w:space="0"/>
              <w:right w:val="single" w:color="auto" w:sz="8" w:space="0"/>
            </w:tcBorders>
            <w:tcMar>
              <w:top w:w="0" w:type="dxa"/>
              <w:left w:w="57" w:type="dxa"/>
              <w:bottom w:w="0" w:type="dxa"/>
              <w:right w:w="57" w:type="dxa"/>
            </w:tcMar>
          </w:tcPr>
          <w:p w14:paraId="43131D5A">
            <w:pPr>
              <w:keepNext w:val="0"/>
              <w:keepLines w:val="0"/>
              <w:pageBreakBefore w:val="0"/>
              <w:widowControl/>
              <w:kinsoku/>
              <w:wordWrap/>
              <w:overflowPunct/>
              <w:topLinePunct w:val="0"/>
              <w:autoSpaceDE/>
              <w:autoSpaceDN/>
              <w:bidi w:val="0"/>
              <w:adjustRightInd/>
              <w:snapToGrid/>
              <w:spacing w:line="540" w:lineRule="exact"/>
              <w:ind w:firstLine="0" w:firstLineChars="0"/>
              <w:jc w:val="center"/>
              <w:textAlignment w:val="auto"/>
              <w:rPr>
                <w:rFonts w:hint="eastAsia" w:ascii="仿宋" w:hAnsi="仿宋" w:eastAsia="仿宋" w:cs="仿宋"/>
                <w:kern w:val="0"/>
                <w:sz w:val="20"/>
                <w:szCs w:val="20"/>
                <w:highlight w:val="none"/>
                <w:shd w:val="clear" w:color="auto" w:fill="auto"/>
              </w:rPr>
            </w:pPr>
            <w:r>
              <w:rPr>
                <w:rFonts w:hint="eastAsia" w:ascii="仿宋" w:hAnsi="仿宋" w:eastAsia="仿宋" w:cs="仿宋"/>
                <w:kern w:val="0"/>
                <w:sz w:val="20"/>
                <w:szCs w:val="20"/>
                <w:highlight w:val="none"/>
                <w:shd w:val="clear" w:color="auto" w:fill="auto"/>
              </w:rPr>
              <w:t>4.无正当理由大量反复申请</w:t>
            </w:r>
          </w:p>
        </w:tc>
        <w:tc>
          <w:tcPr>
            <w:tcW w:w="345" w:type="dxa"/>
            <w:tcBorders>
              <w:top w:val="nil"/>
              <w:left w:val="nil"/>
              <w:bottom w:val="single" w:color="auto" w:sz="8" w:space="0"/>
              <w:right w:val="single" w:color="auto" w:sz="8" w:space="0"/>
            </w:tcBorders>
            <w:tcMar>
              <w:top w:w="0" w:type="dxa"/>
              <w:left w:w="57" w:type="dxa"/>
              <w:bottom w:w="0" w:type="dxa"/>
              <w:right w:w="57" w:type="dxa"/>
            </w:tcMar>
            <w:vAlign w:val="center"/>
          </w:tcPr>
          <w:p w14:paraId="5133914E">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c>
          <w:tcPr>
            <w:tcW w:w="560" w:type="dxa"/>
            <w:tcBorders>
              <w:top w:val="nil"/>
              <w:left w:val="nil"/>
              <w:bottom w:val="single" w:color="auto" w:sz="8" w:space="0"/>
              <w:right w:val="single" w:color="auto" w:sz="8" w:space="0"/>
            </w:tcBorders>
            <w:tcMar>
              <w:top w:w="0" w:type="dxa"/>
              <w:left w:w="57" w:type="dxa"/>
              <w:bottom w:w="0" w:type="dxa"/>
              <w:right w:w="57" w:type="dxa"/>
            </w:tcMar>
            <w:vAlign w:val="center"/>
          </w:tcPr>
          <w:p w14:paraId="2D7B5BEC">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14:paraId="74D901F9">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14:paraId="5FC4A81D">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14:paraId="334E763D">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14:paraId="7784A073">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14:paraId="08F16644">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r>
      <w:tr w14:paraId="697E0621">
        <w:tblPrEx>
          <w:tblCellMar>
            <w:top w:w="15" w:type="dxa"/>
            <w:left w:w="15" w:type="dxa"/>
            <w:bottom w:w="15" w:type="dxa"/>
            <w:right w:w="15" w:type="dxa"/>
          </w:tblCellMar>
        </w:tblPrEx>
        <w:trPr>
          <w:trHeight w:val="779" w:hRule="atLeast"/>
          <w:jc w:val="center"/>
        </w:trPr>
        <w:tc>
          <w:tcPr>
            <w:tcW w:w="778" w:type="dxa"/>
            <w:vMerge w:val="continue"/>
            <w:tcBorders>
              <w:top w:val="nil"/>
              <w:left w:val="single" w:color="auto" w:sz="8" w:space="0"/>
              <w:bottom w:val="inset" w:color="auto" w:sz="8" w:space="0"/>
              <w:right w:val="single" w:color="auto" w:sz="8" w:space="0"/>
            </w:tcBorders>
            <w:vAlign w:val="center"/>
          </w:tcPr>
          <w:p w14:paraId="076F05DC">
            <w:pPr>
              <w:keepNext w:val="0"/>
              <w:keepLines w:val="0"/>
              <w:pageBreakBefore w:val="0"/>
              <w:widowControl/>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p>
        </w:tc>
        <w:tc>
          <w:tcPr>
            <w:tcW w:w="1801" w:type="dxa"/>
            <w:vMerge w:val="continue"/>
            <w:tcBorders>
              <w:top w:val="nil"/>
              <w:left w:val="nil"/>
              <w:bottom w:val="inset" w:color="auto" w:sz="8" w:space="0"/>
              <w:right w:val="single" w:color="auto" w:sz="8" w:space="0"/>
            </w:tcBorders>
            <w:vAlign w:val="center"/>
          </w:tcPr>
          <w:p w14:paraId="062FAED3">
            <w:pPr>
              <w:keepNext w:val="0"/>
              <w:keepLines w:val="0"/>
              <w:pageBreakBefore w:val="0"/>
              <w:widowControl/>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p>
        </w:tc>
        <w:tc>
          <w:tcPr>
            <w:tcW w:w="2834" w:type="dxa"/>
            <w:tcBorders>
              <w:top w:val="nil"/>
              <w:left w:val="nil"/>
              <w:bottom w:val="inset" w:color="auto" w:sz="8" w:space="0"/>
              <w:right w:val="single" w:color="auto" w:sz="8" w:space="0"/>
            </w:tcBorders>
            <w:tcMar>
              <w:top w:w="0" w:type="dxa"/>
              <w:left w:w="57" w:type="dxa"/>
              <w:bottom w:w="0" w:type="dxa"/>
              <w:right w:w="57" w:type="dxa"/>
            </w:tcMar>
            <w:vAlign w:val="center"/>
          </w:tcPr>
          <w:p w14:paraId="2792E90A">
            <w:pPr>
              <w:keepNext w:val="0"/>
              <w:keepLines w:val="0"/>
              <w:pageBreakBefore w:val="0"/>
              <w:widowControl/>
              <w:kinsoku/>
              <w:wordWrap/>
              <w:overflowPunct/>
              <w:topLinePunct w:val="0"/>
              <w:autoSpaceDE/>
              <w:autoSpaceDN/>
              <w:bidi w:val="0"/>
              <w:adjustRightInd/>
              <w:snapToGrid/>
              <w:spacing w:line="540" w:lineRule="exact"/>
              <w:ind w:firstLine="0" w:firstLineChars="0"/>
              <w:jc w:val="center"/>
              <w:textAlignment w:val="auto"/>
              <w:rPr>
                <w:rFonts w:hint="eastAsia" w:ascii="仿宋" w:hAnsi="仿宋" w:eastAsia="仿宋" w:cs="仿宋"/>
                <w:kern w:val="0"/>
                <w:sz w:val="20"/>
                <w:szCs w:val="20"/>
                <w:highlight w:val="none"/>
                <w:shd w:val="clear" w:color="auto" w:fill="auto"/>
              </w:rPr>
            </w:pPr>
            <w:r>
              <w:rPr>
                <w:rFonts w:hint="eastAsia" w:ascii="仿宋" w:hAnsi="仿宋" w:eastAsia="仿宋" w:cs="仿宋"/>
                <w:kern w:val="0"/>
                <w:sz w:val="20"/>
                <w:szCs w:val="20"/>
                <w:highlight w:val="none"/>
                <w:shd w:val="clear" w:color="auto" w:fill="auto"/>
              </w:rPr>
              <w:t>5.要求行政机关确认或重新出具已获取信息</w:t>
            </w:r>
          </w:p>
        </w:tc>
        <w:tc>
          <w:tcPr>
            <w:tcW w:w="345" w:type="dxa"/>
            <w:tcBorders>
              <w:top w:val="nil"/>
              <w:left w:val="nil"/>
              <w:bottom w:val="inset" w:color="auto" w:sz="8" w:space="0"/>
              <w:right w:val="single" w:color="auto" w:sz="8" w:space="0"/>
            </w:tcBorders>
            <w:tcMar>
              <w:top w:w="0" w:type="dxa"/>
              <w:left w:w="57" w:type="dxa"/>
              <w:bottom w:w="0" w:type="dxa"/>
              <w:right w:w="57" w:type="dxa"/>
            </w:tcMar>
            <w:vAlign w:val="center"/>
          </w:tcPr>
          <w:p w14:paraId="78314443">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c>
          <w:tcPr>
            <w:tcW w:w="560" w:type="dxa"/>
            <w:tcBorders>
              <w:top w:val="nil"/>
              <w:left w:val="nil"/>
              <w:bottom w:val="inset" w:color="auto" w:sz="8" w:space="0"/>
              <w:right w:val="single" w:color="auto" w:sz="8" w:space="0"/>
            </w:tcBorders>
            <w:tcMar>
              <w:top w:w="0" w:type="dxa"/>
              <w:left w:w="57" w:type="dxa"/>
              <w:bottom w:w="0" w:type="dxa"/>
              <w:right w:w="57" w:type="dxa"/>
            </w:tcMar>
            <w:vAlign w:val="center"/>
          </w:tcPr>
          <w:p w14:paraId="5BEF7F28">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c>
          <w:tcPr>
            <w:tcW w:w="686" w:type="dxa"/>
            <w:tcBorders>
              <w:top w:val="nil"/>
              <w:left w:val="nil"/>
              <w:bottom w:val="inset" w:color="auto" w:sz="8" w:space="0"/>
              <w:right w:val="single" w:color="auto" w:sz="8" w:space="0"/>
            </w:tcBorders>
            <w:tcMar>
              <w:top w:w="0" w:type="dxa"/>
              <w:left w:w="57" w:type="dxa"/>
              <w:bottom w:w="0" w:type="dxa"/>
              <w:right w:w="57" w:type="dxa"/>
            </w:tcMar>
            <w:vAlign w:val="center"/>
          </w:tcPr>
          <w:p w14:paraId="26A122B8">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c>
          <w:tcPr>
            <w:tcW w:w="686" w:type="dxa"/>
            <w:tcBorders>
              <w:top w:val="nil"/>
              <w:left w:val="nil"/>
              <w:bottom w:val="inset" w:color="auto" w:sz="8" w:space="0"/>
              <w:right w:val="single" w:color="auto" w:sz="8" w:space="0"/>
            </w:tcBorders>
            <w:tcMar>
              <w:top w:w="0" w:type="dxa"/>
              <w:left w:w="57" w:type="dxa"/>
              <w:bottom w:w="0" w:type="dxa"/>
              <w:right w:w="57" w:type="dxa"/>
            </w:tcMar>
            <w:vAlign w:val="center"/>
          </w:tcPr>
          <w:p w14:paraId="6B905555">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c>
          <w:tcPr>
            <w:tcW w:w="686" w:type="dxa"/>
            <w:tcBorders>
              <w:top w:val="nil"/>
              <w:left w:val="nil"/>
              <w:bottom w:val="inset" w:color="auto" w:sz="8" w:space="0"/>
              <w:right w:val="single" w:color="auto" w:sz="8" w:space="0"/>
            </w:tcBorders>
            <w:tcMar>
              <w:top w:w="0" w:type="dxa"/>
              <w:left w:w="57" w:type="dxa"/>
              <w:bottom w:w="0" w:type="dxa"/>
              <w:right w:w="57" w:type="dxa"/>
            </w:tcMar>
            <w:vAlign w:val="center"/>
          </w:tcPr>
          <w:p w14:paraId="6BBEA3F7">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c>
          <w:tcPr>
            <w:tcW w:w="686" w:type="dxa"/>
            <w:tcBorders>
              <w:top w:val="nil"/>
              <w:left w:val="nil"/>
              <w:bottom w:val="inset" w:color="auto" w:sz="8" w:space="0"/>
              <w:right w:val="single" w:color="auto" w:sz="8" w:space="0"/>
            </w:tcBorders>
            <w:tcMar>
              <w:top w:w="0" w:type="dxa"/>
              <w:left w:w="57" w:type="dxa"/>
              <w:bottom w:w="0" w:type="dxa"/>
              <w:right w:w="57" w:type="dxa"/>
            </w:tcMar>
            <w:vAlign w:val="center"/>
          </w:tcPr>
          <w:p w14:paraId="5146740C">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c>
          <w:tcPr>
            <w:tcW w:w="686" w:type="dxa"/>
            <w:tcBorders>
              <w:top w:val="nil"/>
              <w:left w:val="nil"/>
              <w:bottom w:val="inset" w:color="auto" w:sz="8" w:space="0"/>
              <w:right w:val="single" w:color="auto" w:sz="8" w:space="0"/>
            </w:tcBorders>
            <w:tcMar>
              <w:top w:w="0" w:type="dxa"/>
              <w:left w:w="57" w:type="dxa"/>
              <w:bottom w:w="0" w:type="dxa"/>
              <w:right w:w="57" w:type="dxa"/>
            </w:tcMar>
            <w:vAlign w:val="center"/>
          </w:tcPr>
          <w:p w14:paraId="74720D68">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r>
      <w:tr w14:paraId="7D5CD4B2">
        <w:tblPrEx>
          <w:tblCellMar>
            <w:top w:w="15" w:type="dxa"/>
            <w:left w:w="15" w:type="dxa"/>
            <w:bottom w:w="15" w:type="dxa"/>
            <w:right w:w="15" w:type="dxa"/>
          </w:tblCellMar>
        </w:tblPrEx>
        <w:trPr>
          <w:jc w:val="center"/>
        </w:trPr>
        <w:tc>
          <w:tcPr>
            <w:tcW w:w="778" w:type="dxa"/>
            <w:vMerge w:val="continue"/>
            <w:tcBorders>
              <w:top w:val="nil"/>
              <w:left w:val="single" w:color="auto" w:sz="8" w:space="0"/>
              <w:bottom w:val="inset" w:color="auto" w:sz="8" w:space="0"/>
              <w:right w:val="single" w:color="auto" w:sz="8" w:space="0"/>
            </w:tcBorders>
            <w:vAlign w:val="center"/>
          </w:tcPr>
          <w:p w14:paraId="6442631E">
            <w:pPr>
              <w:keepNext w:val="0"/>
              <w:keepLines w:val="0"/>
              <w:pageBreakBefore w:val="0"/>
              <w:widowControl/>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p>
        </w:tc>
        <w:tc>
          <w:tcPr>
            <w:tcW w:w="1801" w:type="dxa"/>
            <w:vMerge w:val="restart"/>
            <w:tcBorders>
              <w:top w:val="inset" w:color="auto" w:sz="8" w:space="0"/>
              <w:left w:val="nil"/>
              <w:bottom w:val="inset" w:color="auto" w:sz="8" w:space="0"/>
              <w:right w:val="single" w:color="auto" w:sz="8" w:space="0"/>
            </w:tcBorders>
            <w:tcMar>
              <w:top w:w="0" w:type="dxa"/>
              <w:left w:w="57" w:type="dxa"/>
              <w:bottom w:w="0" w:type="dxa"/>
              <w:right w:w="57" w:type="dxa"/>
            </w:tcMar>
            <w:vAlign w:val="center"/>
          </w:tcPr>
          <w:p w14:paraId="11AD0D3B">
            <w:pPr>
              <w:keepNext w:val="0"/>
              <w:keepLines w:val="0"/>
              <w:pageBreakBefore w:val="0"/>
              <w:widowControl/>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（六）其他处理</w:t>
            </w:r>
          </w:p>
        </w:tc>
        <w:tc>
          <w:tcPr>
            <w:tcW w:w="2834" w:type="dxa"/>
            <w:tcBorders>
              <w:top w:val="nil"/>
              <w:left w:val="nil"/>
              <w:bottom w:val="single" w:color="auto" w:sz="8" w:space="0"/>
              <w:right w:val="single" w:color="auto" w:sz="8" w:space="0"/>
            </w:tcBorders>
            <w:tcMar>
              <w:top w:w="0" w:type="dxa"/>
              <w:left w:w="57" w:type="dxa"/>
              <w:bottom w:w="0" w:type="dxa"/>
              <w:right w:w="57" w:type="dxa"/>
            </w:tcMar>
            <w:vAlign w:val="center"/>
          </w:tcPr>
          <w:p w14:paraId="7032FB59">
            <w:pPr>
              <w:keepNext w:val="0"/>
              <w:keepLines w:val="0"/>
              <w:pageBreakBefore w:val="0"/>
              <w:widowControl/>
              <w:kinsoku/>
              <w:wordWrap/>
              <w:overflowPunct/>
              <w:topLinePunct w:val="0"/>
              <w:autoSpaceDE/>
              <w:autoSpaceDN/>
              <w:bidi w:val="0"/>
              <w:adjustRightInd/>
              <w:snapToGrid/>
              <w:spacing w:line="540" w:lineRule="exact"/>
              <w:ind w:firstLine="0" w:firstLineChars="0"/>
              <w:jc w:val="center"/>
              <w:textAlignment w:val="auto"/>
              <w:rPr>
                <w:rFonts w:hint="eastAsia" w:ascii="仿宋" w:hAnsi="仿宋" w:eastAsia="仿宋" w:cs="仿宋"/>
                <w:kern w:val="0"/>
                <w:sz w:val="20"/>
                <w:szCs w:val="20"/>
                <w:highlight w:val="none"/>
                <w:shd w:val="clear" w:color="auto" w:fill="auto"/>
              </w:rPr>
            </w:pPr>
            <w:r>
              <w:rPr>
                <w:rFonts w:hint="eastAsia" w:ascii="仿宋" w:hAnsi="仿宋" w:eastAsia="仿宋" w:cs="仿宋"/>
                <w:kern w:val="0"/>
                <w:sz w:val="20"/>
                <w:szCs w:val="20"/>
                <w:highlight w:val="none"/>
                <w:shd w:val="clear" w:color="auto" w:fill="auto"/>
              </w:rPr>
              <w:t>1.申请人无正当理由逾期不补正、行政机关不再处理其政府信息公开申请</w:t>
            </w:r>
          </w:p>
        </w:tc>
        <w:tc>
          <w:tcPr>
            <w:tcW w:w="345" w:type="dxa"/>
            <w:tcBorders>
              <w:top w:val="nil"/>
              <w:left w:val="nil"/>
              <w:bottom w:val="single" w:color="auto" w:sz="8" w:space="0"/>
              <w:right w:val="single" w:color="auto" w:sz="8" w:space="0"/>
            </w:tcBorders>
            <w:tcMar>
              <w:top w:w="0" w:type="dxa"/>
              <w:left w:w="57" w:type="dxa"/>
              <w:bottom w:w="0" w:type="dxa"/>
              <w:right w:w="57" w:type="dxa"/>
            </w:tcMar>
            <w:vAlign w:val="center"/>
          </w:tcPr>
          <w:p w14:paraId="4502492A">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c>
          <w:tcPr>
            <w:tcW w:w="560" w:type="dxa"/>
            <w:tcBorders>
              <w:top w:val="nil"/>
              <w:left w:val="nil"/>
              <w:bottom w:val="single" w:color="auto" w:sz="8" w:space="0"/>
              <w:right w:val="single" w:color="auto" w:sz="8" w:space="0"/>
            </w:tcBorders>
            <w:tcMar>
              <w:top w:w="0" w:type="dxa"/>
              <w:left w:w="57" w:type="dxa"/>
              <w:bottom w:w="0" w:type="dxa"/>
              <w:right w:w="57" w:type="dxa"/>
            </w:tcMar>
            <w:vAlign w:val="center"/>
          </w:tcPr>
          <w:p w14:paraId="3F98E9ED">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14:paraId="7840D5C0">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14:paraId="2F889901">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14:paraId="71D86535">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14:paraId="480A4F78">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14:paraId="12D90506">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r>
      <w:tr w14:paraId="08269E91">
        <w:tblPrEx>
          <w:tblCellMar>
            <w:top w:w="15" w:type="dxa"/>
            <w:left w:w="15" w:type="dxa"/>
            <w:bottom w:w="15" w:type="dxa"/>
            <w:right w:w="15" w:type="dxa"/>
          </w:tblCellMar>
        </w:tblPrEx>
        <w:trPr>
          <w:jc w:val="center"/>
        </w:trPr>
        <w:tc>
          <w:tcPr>
            <w:tcW w:w="778" w:type="dxa"/>
            <w:vMerge w:val="continue"/>
            <w:tcBorders>
              <w:top w:val="nil"/>
              <w:left w:val="single" w:color="auto" w:sz="8" w:space="0"/>
              <w:bottom w:val="inset" w:color="auto" w:sz="8" w:space="0"/>
              <w:right w:val="single" w:color="auto" w:sz="8" w:space="0"/>
            </w:tcBorders>
            <w:vAlign w:val="center"/>
          </w:tcPr>
          <w:p w14:paraId="05354F2D">
            <w:pPr>
              <w:keepNext w:val="0"/>
              <w:keepLines w:val="0"/>
              <w:pageBreakBefore w:val="0"/>
              <w:widowControl/>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p>
        </w:tc>
        <w:tc>
          <w:tcPr>
            <w:tcW w:w="1801" w:type="dxa"/>
            <w:vMerge w:val="continue"/>
            <w:tcBorders>
              <w:top w:val="inset" w:color="auto" w:sz="8" w:space="0"/>
              <w:left w:val="nil"/>
              <w:bottom w:val="inset" w:color="auto" w:sz="8" w:space="0"/>
              <w:right w:val="single" w:color="auto" w:sz="8" w:space="0"/>
            </w:tcBorders>
            <w:vAlign w:val="center"/>
          </w:tcPr>
          <w:p w14:paraId="59BB2463">
            <w:pPr>
              <w:keepNext w:val="0"/>
              <w:keepLines w:val="0"/>
              <w:pageBreakBefore w:val="0"/>
              <w:widowControl/>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p>
        </w:tc>
        <w:tc>
          <w:tcPr>
            <w:tcW w:w="2834" w:type="dxa"/>
            <w:tcBorders>
              <w:top w:val="nil"/>
              <w:left w:val="nil"/>
              <w:bottom w:val="single" w:color="auto" w:sz="8" w:space="0"/>
              <w:right w:val="single" w:color="auto" w:sz="8" w:space="0"/>
            </w:tcBorders>
            <w:tcMar>
              <w:top w:w="0" w:type="dxa"/>
              <w:left w:w="57" w:type="dxa"/>
              <w:bottom w:w="0" w:type="dxa"/>
              <w:right w:w="57" w:type="dxa"/>
            </w:tcMar>
            <w:vAlign w:val="center"/>
          </w:tcPr>
          <w:p w14:paraId="4F64A961">
            <w:pPr>
              <w:keepNext w:val="0"/>
              <w:keepLines w:val="0"/>
              <w:pageBreakBefore w:val="0"/>
              <w:widowControl/>
              <w:kinsoku/>
              <w:wordWrap/>
              <w:overflowPunct/>
              <w:topLinePunct w:val="0"/>
              <w:autoSpaceDE/>
              <w:autoSpaceDN/>
              <w:bidi w:val="0"/>
              <w:adjustRightInd/>
              <w:snapToGrid/>
              <w:spacing w:line="540" w:lineRule="exact"/>
              <w:ind w:firstLine="0" w:firstLineChars="0"/>
              <w:jc w:val="center"/>
              <w:textAlignment w:val="auto"/>
              <w:rPr>
                <w:rFonts w:hint="eastAsia" w:ascii="仿宋" w:hAnsi="仿宋" w:eastAsia="仿宋" w:cs="仿宋"/>
                <w:kern w:val="0"/>
                <w:sz w:val="20"/>
                <w:szCs w:val="20"/>
                <w:highlight w:val="none"/>
                <w:shd w:val="clear" w:color="auto" w:fill="auto"/>
              </w:rPr>
            </w:pPr>
            <w:r>
              <w:rPr>
                <w:rFonts w:hint="eastAsia" w:ascii="仿宋" w:hAnsi="仿宋" w:eastAsia="仿宋" w:cs="仿宋"/>
                <w:kern w:val="0"/>
                <w:sz w:val="20"/>
                <w:szCs w:val="20"/>
                <w:highlight w:val="none"/>
                <w:shd w:val="clear" w:color="auto" w:fill="auto"/>
              </w:rPr>
              <w:t>2.申请人逾期未按收费通知要求缴纳费用、行政机关不再处理其政府信息公开申请</w:t>
            </w:r>
          </w:p>
        </w:tc>
        <w:tc>
          <w:tcPr>
            <w:tcW w:w="345" w:type="dxa"/>
            <w:tcBorders>
              <w:top w:val="nil"/>
              <w:left w:val="nil"/>
              <w:bottom w:val="single" w:color="auto" w:sz="8" w:space="0"/>
              <w:right w:val="single" w:color="auto" w:sz="8" w:space="0"/>
            </w:tcBorders>
            <w:tcMar>
              <w:top w:w="0" w:type="dxa"/>
              <w:left w:w="57" w:type="dxa"/>
              <w:bottom w:w="0" w:type="dxa"/>
              <w:right w:w="57" w:type="dxa"/>
            </w:tcMar>
            <w:vAlign w:val="center"/>
          </w:tcPr>
          <w:p w14:paraId="339ED629">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c>
          <w:tcPr>
            <w:tcW w:w="560" w:type="dxa"/>
            <w:tcBorders>
              <w:top w:val="nil"/>
              <w:left w:val="nil"/>
              <w:bottom w:val="single" w:color="auto" w:sz="8" w:space="0"/>
              <w:right w:val="single" w:color="auto" w:sz="8" w:space="0"/>
            </w:tcBorders>
            <w:tcMar>
              <w:top w:w="0" w:type="dxa"/>
              <w:left w:w="57" w:type="dxa"/>
              <w:bottom w:w="0" w:type="dxa"/>
              <w:right w:w="57" w:type="dxa"/>
            </w:tcMar>
            <w:vAlign w:val="center"/>
          </w:tcPr>
          <w:p w14:paraId="01EADF3D">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14:paraId="354A271D">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14:paraId="607985AA">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14:paraId="16B16DB6">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14:paraId="748ED749">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14:paraId="5F57DEB6">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r>
      <w:tr w14:paraId="51997540">
        <w:tblPrEx>
          <w:tblCellMar>
            <w:top w:w="15" w:type="dxa"/>
            <w:left w:w="15" w:type="dxa"/>
            <w:bottom w:w="15" w:type="dxa"/>
            <w:right w:w="15" w:type="dxa"/>
          </w:tblCellMar>
        </w:tblPrEx>
        <w:trPr>
          <w:jc w:val="center"/>
        </w:trPr>
        <w:tc>
          <w:tcPr>
            <w:tcW w:w="778" w:type="dxa"/>
            <w:vMerge w:val="continue"/>
            <w:tcBorders>
              <w:top w:val="nil"/>
              <w:left w:val="single" w:color="auto" w:sz="8" w:space="0"/>
              <w:bottom w:val="inset" w:color="auto" w:sz="8" w:space="0"/>
              <w:right w:val="single" w:color="auto" w:sz="8" w:space="0"/>
            </w:tcBorders>
            <w:vAlign w:val="center"/>
          </w:tcPr>
          <w:p w14:paraId="65D48E5E">
            <w:pPr>
              <w:keepNext w:val="0"/>
              <w:keepLines w:val="0"/>
              <w:pageBreakBefore w:val="0"/>
              <w:widowControl/>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p>
        </w:tc>
        <w:tc>
          <w:tcPr>
            <w:tcW w:w="1801" w:type="dxa"/>
            <w:vMerge w:val="continue"/>
            <w:tcBorders>
              <w:top w:val="inset" w:color="auto" w:sz="8" w:space="0"/>
              <w:left w:val="nil"/>
              <w:bottom w:val="inset" w:color="auto" w:sz="8" w:space="0"/>
              <w:right w:val="single" w:color="auto" w:sz="8" w:space="0"/>
            </w:tcBorders>
            <w:vAlign w:val="center"/>
          </w:tcPr>
          <w:p w14:paraId="03501DEC">
            <w:pPr>
              <w:keepNext w:val="0"/>
              <w:keepLines w:val="0"/>
              <w:pageBreakBefore w:val="0"/>
              <w:widowControl/>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p>
        </w:tc>
        <w:tc>
          <w:tcPr>
            <w:tcW w:w="2834" w:type="dxa"/>
            <w:tcBorders>
              <w:top w:val="nil"/>
              <w:left w:val="nil"/>
              <w:bottom w:val="single" w:color="auto" w:sz="8" w:space="0"/>
              <w:right w:val="single" w:color="auto" w:sz="8" w:space="0"/>
            </w:tcBorders>
            <w:tcMar>
              <w:top w:w="0" w:type="dxa"/>
              <w:left w:w="57" w:type="dxa"/>
              <w:bottom w:w="0" w:type="dxa"/>
              <w:right w:w="57" w:type="dxa"/>
            </w:tcMar>
            <w:vAlign w:val="center"/>
          </w:tcPr>
          <w:p w14:paraId="0F11BB75">
            <w:pPr>
              <w:keepNext w:val="0"/>
              <w:keepLines w:val="0"/>
              <w:pageBreakBefore w:val="0"/>
              <w:widowControl/>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仿宋" w:hAnsi="仿宋" w:eastAsia="仿宋" w:cs="仿宋"/>
                <w:kern w:val="0"/>
                <w:sz w:val="20"/>
                <w:szCs w:val="20"/>
                <w:highlight w:val="none"/>
                <w:shd w:val="clear" w:color="auto" w:fill="auto"/>
              </w:rPr>
              <w:t>3.其他</w:t>
            </w:r>
          </w:p>
        </w:tc>
        <w:tc>
          <w:tcPr>
            <w:tcW w:w="345" w:type="dxa"/>
            <w:tcBorders>
              <w:top w:val="nil"/>
              <w:left w:val="nil"/>
              <w:bottom w:val="single" w:color="auto" w:sz="8" w:space="0"/>
              <w:right w:val="single" w:color="auto" w:sz="8" w:space="0"/>
            </w:tcBorders>
            <w:tcMar>
              <w:top w:w="0" w:type="dxa"/>
              <w:left w:w="57" w:type="dxa"/>
              <w:bottom w:w="0" w:type="dxa"/>
              <w:right w:w="57" w:type="dxa"/>
            </w:tcMar>
            <w:vAlign w:val="center"/>
          </w:tcPr>
          <w:p w14:paraId="33380AD9">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lang w:eastAsia="zh-CN"/>
              </w:rPr>
            </w:pPr>
            <w:r>
              <w:rPr>
                <w:rFonts w:hint="eastAsia" w:ascii="黑体" w:hAnsi="黑体" w:eastAsia="黑体" w:cstheme="minorBidi"/>
                <w:kern w:val="0"/>
                <w:sz w:val="20"/>
                <w:szCs w:val="20"/>
                <w:highlight w:val="none"/>
                <w:shd w:val="clear" w:color="auto" w:fill="auto"/>
                <w:lang w:val="en-US" w:eastAsia="zh-CN"/>
              </w:rPr>
              <w:t>7</w:t>
            </w:r>
          </w:p>
        </w:tc>
        <w:tc>
          <w:tcPr>
            <w:tcW w:w="560" w:type="dxa"/>
            <w:tcBorders>
              <w:top w:val="nil"/>
              <w:left w:val="nil"/>
              <w:bottom w:val="single" w:color="auto" w:sz="8" w:space="0"/>
              <w:right w:val="single" w:color="auto" w:sz="8" w:space="0"/>
            </w:tcBorders>
            <w:tcMar>
              <w:top w:w="0" w:type="dxa"/>
              <w:left w:w="57" w:type="dxa"/>
              <w:bottom w:w="0" w:type="dxa"/>
              <w:right w:w="57" w:type="dxa"/>
            </w:tcMar>
            <w:vAlign w:val="center"/>
          </w:tcPr>
          <w:p w14:paraId="0552E95F">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14:paraId="23E4E987">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14:paraId="66F21334">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14:paraId="4E620CC1">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14:paraId="7C541064">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14:paraId="28FB2976">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lang w:eastAsia="zh-CN"/>
              </w:rPr>
            </w:pPr>
            <w:r>
              <w:rPr>
                <w:rFonts w:hint="eastAsia" w:ascii="黑体" w:hAnsi="黑体" w:eastAsia="黑体" w:cstheme="minorBidi"/>
                <w:kern w:val="0"/>
                <w:sz w:val="20"/>
                <w:szCs w:val="20"/>
                <w:highlight w:val="none"/>
                <w:shd w:val="clear" w:color="auto" w:fill="auto"/>
                <w:lang w:val="en-US" w:eastAsia="zh-CN"/>
              </w:rPr>
              <w:t>7</w:t>
            </w:r>
          </w:p>
        </w:tc>
      </w:tr>
      <w:tr w14:paraId="029C59FA">
        <w:tblPrEx>
          <w:tblCellMar>
            <w:top w:w="15" w:type="dxa"/>
            <w:left w:w="15" w:type="dxa"/>
            <w:bottom w:w="15" w:type="dxa"/>
            <w:right w:w="15" w:type="dxa"/>
          </w:tblCellMar>
        </w:tblPrEx>
        <w:trPr>
          <w:jc w:val="center"/>
        </w:trPr>
        <w:tc>
          <w:tcPr>
            <w:tcW w:w="778" w:type="dxa"/>
            <w:vMerge w:val="continue"/>
            <w:tcBorders>
              <w:top w:val="nil"/>
              <w:left w:val="single" w:color="auto" w:sz="8" w:space="0"/>
              <w:bottom w:val="inset" w:color="auto" w:sz="8" w:space="0"/>
              <w:right w:val="single" w:color="auto" w:sz="8" w:space="0"/>
            </w:tcBorders>
            <w:vAlign w:val="center"/>
          </w:tcPr>
          <w:p w14:paraId="064ECCF3">
            <w:pPr>
              <w:keepNext w:val="0"/>
              <w:keepLines w:val="0"/>
              <w:pageBreakBefore w:val="0"/>
              <w:widowControl/>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p>
        </w:tc>
        <w:tc>
          <w:tcPr>
            <w:tcW w:w="4635"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5A29D3C7">
            <w:pPr>
              <w:keepNext w:val="0"/>
              <w:keepLines w:val="0"/>
              <w:pageBreakBefore w:val="0"/>
              <w:widowControl/>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（七）总计</w:t>
            </w:r>
          </w:p>
        </w:tc>
        <w:tc>
          <w:tcPr>
            <w:tcW w:w="345" w:type="dxa"/>
            <w:tcBorders>
              <w:top w:val="nil"/>
              <w:left w:val="nil"/>
              <w:bottom w:val="single" w:color="auto" w:sz="8" w:space="0"/>
              <w:right w:val="single" w:color="auto" w:sz="8" w:space="0"/>
            </w:tcBorders>
            <w:tcMar>
              <w:top w:w="0" w:type="dxa"/>
              <w:left w:w="57" w:type="dxa"/>
              <w:bottom w:w="0" w:type="dxa"/>
              <w:right w:w="57" w:type="dxa"/>
            </w:tcMar>
            <w:vAlign w:val="center"/>
          </w:tcPr>
          <w:p w14:paraId="55D5FACB">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default" w:ascii="黑体" w:hAnsi="黑体" w:eastAsia="黑体" w:cstheme="minorBidi"/>
                <w:kern w:val="0"/>
                <w:sz w:val="20"/>
                <w:szCs w:val="20"/>
                <w:highlight w:val="none"/>
                <w:shd w:val="clear" w:color="auto" w:fill="auto"/>
                <w:lang w:val="en-US" w:eastAsia="zh-CN"/>
              </w:rPr>
            </w:pPr>
            <w:r>
              <w:rPr>
                <w:rFonts w:hint="eastAsia" w:ascii="黑体" w:hAnsi="黑体" w:eastAsia="黑体" w:cstheme="minorBidi"/>
                <w:kern w:val="0"/>
                <w:sz w:val="20"/>
                <w:szCs w:val="20"/>
                <w:highlight w:val="none"/>
                <w:shd w:val="clear" w:color="auto" w:fill="auto"/>
                <w:lang w:val="en-US" w:eastAsia="zh-CN"/>
              </w:rPr>
              <w:t>13</w:t>
            </w:r>
          </w:p>
        </w:tc>
        <w:tc>
          <w:tcPr>
            <w:tcW w:w="560" w:type="dxa"/>
            <w:tcBorders>
              <w:top w:val="nil"/>
              <w:left w:val="nil"/>
              <w:bottom w:val="single" w:color="auto" w:sz="8" w:space="0"/>
              <w:right w:val="single" w:color="auto" w:sz="8" w:space="0"/>
            </w:tcBorders>
            <w:tcMar>
              <w:top w:w="0" w:type="dxa"/>
              <w:left w:w="57" w:type="dxa"/>
              <w:bottom w:w="0" w:type="dxa"/>
              <w:right w:w="57" w:type="dxa"/>
            </w:tcMar>
            <w:vAlign w:val="center"/>
          </w:tcPr>
          <w:p w14:paraId="21C09D97">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14:paraId="54D9480F">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14:paraId="5125968C">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14:paraId="12294E1E">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14:paraId="450677ED">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14:paraId="2A22BCB3">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default" w:ascii="黑体" w:hAnsi="黑体" w:eastAsia="黑体" w:cstheme="minorBidi"/>
                <w:kern w:val="0"/>
                <w:sz w:val="20"/>
                <w:szCs w:val="20"/>
                <w:highlight w:val="none"/>
                <w:shd w:val="clear" w:color="auto" w:fill="auto"/>
                <w:lang w:val="en-US" w:eastAsia="zh-CN"/>
              </w:rPr>
            </w:pPr>
            <w:r>
              <w:rPr>
                <w:rFonts w:hint="eastAsia" w:ascii="黑体" w:hAnsi="黑体" w:eastAsia="黑体" w:cstheme="minorBidi"/>
                <w:kern w:val="0"/>
                <w:sz w:val="20"/>
                <w:szCs w:val="20"/>
                <w:highlight w:val="none"/>
                <w:shd w:val="clear" w:color="auto" w:fill="auto"/>
                <w:lang w:val="en-US" w:eastAsia="zh-CN"/>
              </w:rPr>
              <w:t>13</w:t>
            </w:r>
          </w:p>
        </w:tc>
      </w:tr>
      <w:tr w14:paraId="22361860">
        <w:tblPrEx>
          <w:tblCellMar>
            <w:top w:w="15" w:type="dxa"/>
            <w:left w:w="15" w:type="dxa"/>
            <w:bottom w:w="15" w:type="dxa"/>
            <w:right w:w="15" w:type="dxa"/>
          </w:tblCellMar>
        </w:tblPrEx>
        <w:trPr>
          <w:jc w:val="center"/>
        </w:trPr>
        <w:tc>
          <w:tcPr>
            <w:tcW w:w="5413"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07C2CD95">
            <w:pPr>
              <w:keepNext w:val="0"/>
              <w:keepLines w:val="0"/>
              <w:pageBreakBefore w:val="0"/>
              <w:widowControl/>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四、结转下年度继续办理</w:t>
            </w:r>
          </w:p>
        </w:tc>
        <w:tc>
          <w:tcPr>
            <w:tcW w:w="345" w:type="dxa"/>
            <w:tcBorders>
              <w:top w:val="nil"/>
              <w:left w:val="nil"/>
              <w:bottom w:val="single" w:color="auto" w:sz="8" w:space="0"/>
              <w:right w:val="single" w:color="auto" w:sz="8" w:space="0"/>
            </w:tcBorders>
            <w:tcMar>
              <w:top w:w="0" w:type="dxa"/>
              <w:left w:w="57" w:type="dxa"/>
              <w:bottom w:w="0" w:type="dxa"/>
              <w:right w:w="57" w:type="dxa"/>
            </w:tcMar>
            <w:vAlign w:val="center"/>
          </w:tcPr>
          <w:p w14:paraId="577667A0">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default" w:ascii="黑体" w:hAnsi="黑体" w:eastAsia="黑体" w:cstheme="minorBidi"/>
                <w:kern w:val="0"/>
                <w:sz w:val="20"/>
                <w:szCs w:val="20"/>
                <w:highlight w:val="none"/>
                <w:shd w:val="clear" w:color="auto" w:fill="auto"/>
                <w:lang w:val="en-US" w:eastAsia="zh-CN"/>
              </w:rPr>
            </w:pPr>
            <w:r>
              <w:rPr>
                <w:rFonts w:hint="eastAsia" w:ascii="黑体" w:hAnsi="黑体" w:eastAsia="黑体" w:cstheme="minorBidi"/>
                <w:kern w:val="0"/>
                <w:sz w:val="20"/>
                <w:szCs w:val="20"/>
                <w:highlight w:val="none"/>
                <w:shd w:val="clear" w:color="auto" w:fill="auto"/>
                <w:lang w:val="en-US" w:eastAsia="zh-CN"/>
              </w:rPr>
              <w:t>5</w:t>
            </w:r>
            <w:bookmarkStart w:id="2" w:name="_GoBack"/>
            <w:bookmarkEnd w:id="2"/>
          </w:p>
        </w:tc>
        <w:tc>
          <w:tcPr>
            <w:tcW w:w="560" w:type="dxa"/>
            <w:tcBorders>
              <w:top w:val="nil"/>
              <w:left w:val="nil"/>
              <w:bottom w:val="single" w:color="auto" w:sz="8" w:space="0"/>
              <w:right w:val="single" w:color="auto" w:sz="8" w:space="0"/>
            </w:tcBorders>
            <w:tcMar>
              <w:top w:w="0" w:type="dxa"/>
              <w:left w:w="57" w:type="dxa"/>
              <w:bottom w:w="0" w:type="dxa"/>
              <w:right w:w="57" w:type="dxa"/>
            </w:tcMar>
            <w:vAlign w:val="center"/>
          </w:tcPr>
          <w:p w14:paraId="162B768B">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14:paraId="48FA77BE">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14:paraId="47719A80">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14:paraId="29DCCDBE">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14:paraId="383B1769">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hint="eastAsia" w:ascii="黑体" w:hAnsi="黑体" w:eastAsia="黑体" w:cstheme="minorBidi"/>
                <w:kern w:val="0"/>
                <w:sz w:val="20"/>
                <w:szCs w:val="20"/>
                <w:highlight w:val="none"/>
                <w:shd w:val="clear" w:color="auto" w:fill="auto"/>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14:paraId="1D83F65E">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default" w:ascii="黑体" w:hAnsi="黑体" w:eastAsia="黑体" w:cstheme="minorBidi"/>
                <w:kern w:val="0"/>
                <w:sz w:val="20"/>
                <w:szCs w:val="20"/>
                <w:highlight w:val="none"/>
                <w:shd w:val="clear" w:color="auto" w:fill="auto"/>
                <w:lang w:val="en-US" w:eastAsia="zh-CN"/>
              </w:rPr>
            </w:pPr>
            <w:r>
              <w:rPr>
                <w:rFonts w:hint="eastAsia" w:ascii="黑体" w:hAnsi="黑体" w:eastAsia="黑体" w:cstheme="minorBidi"/>
                <w:kern w:val="0"/>
                <w:sz w:val="20"/>
                <w:szCs w:val="20"/>
                <w:highlight w:val="none"/>
                <w:shd w:val="clear" w:color="auto" w:fill="auto"/>
                <w:lang w:val="en-US" w:eastAsia="zh-CN"/>
              </w:rPr>
              <w:t>5</w:t>
            </w:r>
          </w:p>
        </w:tc>
      </w:tr>
    </w:tbl>
    <w:p w14:paraId="68B454A4">
      <w:pPr>
        <w:keepNext w:val="0"/>
        <w:keepLines w:val="0"/>
        <w:pageBreakBefore w:val="0"/>
        <w:widowControl w:val="0"/>
        <w:kinsoku/>
        <w:wordWrap/>
        <w:overflowPunct/>
        <w:topLinePunct w:val="0"/>
        <w:autoSpaceDE/>
        <w:autoSpaceDN/>
        <w:bidi w:val="0"/>
        <w:adjustRightInd/>
        <w:snapToGrid/>
        <w:spacing w:line="540" w:lineRule="exact"/>
        <w:ind w:right="0" w:rightChars="0"/>
        <w:jc w:val="both"/>
        <w:textAlignment w:val="auto"/>
        <w:outlineLvl w:val="9"/>
        <w:rPr>
          <w:rFonts w:hint="eastAsia" w:ascii="黑体" w:hAnsi="黑体" w:eastAsia="黑体"/>
          <w:highlight w:val="none"/>
        </w:rPr>
      </w:pPr>
      <w:r>
        <w:rPr>
          <w:rFonts w:hint="eastAsia" w:ascii="黑体" w:hAnsi="黑体" w:eastAsia="黑体"/>
          <w:highlight w:val="none"/>
        </w:rPr>
        <w:t>四、因政府信息公开工作被申请行政复议、提起行政诉讼的情况</w:t>
      </w:r>
    </w:p>
    <w:tbl>
      <w:tblPr>
        <w:tblStyle w:val="8"/>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15A579C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B816D78">
            <w:pPr>
              <w:keepNext w:val="0"/>
              <w:keepLines w:val="0"/>
              <w:pageBreakBefore w:val="0"/>
              <w:widowControl/>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sz w:val="21"/>
                <w:szCs w:val="24"/>
                <w:highlight w:val="none"/>
                <w:shd w:val="clear" w:color="auto" w:fill="auto"/>
              </w:rPr>
            </w:pPr>
            <w:bookmarkStart w:id="0" w:name="_Hlk187774263"/>
            <w:r>
              <w:rPr>
                <w:rFonts w:ascii="黑体" w:hAnsi="黑体" w:eastAsia="黑体" w:cstheme="minorBidi"/>
                <w:kern w:val="0"/>
                <w:sz w:val="20"/>
                <w:szCs w:val="20"/>
                <w:highlight w:val="none"/>
                <w:shd w:val="clear" w:color="auto" w:fill="auto"/>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C4696E7">
            <w:pPr>
              <w:keepNext w:val="0"/>
              <w:keepLines w:val="0"/>
              <w:pageBreakBefore w:val="0"/>
              <w:widowControl/>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sz w:val="21"/>
                <w:szCs w:val="24"/>
                <w:highlight w:val="none"/>
                <w:shd w:val="clear" w:color="auto" w:fill="auto"/>
              </w:rPr>
            </w:pPr>
            <w:r>
              <w:rPr>
                <w:rFonts w:ascii="黑体" w:hAnsi="黑体" w:eastAsia="黑体" w:cstheme="minorBidi"/>
                <w:kern w:val="0"/>
                <w:sz w:val="20"/>
                <w:szCs w:val="20"/>
                <w:highlight w:val="none"/>
                <w:shd w:val="clear" w:color="auto" w:fill="auto"/>
              </w:rPr>
              <w:t>行政诉讼</w:t>
            </w:r>
          </w:p>
        </w:tc>
      </w:tr>
      <w:tr w14:paraId="39913FE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70C4FAB">
            <w:pPr>
              <w:keepNext w:val="0"/>
              <w:keepLines w:val="0"/>
              <w:pageBreakBefore w:val="0"/>
              <w:widowControl/>
              <w:kinsoku/>
              <w:wordWrap/>
              <w:overflowPunct/>
              <w:topLinePunct w:val="0"/>
              <w:autoSpaceDE/>
              <w:autoSpaceDN/>
              <w:bidi w:val="0"/>
              <w:adjustRightInd/>
              <w:snapToGrid/>
              <w:spacing w:line="540" w:lineRule="exact"/>
              <w:ind w:left="-220" w:leftChars="-71" w:right="-251" w:rightChars="-81" w:firstLine="0" w:firstLineChars="0"/>
              <w:jc w:val="center"/>
              <w:textAlignment w:val="auto"/>
              <w:rPr>
                <w:rFonts w:hint="eastAsia" w:ascii="黑体" w:hAnsi="黑体" w:eastAsia="黑体" w:cstheme="minorBidi"/>
                <w:kern w:val="0"/>
                <w:sz w:val="20"/>
                <w:szCs w:val="20"/>
                <w:highlight w:val="none"/>
                <w:shd w:val="clear" w:color="auto" w:fill="auto"/>
              </w:rPr>
            </w:pPr>
            <w:r>
              <w:rPr>
                <w:rFonts w:ascii="黑体" w:hAnsi="黑体" w:eastAsia="黑体" w:cstheme="minorBidi"/>
                <w:kern w:val="0"/>
                <w:sz w:val="20"/>
                <w:szCs w:val="20"/>
                <w:highlight w:val="none"/>
                <w:shd w:val="clear" w:color="auto" w:fill="auto"/>
              </w:rPr>
              <w:t>结果</w:t>
            </w:r>
          </w:p>
          <w:p w14:paraId="5AEB724D">
            <w:pPr>
              <w:keepNext w:val="0"/>
              <w:keepLines w:val="0"/>
              <w:pageBreakBefore w:val="0"/>
              <w:widowControl/>
              <w:kinsoku/>
              <w:wordWrap/>
              <w:overflowPunct/>
              <w:topLinePunct w:val="0"/>
              <w:autoSpaceDE/>
              <w:autoSpaceDN/>
              <w:bidi w:val="0"/>
              <w:adjustRightInd/>
              <w:snapToGrid/>
              <w:spacing w:line="540" w:lineRule="exact"/>
              <w:ind w:left="-220" w:leftChars="-71" w:right="-251" w:rightChars="-81" w:firstLine="0" w:firstLineChars="0"/>
              <w:jc w:val="center"/>
              <w:textAlignment w:val="auto"/>
              <w:rPr>
                <w:rFonts w:hint="eastAsia" w:ascii="黑体" w:hAnsi="黑体" w:eastAsia="黑体" w:cstheme="minorBidi"/>
                <w:sz w:val="21"/>
                <w:szCs w:val="24"/>
                <w:highlight w:val="none"/>
                <w:shd w:val="clear" w:color="auto" w:fill="auto"/>
              </w:rPr>
            </w:pPr>
            <w:r>
              <w:rPr>
                <w:rFonts w:ascii="黑体" w:hAnsi="黑体" w:eastAsia="黑体" w:cstheme="minorBidi"/>
                <w:kern w:val="0"/>
                <w:sz w:val="20"/>
                <w:szCs w:val="20"/>
                <w:highlight w:val="none"/>
                <w:shd w:val="clear" w:color="auto" w:fill="auto"/>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72147687">
            <w:pPr>
              <w:keepNext w:val="0"/>
              <w:keepLines w:val="0"/>
              <w:pageBreakBefore w:val="0"/>
              <w:widowControl/>
              <w:kinsoku/>
              <w:wordWrap/>
              <w:overflowPunct/>
              <w:topLinePunct w:val="0"/>
              <w:autoSpaceDE/>
              <w:autoSpaceDN/>
              <w:bidi w:val="0"/>
              <w:adjustRightInd/>
              <w:snapToGrid/>
              <w:spacing w:line="540" w:lineRule="exact"/>
              <w:ind w:left="-64" w:leftChars="-21" w:right="-195" w:rightChars="-63" w:hanging="1" w:firstLineChars="0"/>
              <w:jc w:val="center"/>
              <w:textAlignment w:val="auto"/>
              <w:rPr>
                <w:rFonts w:hint="eastAsia" w:ascii="黑体" w:hAnsi="黑体" w:eastAsia="黑体" w:cstheme="minorBidi"/>
                <w:kern w:val="0"/>
                <w:sz w:val="20"/>
                <w:szCs w:val="20"/>
                <w:highlight w:val="none"/>
                <w:shd w:val="clear" w:color="auto" w:fill="auto"/>
              </w:rPr>
            </w:pPr>
            <w:r>
              <w:rPr>
                <w:rFonts w:ascii="黑体" w:hAnsi="黑体" w:eastAsia="黑体" w:cstheme="minorBidi"/>
                <w:kern w:val="0"/>
                <w:sz w:val="20"/>
                <w:szCs w:val="20"/>
                <w:highlight w:val="none"/>
                <w:shd w:val="clear" w:color="auto" w:fill="auto"/>
              </w:rPr>
              <w:t>结果</w:t>
            </w:r>
          </w:p>
          <w:p w14:paraId="106D080D">
            <w:pPr>
              <w:keepNext w:val="0"/>
              <w:keepLines w:val="0"/>
              <w:pageBreakBefore w:val="0"/>
              <w:widowControl/>
              <w:kinsoku/>
              <w:wordWrap/>
              <w:overflowPunct/>
              <w:topLinePunct w:val="0"/>
              <w:autoSpaceDE/>
              <w:autoSpaceDN/>
              <w:bidi w:val="0"/>
              <w:adjustRightInd/>
              <w:snapToGrid/>
              <w:spacing w:line="540" w:lineRule="exact"/>
              <w:ind w:left="-64" w:leftChars="-21" w:right="-195" w:rightChars="-63" w:hanging="1" w:firstLineChars="0"/>
              <w:jc w:val="center"/>
              <w:textAlignment w:val="auto"/>
              <w:rPr>
                <w:rFonts w:hint="eastAsia" w:ascii="黑体" w:hAnsi="黑体" w:eastAsia="黑体" w:cstheme="minorBidi"/>
                <w:sz w:val="21"/>
                <w:szCs w:val="24"/>
                <w:highlight w:val="none"/>
                <w:shd w:val="clear" w:color="auto" w:fill="auto"/>
              </w:rPr>
            </w:pPr>
            <w:r>
              <w:rPr>
                <w:rFonts w:ascii="黑体" w:hAnsi="黑体" w:eastAsia="黑体" w:cstheme="minorBidi"/>
                <w:kern w:val="0"/>
                <w:sz w:val="20"/>
                <w:szCs w:val="20"/>
                <w:highlight w:val="none"/>
                <w:shd w:val="clear" w:color="auto" w:fill="auto"/>
              </w:rPr>
              <w:t>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BB07B70">
            <w:pPr>
              <w:keepNext w:val="0"/>
              <w:keepLines w:val="0"/>
              <w:pageBreakBefore w:val="0"/>
              <w:widowControl/>
              <w:kinsoku/>
              <w:wordWrap/>
              <w:overflowPunct/>
              <w:topLinePunct w:val="0"/>
              <w:autoSpaceDE/>
              <w:autoSpaceDN/>
              <w:bidi w:val="0"/>
              <w:adjustRightInd/>
              <w:snapToGrid/>
              <w:spacing w:line="540" w:lineRule="exact"/>
              <w:ind w:left="-121" w:leftChars="-39" w:right="-143" w:rightChars="-46" w:firstLine="0" w:firstLineChars="0"/>
              <w:jc w:val="center"/>
              <w:textAlignment w:val="auto"/>
              <w:rPr>
                <w:rFonts w:hint="eastAsia" w:ascii="黑体" w:hAnsi="黑体" w:eastAsia="黑体" w:cstheme="minorBidi"/>
                <w:kern w:val="0"/>
                <w:sz w:val="20"/>
                <w:szCs w:val="20"/>
                <w:highlight w:val="none"/>
                <w:shd w:val="clear" w:color="auto" w:fill="auto"/>
              </w:rPr>
            </w:pPr>
            <w:r>
              <w:rPr>
                <w:rFonts w:ascii="黑体" w:hAnsi="黑体" w:eastAsia="黑体" w:cstheme="minorBidi"/>
                <w:kern w:val="0"/>
                <w:sz w:val="20"/>
                <w:szCs w:val="20"/>
                <w:highlight w:val="none"/>
                <w:shd w:val="clear" w:color="auto" w:fill="auto"/>
              </w:rPr>
              <w:t>其他</w:t>
            </w:r>
          </w:p>
          <w:p w14:paraId="4D3E19BE">
            <w:pPr>
              <w:keepNext w:val="0"/>
              <w:keepLines w:val="0"/>
              <w:pageBreakBefore w:val="0"/>
              <w:widowControl/>
              <w:kinsoku/>
              <w:wordWrap/>
              <w:overflowPunct/>
              <w:topLinePunct w:val="0"/>
              <w:autoSpaceDE/>
              <w:autoSpaceDN/>
              <w:bidi w:val="0"/>
              <w:adjustRightInd/>
              <w:snapToGrid/>
              <w:spacing w:line="540" w:lineRule="exact"/>
              <w:ind w:left="-121" w:leftChars="-39" w:right="-143" w:rightChars="-46" w:firstLine="0" w:firstLineChars="0"/>
              <w:jc w:val="center"/>
              <w:textAlignment w:val="auto"/>
              <w:rPr>
                <w:rFonts w:hint="eastAsia" w:ascii="黑体" w:hAnsi="黑体" w:eastAsia="黑体" w:cstheme="minorBidi"/>
                <w:sz w:val="21"/>
                <w:szCs w:val="24"/>
                <w:highlight w:val="none"/>
                <w:shd w:val="clear" w:color="auto" w:fill="auto"/>
              </w:rPr>
            </w:pPr>
            <w:r>
              <w:rPr>
                <w:rFonts w:ascii="黑体" w:hAnsi="黑体" w:eastAsia="黑体" w:cstheme="minorBidi"/>
                <w:kern w:val="0"/>
                <w:sz w:val="20"/>
                <w:szCs w:val="20"/>
                <w:highlight w:val="none"/>
                <w:shd w:val="clear" w:color="auto" w:fill="auto"/>
              </w:rPr>
              <w:t>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3AF9F2C">
            <w:pPr>
              <w:keepNext w:val="0"/>
              <w:keepLines w:val="0"/>
              <w:pageBreakBefore w:val="0"/>
              <w:widowControl/>
              <w:kinsoku/>
              <w:wordWrap/>
              <w:overflowPunct/>
              <w:topLinePunct w:val="0"/>
              <w:autoSpaceDE/>
              <w:autoSpaceDN/>
              <w:bidi w:val="0"/>
              <w:adjustRightInd/>
              <w:snapToGrid/>
              <w:spacing w:line="540" w:lineRule="exact"/>
              <w:ind w:left="-174" w:leftChars="-56" w:right="-174" w:rightChars="-56" w:firstLine="0" w:firstLineChars="0"/>
              <w:jc w:val="center"/>
              <w:textAlignment w:val="auto"/>
              <w:rPr>
                <w:rFonts w:hint="eastAsia" w:ascii="黑体" w:hAnsi="黑体" w:eastAsia="黑体" w:cstheme="minorBidi"/>
                <w:kern w:val="0"/>
                <w:sz w:val="20"/>
                <w:szCs w:val="20"/>
                <w:highlight w:val="none"/>
                <w:shd w:val="clear" w:color="auto" w:fill="auto"/>
              </w:rPr>
            </w:pPr>
            <w:r>
              <w:rPr>
                <w:rFonts w:ascii="黑体" w:hAnsi="黑体" w:eastAsia="黑体" w:cstheme="minorBidi"/>
                <w:kern w:val="0"/>
                <w:sz w:val="20"/>
                <w:szCs w:val="20"/>
                <w:highlight w:val="none"/>
                <w:shd w:val="clear" w:color="auto" w:fill="auto"/>
              </w:rPr>
              <w:t>尚未</w:t>
            </w:r>
          </w:p>
          <w:p w14:paraId="55A22CB4">
            <w:pPr>
              <w:keepNext w:val="0"/>
              <w:keepLines w:val="0"/>
              <w:pageBreakBefore w:val="0"/>
              <w:widowControl/>
              <w:kinsoku/>
              <w:wordWrap/>
              <w:overflowPunct/>
              <w:topLinePunct w:val="0"/>
              <w:autoSpaceDE/>
              <w:autoSpaceDN/>
              <w:bidi w:val="0"/>
              <w:adjustRightInd/>
              <w:snapToGrid/>
              <w:spacing w:line="540" w:lineRule="exact"/>
              <w:ind w:left="-174" w:leftChars="-56" w:right="-174" w:rightChars="-56" w:firstLine="0" w:firstLineChars="0"/>
              <w:jc w:val="center"/>
              <w:textAlignment w:val="auto"/>
              <w:rPr>
                <w:rFonts w:hint="eastAsia" w:ascii="黑体" w:hAnsi="黑体" w:eastAsia="黑体" w:cstheme="minorBidi"/>
                <w:sz w:val="21"/>
                <w:szCs w:val="24"/>
                <w:highlight w:val="none"/>
                <w:shd w:val="clear" w:color="auto" w:fill="auto"/>
              </w:rPr>
            </w:pPr>
            <w:r>
              <w:rPr>
                <w:rFonts w:ascii="黑体" w:hAnsi="黑体" w:eastAsia="黑体" w:cstheme="minorBidi"/>
                <w:kern w:val="0"/>
                <w:sz w:val="20"/>
                <w:szCs w:val="20"/>
                <w:highlight w:val="none"/>
                <w:shd w:val="clear" w:color="auto" w:fill="auto"/>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FFE5C88">
            <w:pPr>
              <w:keepNext w:val="0"/>
              <w:keepLines w:val="0"/>
              <w:pageBreakBefore w:val="0"/>
              <w:widowControl/>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kern w:val="0"/>
                <w:sz w:val="20"/>
                <w:szCs w:val="20"/>
                <w:highlight w:val="none"/>
                <w:shd w:val="clear" w:color="auto" w:fill="auto"/>
              </w:rPr>
            </w:pPr>
            <w:r>
              <w:rPr>
                <w:rFonts w:ascii="黑体" w:hAnsi="黑体" w:eastAsia="黑体" w:cstheme="minorBidi"/>
                <w:kern w:val="0"/>
                <w:sz w:val="20"/>
                <w:szCs w:val="20"/>
                <w:highlight w:val="none"/>
                <w:shd w:val="clear" w:color="auto" w:fill="auto"/>
              </w:rPr>
              <w:t>总</w:t>
            </w:r>
          </w:p>
          <w:p w14:paraId="47CC4989">
            <w:pPr>
              <w:keepNext w:val="0"/>
              <w:keepLines w:val="0"/>
              <w:pageBreakBefore w:val="0"/>
              <w:widowControl/>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sz w:val="21"/>
                <w:szCs w:val="24"/>
                <w:highlight w:val="none"/>
                <w:shd w:val="clear" w:color="auto" w:fill="auto"/>
              </w:rPr>
            </w:pPr>
            <w:r>
              <w:rPr>
                <w:rFonts w:ascii="黑体" w:hAnsi="黑体" w:eastAsia="黑体" w:cstheme="minorBidi"/>
                <w:kern w:val="0"/>
                <w:sz w:val="20"/>
                <w:szCs w:val="20"/>
                <w:highlight w:val="none"/>
                <w:shd w:val="clear" w:color="auto" w:fill="auto"/>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7641E2F">
            <w:pPr>
              <w:keepNext w:val="0"/>
              <w:keepLines w:val="0"/>
              <w:pageBreakBefore w:val="0"/>
              <w:widowControl/>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sz w:val="21"/>
                <w:szCs w:val="24"/>
                <w:highlight w:val="none"/>
                <w:shd w:val="clear" w:color="auto" w:fill="auto"/>
              </w:rPr>
            </w:pPr>
            <w:r>
              <w:rPr>
                <w:rFonts w:ascii="黑体" w:hAnsi="黑体" w:eastAsia="黑体" w:cstheme="minorBidi"/>
                <w:kern w:val="0"/>
                <w:sz w:val="20"/>
                <w:szCs w:val="20"/>
                <w:highlight w:val="none"/>
                <w:shd w:val="clear" w:color="auto" w:fill="auto"/>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F591A20">
            <w:pPr>
              <w:keepNext w:val="0"/>
              <w:keepLines w:val="0"/>
              <w:pageBreakBefore w:val="0"/>
              <w:widowControl/>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sz w:val="21"/>
                <w:szCs w:val="24"/>
                <w:highlight w:val="none"/>
                <w:shd w:val="clear" w:color="auto" w:fill="auto"/>
              </w:rPr>
            </w:pPr>
            <w:bookmarkStart w:id="1" w:name="_Hlk67039688"/>
            <w:r>
              <w:rPr>
                <w:rFonts w:ascii="黑体" w:hAnsi="黑体" w:eastAsia="黑体" w:cstheme="minorBidi"/>
                <w:kern w:val="0"/>
                <w:sz w:val="20"/>
                <w:szCs w:val="20"/>
                <w:highlight w:val="none"/>
                <w:shd w:val="clear" w:color="auto" w:fill="auto"/>
              </w:rPr>
              <w:t>复议后起诉</w:t>
            </w:r>
            <w:bookmarkEnd w:id="1"/>
          </w:p>
        </w:tc>
      </w:tr>
      <w:tr w14:paraId="1949B78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4C75A03">
            <w:pPr>
              <w:keepNext w:val="0"/>
              <w:keepLines w:val="0"/>
              <w:pageBreakBefore w:val="0"/>
              <w:kinsoku/>
              <w:wordWrap/>
              <w:overflowPunct/>
              <w:topLinePunct w:val="0"/>
              <w:autoSpaceDE/>
              <w:autoSpaceDN/>
              <w:bidi w:val="0"/>
              <w:adjustRightInd/>
              <w:snapToGrid/>
              <w:spacing w:line="540" w:lineRule="exact"/>
              <w:ind w:firstLine="0" w:firstLineChars="0"/>
              <w:textAlignment w:val="auto"/>
              <w:rPr>
                <w:rFonts w:hint="eastAsia" w:ascii="黑体" w:hAnsi="黑体" w:eastAsia="黑体" w:cstheme="minorBidi"/>
                <w:sz w:val="24"/>
                <w:szCs w:val="24"/>
                <w:highlight w:val="none"/>
                <w:shd w:val="clear" w:color="auto" w:fill="auto"/>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192DCB45">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sz w:val="24"/>
                <w:szCs w:val="24"/>
                <w:highlight w:val="none"/>
                <w:shd w:val="clear" w:color="auto" w:fill="auto"/>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C23C1CD">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sz w:val="24"/>
                <w:szCs w:val="24"/>
                <w:highlight w:val="none"/>
                <w:shd w:val="clear" w:color="auto" w:fill="auto"/>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E195BE3">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sz w:val="24"/>
                <w:szCs w:val="24"/>
                <w:highlight w:val="none"/>
                <w:shd w:val="clear" w:color="auto" w:fill="auto"/>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A179A78">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sz w:val="24"/>
                <w:szCs w:val="24"/>
                <w:highlight w:val="none"/>
                <w:shd w:val="clear" w:color="auto" w:fill="auto"/>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336656B8">
            <w:pPr>
              <w:keepNext w:val="0"/>
              <w:keepLines w:val="0"/>
              <w:pageBreakBefore w:val="0"/>
              <w:widowControl/>
              <w:kinsoku/>
              <w:wordWrap/>
              <w:overflowPunct/>
              <w:topLinePunct w:val="0"/>
              <w:autoSpaceDE/>
              <w:autoSpaceDN/>
              <w:bidi w:val="0"/>
              <w:adjustRightInd/>
              <w:snapToGrid/>
              <w:spacing w:line="540" w:lineRule="exact"/>
              <w:ind w:left="-155" w:leftChars="-50" w:right="-186" w:rightChars="-60" w:firstLine="0" w:firstLineChars="0"/>
              <w:jc w:val="center"/>
              <w:textAlignment w:val="auto"/>
              <w:rPr>
                <w:rFonts w:hint="eastAsia" w:ascii="黑体" w:hAnsi="黑体" w:eastAsia="黑体" w:cstheme="minorBidi"/>
                <w:kern w:val="0"/>
                <w:sz w:val="20"/>
                <w:szCs w:val="20"/>
                <w:highlight w:val="none"/>
                <w:shd w:val="clear" w:color="auto" w:fill="auto"/>
              </w:rPr>
            </w:pPr>
            <w:r>
              <w:rPr>
                <w:rFonts w:ascii="黑体" w:hAnsi="黑体" w:eastAsia="黑体" w:cstheme="minorBidi"/>
                <w:kern w:val="0"/>
                <w:sz w:val="20"/>
                <w:szCs w:val="20"/>
                <w:highlight w:val="none"/>
                <w:shd w:val="clear" w:color="auto" w:fill="auto"/>
              </w:rPr>
              <w:t>结果</w:t>
            </w:r>
          </w:p>
          <w:p w14:paraId="7451F346">
            <w:pPr>
              <w:keepNext w:val="0"/>
              <w:keepLines w:val="0"/>
              <w:pageBreakBefore w:val="0"/>
              <w:widowControl/>
              <w:kinsoku/>
              <w:wordWrap/>
              <w:overflowPunct/>
              <w:topLinePunct w:val="0"/>
              <w:autoSpaceDE/>
              <w:autoSpaceDN/>
              <w:bidi w:val="0"/>
              <w:adjustRightInd/>
              <w:snapToGrid/>
              <w:spacing w:line="540" w:lineRule="exact"/>
              <w:ind w:left="-155" w:leftChars="-50" w:right="-186" w:rightChars="-60" w:firstLine="0" w:firstLineChars="0"/>
              <w:jc w:val="center"/>
              <w:textAlignment w:val="auto"/>
              <w:rPr>
                <w:rFonts w:hint="eastAsia" w:ascii="黑体" w:hAnsi="黑体" w:eastAsia="黑体" w:cstheme="minorBidi"/>
                <w:sz w:val="21"/>
                <w:szCs w:val="24"/>
                <w:highlight w:val="none"/>
                <w:shd w:val="clear" w:color="auto" w:fill="auto"/>
              </w:rPr>
            </w:pPr>
            <w:r>
              <w:rPr>
                <w:rFonts w:ascii="黑体" w:hAnsi="黑体" w:eastAsia="黑体" w:cstheme="minorBidi"/>
                <w:kern w:val="0"/>
                <w:sz w:val="20"/>
                <w:szCs w:val="20"/>
                <w:highlight w:val="none"/>
                <w:shd w:val="clear" w:color="auto" w:fill="auto"/>
              </w:rPr>
              <w:t>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41F2BA96">
            <w:pPr>
              <w:keepNext w:val="0"/>
              <w:keepLines w:val="0"/>
              <w:pageBreakBefore w:val="0"/>
              <w:widowControl/>
              <w:kinsoku/>
              <w:wordWrap/>
              <w:overflowPunct/>
              <w:topLinePunct w:val="0"/>
              <w:autoSpaceDE/>
              <w:autoSpaceDN/>
              <w:bidi w:val="0"/>
              <w:adjustRightInd/>
              <w:snapToGrid/>
              <w:spacing w:line="540" w:lineRule="exact"/>
              <w:ind w:left="-127" w:leftChars="-41" w:right="-130" w:rightChars="-42" w:firstLine="0" w:firstLineChars="0"/>
              <w:jc w:val="center"/>
              <w:textAlignment w:val="auto"/>
              <w:rPr>
                <w:rFonts w:hint="eastAsia" w:ascii="黑体" w:hAnsi="黑体" w:eastAsia="黑体" w:cstheme="minorBidi"/>
                <w:kern w:val="0"/>
                <w:sz w:val="20"/>
                <w:szCs w:val="20"/>
                <w:highlight w:val="none"/>
                <w:shd w:val="clear" w:color="auto" w:fill="auto"/>
              </w:rPr>
            </w:pPr>
            <w:r>
              <w:rPr>
                <w:rFonts w:ascii="黑体" w:hAnsi="黑体" w:eastAsia="黑体" w:cstheme="minorBidi"/>
                <w:kern w:val="0"/>
                <w:sz w:val="20"/>
                <w:szCs w:val="20"/>
                <w:highlight w:val="none"/>
                <w:shd w:val="clear" w:color="auto" w:fill="auto"/>
              </w:rPr>
              <w:t>结果</w:t>
            </w:r>
          </w:p>
          <w:p w14:paraId="799F497C">
            <w:pPr>
              <w:keepNext w:val="0"/>
              <w:keepLines w:val="0"/>
              <w:pageBreakBefore w:val="0"/>
              <w:widowControl/>
              <w:kinsoku/>
              <w:wordWrap/>
              <w:overflowPunct/>
              <w:topLinePunct w:val="0"/>
              <w:autoSpaceDE/>
              <w:autoSpaceDN/>
              <w:bidi w:val="0"/>
              <w:adjustRightInd/>
              <w:snapToGrid/>
              <w:spacing w:line="540" w:lineRule="exact"/>
              <w:ind w:left="-127" w:leftChars="-41" w:right="-130" w:rightChars="-42" w:firstLine="0" w:firstLineChars="0"/>
              <w:jc w:val="center"/>
              <w:textAlignment w:val="auto"/>
              <w:rPr>
                <w:rFonts w:hint="eastAsia" w:ascii="黑体" w:hAnsi="黑体" w:eastAsia="黑体" w:cstheme="minorBidi"/>
                <w:sz w:val="21"/>
                <w:szCs w:val="24"/>
                <w:highlight w:val="none"/>
                <w:shd w:val="clear" w:color="auto" w:fill="auto"/>
              </w:rPr>
            </w:pPr>
            <w:r>
              <w:rPr>
                <w:rFonts w:ascii="黑体" w:hAnsi="黑体" w:eastAsia="黑体" w:cstheme="minorBidi"/>
                <w:kern w:val="0"/>
                <w:sz w:val="20"/>
                <w:szCs w:val="20"/>
                <w:highlight w:val="none"/>
                <w:shd w:val="clear" w:color="auto" w:fill="auto"/>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1C73603">
            <w:pPr>
              <w:keepNext w:val="0"/>
              <w:keepLines w:val="0"/>
              <w:pageBreakBefore w:val="0"/>
              <w:widowControl/>
              <w:kinsoku/>
              <w:wordWrap/>
              <w:overflowPunct/>
              <w:topLinePunct w:val="0"/>
              <w:autoSpaceDE/>
              <w:autoSpaceDN/>
              <w:bidi w:val="0"/>
              <w:adjustRightInd/>
              <w:snapToGrid/>
              <w:spacing w:line="540" w:lineRule="exact"/>
              <w:ind w:left="-186" w:leftChars="-60" w:right="-202" w:rightChars="-65" w:firstLine="0" w:firstLineChars="0"/>
              <w:jc w:val="center"/>
              <w:textAlignment w:val="auto"/>
              <w:rPr>
                <w:rFonts w:hint="eastAsia" w:ascii="黑体" w:hAnsi="黑体" w:eastAsia="黑体" w:cstheme="minorBidi"/>
                <w:kern w:val="0"/>
                <w:sz w:val="20"/>
                <w:szCs w:val="20"/>
                <w:highlight w:val="none"/>
                <w:shd w:val="clear" w:color="auto" w:fill="auto"/>
              </w:rPr>
            </w:pPr>
            <w:r>
              <w:rPr>
                <w:rFonts w:ascii="黑体" w:hAnsi="黑体" w:eastAsia="黑体" w:cstheme="minorBidi"/>
                <w:kern w:val="0"/>
                <w:sz w:val="20"/>
                <w:szCs w:val="20"/>
                <w:highlight w:val="none"/>
                <w:shd w:val="clear" w:color="auto" w:fill="auto"/>
              </w:rPr>
              <w:t>其他</w:t>
            </w:r>
          </w:p>
          <w:p w14:paraId="63895B6A">
            <w:pPr>
              <w:keepNext w:val="0"/>
              <w:keepLines w:val="0"/>
              <w:pageBreakBefore w:val="0"/>
              <w:widowControl/>
              <w:kinsoku/>
              <w:wordWrap/>
              <w:overflowPunct/>
              <w:topLinePunct w:val="0"/>
              <w:autoSpaceDE/>
              <w:autoSpaceDN/>
              <w:bidi w:val="0"/>
              <w:adjustRightInd/>
              <w:snapToGrid/>
              <w:spacing w:line="540" w:lineRule="exact"/>
              <w:ind w:left="-186" w:leftChars="-60" w:right="-202" w:rightChars="-65" w:firstLine="0" w:firstLineChars="0"/>
              <w:jc w:val="center"/>
              <w:textAlignment w:val="auto"/>
              <w:rPr>
                <w:rFonts w:hint="eastAsia" w:ascii="黑体" w:hAnsi="黑体" w:eastAsia="黑体" w:cstheme="minorBidi"/>
                <w:sz w:val="21"/>
                <w:szCs w:val="24"/>
                <w:highlight w:val="none"/>
                <w:shd w:val="clear" w:color="auto" w:fill="auto"/>
              </w:rPr>
            </w:pPr>
            <w:r>
              <w:rPr>
                <w:rFonts w:ascii="黑体" w:hAnsi="黑体" w:eastAsia="黑体" w:cstheme="minorBidi"/>
                <w:kern w:val="0"/>
                <w:sz w:val="20"/>
                <w:szCs w:val="20"/>
                <w:highlight w:val="none"/>
                <w:shd w:val="clear" w:color="auto" w:fill="auto"/>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611DBCB">
            <w:pPr>
              <w:keepNext w:val="0"/>
              <w:keepLines w:val="0"/>
              <w:pageBreakBefore w:val="0"/>
              <w:widowControl/>
              <w:kinsoku/>
              <w:wordWrap/>
              <w:overflowPunct/>
              <w:topLinePunct w:val="0"/>
              <w:autoSpaceDE/>
              <w:autoSpaceDN/>
              <w:bidi w:val="0"/>
              <w:adjustRightInd/>
              <w:snapToGrid/>
              <w:spacing w:line="540" w:lineRule="exact"/>
              <w:ind w:left="-242" w:leftChars="-78" w:right="-227" w:rightChars="-73" w:firstLine="0" w:firstLineChars="0"/>
              <w:jc w:val="center"/>
              <w:textAlignment w:val="auto"/>
              <w:rPr>
                <w:rFonts w:hint="eastAsia" w:ascii="黑体" w:hAnsi="黑体" w:eastAsia="黑体" w:cstheme="minorBidi"/>
                <w:kern w:val="0"/>
                <w:sz w:val="20"/>
                <w:szCs w:val="20"/>
                <w:highlight w:val="none"/>
                <w:shd w:val="clear" w:color="auto" w:fill="auto"/>
              </w:rPr>
            </w:pPr>
            <w:r>
              <w:rPr>
                <w:rFonts w:ascii="黑体" w:hAnsi="黑体" w:eastAsia="黑体" w:cstheme="minorBidi"/>
                <w:kern w:val="0"/>
                <w:sz w:val="20"/>
                <w:szCs w:val="20"/>
                <w:highlight w:val="none"/>
                <w:shd w:val="clear" w:color="auto" w:fill="auto"/>
              </w:rPr>
              <w:t>尚未</w:t>
            </w:r>
          </w:p>
          <w:p w14:paraId="685FD532">
            <w:pPr>
              <w:keepNext w:val="0"/>
              <w:keepLines w:val="0"/>
              <w:pageBreakBefore w:val="0"/>
              <w:widowControl/>
              <w:kinsoku/>
              <w:wordWrap/>
              <w:overflowPunct/>
              <w:topLinePunct w:val="0"/>
              <w:autoSpaceDE/>
              <w:autoSpaceDN/>
              <w:bidi w:val="0"/>
              <w:adjustRightInd/>
              <w:snapToGrid/>
              <w:spacing w:line="540" w:lineRule="exact"/>
              <w:ind w:left="-242" w:leftChars="-78" w:right="-227" w:rightChars="-73" w:firstLine="0" w:firstLineChars="0"/>
              <w:jc w:val="center"/>
              <w:textAlignment w:val="auto"/>
              <w:rPr>
                <w:rFonts w:hint="eastAsia" w:ascii="黑体" w:hAnsi="黑体" w:eastAsia="黑体" w:cstheme="minorBidi"/>
                <w:sz w:val="21"/>
                <w:szCs w:val="24"/>
                <w:highlight w:val="none"/>
                <w:shd w:val="clear" w:color="auto" w:fill="auto"/>
              </w:rPr>
            </w:pPr>
            <w:r>
              <w:rPr>
                <w:rFonts w:ascii="黑体" w:hAnsi="黑体" w:eastAsia="黑体" w:cstheme="minorBidi"/>
                <w:kern w:val="0"/>
                <w:sz w:val="20"/>
                <w:szCs w:val="20"/>
                <w:highlight w:val="none"/>
                <w:shd w:val="clear" w:color="auto" w:fill="auto"/>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DB77D0D">
            <w:pPr>
              <w:keepNext w:val="0"/>
              <w:keepLines w:val="0"/>
              <w:pageBreakBefore w:val="0"/>
              <w:widowControl/>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sz w:val="21"/>
                <w:szCs w:val="24"/>
                <w:highlight w:val="none"/>
                <w:shd w:val="clear" w:color="auto" w:fill="auto"/>
              </w:rPr>
            </w:pPr>
            <w:r>
              <w:rPr>
                <w:rFonts w:ascii="黑体" w:hAnsi="黑体" w:eastAsia="黑体" w:cstheme="minorBidi"/>
                <w:kern w:val="0"/>
                <w:sz w:val="20"/>
                <w:szCs w:val="20"/>
                <w:highlight w:val="none"/>
                <w:shd w:val="clear" w:color="auto" w:fill="auto"/>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97526CF">
            <w:pPr>
              <w:keepNext w:val="0"/>
              <w:keepLines w:val="0"/>
              <w:pageBreakBefore w:val="0"/>
              <w:widowControl/>
              <w:kinsoku/>
              <w:wordWrap/>
              <w:overflowPunct/>
              <w:topLinePunct w:val="0"/>
              <w:autoSpaceDE/>
              <w:autoSpaceDN/>
              <w:bidi w:val="0"/>
              <w:adjustRightInd/>
              <w:snapToGrid/>
              <w:spacing w:line="540" w:lineRule="exact"/>
              <w:ind w:left="-146" w:leftChars="-47" w:right="-115" w:rightChars="-37" w:firstLine="0" w:firstLineChars="0"/>
              <w:jc w:val="center"/>
              <w:textAlignment w:val="auto"/>
              <w:rPr>
                <w:rFonts w:hint="eastAsia" w:ascii="黑体" w:hAnsi="黑体" w:eastAsia="黑体" w:cstheme="minorBidi"/>
                <w:kern w:val="0"/>
                <w:sz w:val="20"/>
                <w:szCs w:val="20"/>
                <w:highlight w:val="none"/>
                <w:shd w:val="clear" w:color="auto" w:fill="auto"/>
              </w:rPr>
            </w:pPr>
            <w:r>
              <w:rPr>
                <w:rFonts w:ascii="黑体" w:hAnsi="黑体" w:eastAsia="黑体" w:cstheme="minorBidi"/>
                <w:kern w:val="0"/>
                <w:sz w:val="20"/>
                <w:szCs w:val="20"/>
                <w:highlight w:val="none"/>
                <w:shd w:val="clear" w:color="auto" w:fill="auto"/>
              </w:rPr>
              <w:t>结果</w:t>
            </w:r>
          </w:p>
          <w:p w14:paraId="36165F55">
            <w:pPr>
              <w:keepNext w:val="0"/>
              <w:keepLines w:val="0"/>
              <w:pageBreakBefore w:val="0"/>
              <w:widowControl/>
              <w:kinsoku/>
              <w:wordWrap/>
              <w:overflowPunct/>
              <w:topLinePunct w:val="0"/>
              <w:autoSpaceDE/>
              <w:autoSpaceDN/>
              <w:bidi w:val="0"/>
              <w:adjustRightInd/>
              <w:snapToGrid/>
              <w:spacing w:line="540" w:lineRule="exact"/>
              <w:ind w:left="-146" w:leftChars="-47" w:right="-115" w:rightChars="-37" w:firstLine="0" w:firstLineChars="0"/>
              <w:jc w:val="center"/>
              <w:textAlignment w:val="auto"/>
              <w:rPr>
                <w:rFonts w:hint="eastAsia" w:ascii="黑体" w:hAnsi="黑体" w:eastAsia="黑体" w:cstheme="minorBidi"/>
                <w:sz w:val="21"/>
                <w:szCs w:val="24"/>
                <w:highlight w:val="none"/>
                <w:shd w:val="clear" w:color="auto" w:fill="auto"/>
              </w:rPr>
            </w:pPr>
            <w:r>
              <w:rPr>
                <w:rFonts w:ascii="黑体" w:hAnsi="黑体" w:eastAsia="黑体" w:cstheme="minorBidi"/>
                <w:kern w:val="0"/>
                <w:sz w:val="20"/>
                <w:szCs w:val="20"/>
                <w:highlight w:val="none"/>
                <w:shd w:val="clear" w:color="auto" w:fill="auto"/>
              </w:rPr>
              <w:t>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2E477F0">
            <w:pPr>
              <w:keepNext w:val="0"/>
              <w:keepLines w:val="0"/>
              <w:pageBreakBefore w:val="0"/>
              <w:widowControl/>
              <w:kinsoku/>
              <w:wordWrap/>
              <w:overflowPunct/>
              <w:topLinePunct w:val="0"/>
              <w:autoSpaceDE/>
              <w:autoSpaceDN/>
              <w:bidi w:val="0"/>
              <w:adjustRightInd/>
              <w:snapToGrid/>
              <w:spacing w:line="540" w:lineRule="exact"/>
              <w:ind w:left="-202" w:leftChars="-65" w:right="-183" w:rightChars="-59" w:firstLine="0" w:firstLineChars="0"/>
              <w:jc w:val="center"/>
              <w:textAlignment w:val="auto"/>
              <w:rPr>
                <w:rFonts w:hint="eastAsia" w:ascii="黑体" w:hAnsi="黑体" w:eastAsia="黑体" w:cstheme="minorBidi"/>
                <w:kern w:val="0"/>
                <w:sz w:val="20"/>
                <w:szCs w:val="20"/>
                <w:highlight w:val="none"/>
                <w:shd w:val="clear" w:color="auto" w:fill="auto"/>
              </w:rPr>
            </w:pPr>
            <w:r>
              <w:rPr>
                <w:rFonts w:ascii="黑体" w:hAnsi="黑体" w:eastAsia="黑体" w:cstheme="minorBidi"/>
                <w:kern w:val="0"/>
                <w:sz w:val="20"/>
                <w:szCs w:val="20"/>
                <w:highlight w:val="none"/>
                <w:shd w:val="clear" w:color="auto" w:fill="auto"/>
              </w:rPr>
              <w:t>结果</w:t>
            </w:r>
          </w:p>
          <w:p w14:paraId="4318F147">
            <w:pPr>
              <w:keepNext w:val="0"/>
              <w:keepLines w:val="0"/>
              <w:pageBreakBefore w:val="0"/>
              <w:widowControl/>
              <w:kinsoku/>
              <w:wordWrap/>
              <w:overflowPunct/>
              <w:topLinePunct w:val="0"/>
              <w:autoSpaceDE/>
              <w:autoSpaceDN/>
              <w:bidi w:val="0"/>
              <w:adjustRightInd/>
              <w:snapToGrid/>
              <w:spacing w:line="540" w:lineRule="exact"/>
              <w:ind w:left="-202" w:leftChars="-65" w:right="-183" w:rightChars="-59" w:firstLine="0" w:firstLineChars="0"/>
              <w:jc w:val="center"/>
              <w:textAlignment w:val="auto"/>
              <w:rPr>
                <w:rFonts w:hint="eastAsia" w:ascii="黑体" w:hAnsi="黑体" w:eastAsia="黑体" w:cstheme="minorBidi"/>
                <w:sz w:val="21"/>
                <w:szCs w:val="24"/>
                <w:highlight w:val="none"/>
                <w:shd w:val="clear" w:color="auto" w:fill="auto"/>
              </w:rPr>
            </w:pPr>
            <w:r>
              <w:rPr>
                <w:rFonts w:ascii="黑体" w:hAnsi="黑体" w:eastAsia="黑体" w:cstheme="minorBidi"/>
                <w:kern w:val="0"/>
                <w:sz w:val="20"/>
                <w:szCs w:val="20"/>
                <w:highlight w:val="none"/>
                <w:shd w:val="clear" w:color="auto" w:fill="auto"/>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54F2C51">
            <w:pPr>
              <w:keepNext w:val="0"/>
              <w:keepLines w:val="0"/>
              <w:pageBreakBefore w:val="0"/>
              <w:widowControl/>
              <w:kinsoku/>
              <w:wordWrap/>
              <w:overflowPunct/>
              <w:topLinePunct w:val="0"/>
              <w:autoSpaceDE/>
              <w:autoSpaceDN/>
              <w:bidi w:val="0"/>
              <w:adjustRightInd/>
              <w:snapToGrid/>
              <w:spacing w:line="540" w:lineRule="exact"/>
              <w:ind w:left="-257" w:leftChars="-83" w:right="-199" w:rightChars="-64" w:hanging="1" w:firstLineChars="0"/>
              <w:jc w:val="center"/>
              <w:textAlignment w:val="auto"/>
              <w:rPr>
                <w:rFonts w:hint="eastAsia" w:ascii="黑体" w:hAnsi="黑体" w:eastAsia="黑体" w:cstheme="minorBidi"/>
                <w:kern w:val="0"/>
                <w:sz w:val="20"/>
                <w:szCs w:val="20"/>
                <w:highlight w:val="none"/>
                <w:shd w:val="clear" w:color="auto" w:fill="auto"/>
              </w:rPr>
            </w:pPr>
            <w:r>
              <w:rPr>
                <w:rFonts w:ascii="黑体" w:hAnsi="黑体" w:eastAsia="黑体" w:cstheme="minorBidi"/>
                <w:kern w:val="0"/>
                <w:sz w:val="20"/>
                <w:szCs w:val="20"/>
                <w:highlight w:val="none"/>
                <w:shd w:val="clear" w:color="auto" w:fill="auto"/>
              </w:rPr>
              <w:t>其他</w:t>
            </w:r>
          </w:p>
          <w:p w14:paraId="47437EFF">
            <w:pPr>
              <w:keepNext w:val="0"/>
              <w:keepLines w:val="0"/>
              <w:pageBreakBefore w:val="0"/>
              <w:widowControl/>
              <w:kinsoku/>
              <w:wordWrap/>
              <w:overflowPunct/>
              <w:topLinePunct w:val="0"/>
              <w:autoSpaceDE/>
              <w:autoSpaceDN/>
              <w:bidi w:val="0"/>
              <w:adjustRightInd/>
              <w:snapToGrid/>
              <w:spacing w:line="540" w:lineRule="exact"/>
              <w:ind w:left="-257" w:leftChars="-83" w:right="-199" w:rightChars="-64" w:hanging="1" w:firstLineChars="0"/>
              <w:jc w:val="center"/>
              <w:textAlignment w:val="auto"/>
              <w:rPr>
                <w:rFonts w:hint="eastAsia" w:ascii="黑体" w:hAnsi="黑体" w:eastAsia="黑体" w:cstheme="minorBidi"/>
                <w:sz w:val="21"/>
                <w:szCs w:val="24"/>
                <w:highlight w:val="none"/>
                <w:shd w:val="clear" w:color="auto" w:fill="auto"/>
              </w:rPr>
            </w:pPr>
            <w:r>
              <w:rPr>
                <w:rFonts w:ascii="黑体" w:hAnsi="黑体" w:eastAsia="黑体" w:cstheme="minorBidi"/>
                <w:kern w:val="0"/>
                <w:sz w:val="20"/>
                <w:szCs w:val="20"/>
                <w:highlight w:val="none"/>
                <w:shd w:val="clear" w:color="auto" w:fill="auto"/>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C794EFC">
            <w:pPr>
              <w:keepNext w:val="0"/>
              <w:keepLines w:val="0"/>
              <w:pageBreakBefore w:val="0"/>
              <w:widowControl/>
              <w:kinsoku/>
              <w:wordWrap/>
              <w:overflowPunct/>
              <w:topLinePunct w:val="0"/>
              <w:autoSpaceDE/>
              <w:autoSpaceDN/>
              <w:bidi w:val="0"/>
              <w:adjustRightInd/>
              <w:snapToGrid/>
              <w:spacing w:line="540" w:lineRule="exact"/>
              <w:ind w:left="-100" w:leftChars="-33" w:right="-155" w:rightChars="-50" w:hanging="2" w:hangingChars="1"/>
              <w:jc w:val="center"/>
              <w:textAlignment w:val="auto"/>
              <w:rPr>
                <w:rFonts w:hint="eastAsia" w:ascii="黑体" w:hAnsi="黑体" w:eastAsia="黑体" w:cstheme="minorBidi"/>
                <w:kern w:val="0"/>
                <w:sz w:val="20"/>
                <w:szCs w:val="20"/>
                <w:highlight w:val="none"/>
                <w:shd w:val="clear" w:color="auto" w:fill="auto"/>
              </w:rPr>
            </w:pPr>
            <w:r>
              <w:rPr>
                <w:rFonts w:ascii="黑体" w:hAnsi="黑体" w:eastAsia="黑体" w:cstheme="minorBidi"/>
                <w:kern w:val="0"/>
                <w:sz w:val="20"/>
                <w:szCs w:val="20"/>
                <w:highlight w:val="none"/>
                <w:shd w:val="clear" w:color="auto" w:fill="auto"/>
              </w:rPr>
              <w:t>尚未</w:t>
            </w:r>
          </w:p>
          <w:p w14:paraId="22363807">
            <w:pPr>
              <w:keepNext w:val="0"/>
              <w:keepLines w:val="0"/>
              <w:pageBreakBefore w:val="0"/>
              <w:widowControl/>
              <w:kinsoku/>
              <w:wordWrap/>
              <w:overflowPunct/>
              <w:topLinePunct w:val="0"/>
              <w:autoSpaceDE/>
              <w:autoSpaceDN/>
              <w:bidi w:val="0"/>
              <w:adjustRightInd/>
              <w:snapToGrid/>
              <w:spacing w:line="540" w:lineRule="exact"/>
              <w:ind w:left="-100" w:leftChars="-33" w:right="-155" w:rightChars="-50" w:hanging="2" w:hangingChars="1"/>
              <w:jc w:val="center"/>
              <w:textAlignment w:val="auto"/>
              <w:rPr>
                <w:rFonts w:hint="eastAsia" w:ascii="黑体" w:hAnsi="黑体" w:eastAsia="黑体" w:cstheme="minorBidi"/>
                <w:sz w:val="21"/>
                <w:szCs w:val="24"/>
                <w:highlight w:val="none"/>
                <w:shd w:val="clear" w:color="auto" w:fill="auto"/>
              </w:rPr>
            </w:pPr>
            <w:r>
              <w:rPr>
                <w:rFonts w:ascii="黑体" w:hAnsi="黑体" w:eastAsia="黑体" w:cstheme="minorBidi"/>
                <w:kern w:val="0"/>
                <w:sz w:val="20"/>
                <w:szCs w:val="20"/>
                <w:highlight w:val="none"/>
                <w:shd w:val="clear" w:color="auto" w:fill="auto"/>
              </w:rPr>
              <w:t>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0A2F24C">
            <w:pPr>
              <w:keepNext w:val="0"/>
              <w:keepLines w:val="0"/>
              <w:pageBreakBefore w:val="0"/>
              <w:widowControl/>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theme="minorBidi"/>
                <w:sz w:val="21"/>
                <w:szCs w:val="24"/>
                <w:highlight w:val="none"/>
                <w:shd w:val="clear" w:color="auto" w:fill="auto"/>
              </w:rPr>
            </w:pPr>
            <w:r>
              <w:rPr>
                <w:rFonts w:ascii="黑体" w:hAnsi="黑体" w:eastAsia="黑体" w:cstheme="minorBidi"/>
                <w:kern w:val="0"/>
                <w:sz w:val="20"/>
                <w:szCs w:val="20"/>
                <w:highlight w:val="none"/>
                <w:shd w:val="clear" w:color="auto" w:fill="auto"/>
              </w:rPr>
              <w:t>总计</w:t>
            </w:r>
          </w:p>
        </w:tc>
      </w:tr>
      <w:tr w14:paraId="0E0F7B3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8EBAA8C">
            <w:pPr>
              <w:keepNext w:val="0"/>
              <w:keepLines w:val="0"/>
              <w:pageBreakBefore w:val="0"/>
              <w:widowControl/>
              <w:kinsoku/>
              <w:wordWrap/>
              <w:overflowPunct/>
              <w:topLinePunct w:val="0"/>
              <w:autoSpaceDE/>
              <w:autoSpaceDN/>
              <w:bidi w:val="0"/>
              <w:adjustRightInd/>
              <w:snapToGrid/>
              <w:spacing w:line="540" w:lineRule="exact"/>
              <w:ind w:firstLine="0" w:firstLineChars="0"/>
              <w:jc w:val="center"/>
              <w:textAlignment w:val="auto"/>
              <w:rPr>
                <w:rFonts w:ascii="Times New Roman" w:hAnsi="Times New Roman" w:eastAsiaTheme="minorEastAsia" w:cstheme="minorBidi"/>
                <w:sz w:val="21"/>
                <w:szCs w:val="24"/>
                <w:highlight w:val="none"/>
                <w:shd w:val="clear" w:color="auto" w:fill="auto"/>
              </w:rPr>
            </w:pPr>
            <w:r>
              <w:rPr>
                <w:rFonts w:hint="eastAsia" w:ascii="Times New Roman" w:hAnsi="Times New Roman" w:eastAsiaTheme="minorEastAsia" w:cstheme="minorBidi"/>
                <w:sz w:val="21"/>
                <w:szCs w:val="24"/>
                <w:highlight w:val="none"/>
                <w:shd w:val="clear" w:color="auto" w:fill="auto"/>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59785D40">
            <w:pPr>
              <w:keepNext w:val="0"/>
              <w:keepLines w:val="0"/>
              <w:pageBreakBefore w:val="0"/>
              <w:widowControl/>
              <w:kinsoku/>
              <w:wordWrap/>
              <w:overflowPunct/>
              <w:topLinePunct w:val="0"/>
              <w:autoSpaceDE/>
              <w:autoSpaceDN/>
              <w:bidi w:val="0"/>
              <w:adjustRightInd/>
              <w:snapToGrid/>
              <w:spacing w:line="540" w:lineRule="exact"/>
              <w:ind w:firstLine="0" w:firstLineChars="0"/>
              <w:jc w:val="center"/>
              <w:textAlignment w:val="auto"/>
              <w:rPr>
                <w:rFonts w:ascii="Times New Roman" w:hAnsi="Times New Roman" w:eastAsiaTheme="minorEastAsia" w:cstheme="minorBidi"/>
                <w:sz w:val="21"/>
                <w:szCs w:val="24"/>
                <w:highlight w:val="none"/>
                <w:shd w:val="clear" w:color="auto" w:fill="auto"/>
              </w:rPr>
            </w:pPr>
            <w:r>
              <w:rPr>
                <w:rFonts w:hint="eastAsia" w:ascii="Times New Roman" w:hAnsi="Times New Roman" w:eastAsiaTheme="minorEastAsia" w:cstheme="minorBidi"/>
                <w:sz w:val="21"/>
                <w:szCs w:val="24"/>
                <w:highlight w:val="none"/>
                <w:shd w:val="clear" w:color="auto" w:fill="auto"/>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17BC5D72">
            <w:pPr>
              <w:keepNext w:val="0"/>
              <w:keepLines w:val="0"/>
              <w:pageBreakBefore w:val="0"/>
              <w:widowControl/>
              <w:kinsoku/>
              <w:wordWrap/>
              <w:overflowPunct/>
              <w:topLinePunct w:val="0"/>
              <w:autoSpaceDE/>
              <w:autoSpaceDN/>
              <w:bidi w:val="0"/>
              <w:adjustRightInd/>
              <w:snapToGrid/>
              <w:spacing w:line="540" w:lineRule="exact"/>
              <w:ind w:firstLine="0" w:firstLineChars="0"/>
              <w:jc w:val="center"/>
              <w:textAlignment w:val="auto"/>
              <w:rPr>
                <w:rFonts w:ascii="Times New Roman" w:hAnsi="Times New Roman" w:eastAsiaTheme="minorEastAsia" w:cstheme="minorBidi"/>
                <w:sz w:val="21"/>
                <w:szCs w:val="24"/>
                <w:highlight w:val="none"/>
                <w:shd w:val="clear" w:color="auto" w:fill="auto"/>
              </w:rPr>
            </w:pPr>
            <w:r>
              <w:rPr>
                <w:rFonts w:hint="eastAsia" w:ascii="Times New Roman" w:hAnsi="Times New Roman" w:eastAsiaTheme="minorEastAsia" w:cstheme="minorBidi"/>
                <w:sz w:val="21"/>
                <w:szCs w:val="24"/>
                <w:highlight w:val="none"/>
                <w:shd w:val="clear" w:color="auto" w:fill="auto"/>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6A82C18F">
            <w:pPr>
              <w:keepNext w:val="0"/>
              <w:keepLines w:val="0"/>
              <w:pageBreakBefore w:val="0"/>
              <w:widowControl/>
              <w:kinsoku/>
              <w:wordWrap/>
              <w:overflowPunct/>
              <w:topLinePunct w:val="0"/>
              <w:autoSpaceDE/>
              <w:autoSpaceDN/>
              <w:bidi w:val="0"/>
              <w:adjustRightInd/>
              <w:snapToGrid/>
              <w:spacing w:line="540" w:lineRule="exact"/>
              <w:ind w:firstLine="0" w:firstLineChars="0"/>
              <w:jc w:val="center"/>
              <w:textAlignment w:val="auto"/>
              <w:rPr>
                <w:rFonts w:ascii="Times New Roman" w:hAnsi="Times New Roman" w:eastAsiaTheme="minorEastAsia" w:cstheme="minorBidi"/>
                <w:sz w:val="21"/>
                <w:szCs w:val="24"/>
                <w:highlight w:val="none"/>
                <w:shd w:val="clear" w:color="auto" w:fill="auto"/>
              </w:rPr>
            </w:pPr>
            <w:r>
              <w:rPr>
                <w:rFonts w:hint="eastAsia" w:ascii="Times New Roman" w:hAnsi="Times New Roman" w:eastAsiaTheme="minorEastAsia" w:cstheme="minorBidi"/>
                <w:sz w:val="21"/>
                <w:szCs w:val="24"/>
                <w:highlight w:val="none"/>
                <w:shd w:val="clear" w:color="auto" w:fill="auto"/>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14:paraId="3C4343F2">
            <w:pPr>
              <w:keepNext w:val="0"/>
              <w:keepLines w:val="0"/>
              <w:pageBreakBefore w:val="0"/>
              <w:widowControl/>
              <w:kinsoku/>
              <w:wordWrap/>
              <w:overflowPunct/>
              <w:topLinePunct w:val="0"/>
              <w:autoSpaceDE/>
              <w:autoSpaceDN/>
              <w:bidi w:val="0"/>
              <w:adjustRightInd/>
              <w:snapToGrid/>
              <w:spacing w:line="540" w:lineRule="exact"/>
              <w:ind w:firstLine="0" w:firstLineChars="0"/>
              <w:jc w:val="center"/>
              <w:textAlignment w:val="auto"/>
              <w:rPr>
                <w:rFonts w:ascii="Times New Roman" w:hAnsi="Times New Roman" w:eastAsiaTheme="minorEastAsia" w:cstheme="minorBidi"/>
                <w:sz w:val="21"/>
                <w:szCs w:val="24"/>
                <w:highlight w:val="none"/>
                <w:shd w:val="clear" w:color="auto" w:fill="auto"/>
              </w:rPr>
            </w:pPr>
            <w:r>
              <w:rPr>
                <w:rFonts w:hint="eastAsia" w:ascii="Times New Roman" w:hAnsi="Times New Roman" w:eastAsiaTheme="minorEastAsia" w:cstheme="minorBidi"/>
                <w:sz w:val="21"/>
                <w:szCs w:val="24"/>
                <w:highlight w:val="none"/>
                <w:shd w:val="clear" w:color="auto" w:fill="auto"/>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62F1BD21">
            <w:pPr>
              <w:keepNext w:val="0"/>
              <w:keepLines w:val="0"/>
              <w:pageBreakBefore w:val="0"/>
              <w:widowControl/>
              <w:kinsoku/>
              <w:wordWrap/>
              <w:overflowPunct/>
              <w:topLinePunct w:val="0"/>
              <w:autoSpaceDE/>
              <w:autoSpaceDN/>
              <w:bidi w:val="0"/>
              <w:adjustRightInd/>
              <w:snapToGrid/>
              <w:spacing w:line="540" w:lineRule="exact"/>
              <w:ind w:firstLine="0" w:firstLineChars="0"/>
              <w:jc w:val="center"/>
              <w:textAlignment w:val="auto"/>
              <w:rPr>
                <w:rFonts w:ascii="Times New Roman" w:hAnsi="Times New Roman" w:eastAsiaTheme="minorEastAsia" w:cstheme="minorBidi"/>
                <w:sz w:val="21"/>
                <w:szCs w:val="24"/>
                <w:highlight w:val="none"/>
                <w:shd w:val="clear" w:color="auto" w:fill="auto"/>
              </w:rPr>
            </w:pPr>
            <w:r>
              <w:rPr>
                <w:rFonts w:hint="eastAsia" w:ascii="Times New Roman" w:hAnsi="Times New Roman" w:eastAsiaTheme="minorEastAsia" w:cstheme="minorBidi"/>
                <w:sz w:val="21"/>
                <w:szCs w:val="24"/>
                <w:highlight w:val="none"/>
                <w:shd w:val="clear" w:color="auto" w:fill="auto"/>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196AA6CA">
            <w:pPr>
              <w:keepNext w:val="0"/>
              <w:keepLines w:val="0"/>
              <w:pageBreakBefore w:val="0"/>
              <w:widowControl/>
              <w:kinsoku/>
              <w:wordWrap/>
              <w:overflowPunct/>
              <w:topLinePunct w:val="0"/>
              <w:autoSpaceDE/>
              <w:autoSpaceDN/>
              <w:bidi w:val="0"/>
              <w:adjustRightInd/>
              <w:snapToGrid/>
              <w:spacing w:line="540" w:lineRule="exact"/>
              <w:ind w:firstLine="0" w:firstLineChars="0"/>
              <w:jc w:val="center"/>
              <w:textAlignment w:val="auto"/>
              <w:rPr>
                <w:rFonts w:ascii="Times New Roman" w:hAnsi="Times New Roman" w:eastAsiaTheme="minorEastAsia" w:cstheme="minorBidi"/>
                <w:sz w:val="21"/>
                <w:szCs w:val="24"/>
                <w:highlight w:val="none"/>
                <w:shd w:val="clear" w:color="auto" w:fill="auto"/>
              </w:rPr>
            </w:pPr>
            <w:r>
              <w:rPr>
                <w:rFonts w:hint="eastAsia" w:ascii="Times New Roman" w:hAnsi="Times New Roman" w:eastAsiaTheme="minorEastAsia" w:cstheme="minorBidi"/>
                <w:sz w:val="21"/>
                <w:szCs w:val="24"/>
                <w:highlight w:val="none"/>
                <w:shd w:val="clear" w:color="auto" w:fill="auto"/>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5846DAAD">
            <w:pPr>
              <w:keepNext w:val="0"/>
              <w:keepLines w:val="0"/>
              <w:pageBreakBefore w:val="0"/>
              <w:widowControl/>
              <w:kinsoku/>
              <w:wordWrap/>
              <w:overflowPunct/>
              <w:topLinePunct w:val="0"/>
              <w:autoSpaceDE/>
              <w:autoSpaceDN/>
              <w:bidi w:val="0"/>
              <w:adjustRightInd/>
              <w:snapToGrid/>
              <w:spacing w:line="540" w:lineRule="exact"/>
              <w:ind w:firstLine="0" w:firstLineChars="0"/>
              <w:jc w:val="center"/>
              <w:textAlignment w:val="auto"/>
              <w:rPr>
                <w:rFonts w:ascii="Times New Roman" w:hAnsi="Times New Roman" w:eastAsiaTheme="minorEastAsia" w:cstheme="minorBidi"/>
                <w:sz w:val="21"/>
                <w:szCs w:val="24"/>
                <w:highlight w:val="none"/>
                <w:shd w:val="clear" w:color="auto" w:fill="auto"/>
              </w:rPr>
            </w:pPr>
            <w:r>
              <w:rPr>
                <w:rFonts w:hint="eastAsia" w:ascii="Times New Roman" w:hAnsi="Times New Roman" w:eastAsiaTheme="minorEastAsia" w:cstheme="minorBidi"/>
                <w:sz w:val="21"/>
                <w:szCs w:val="24"/>
                <w:highlight w:val="none"/>
                <w:shd w:val="clear" w:color="auto" w:fill="auto"/>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44EF62A7">
            <w:pPr>
              <w:keepNext w:val="0"/>
              <w:keepLines w:val="0"/>
              <w:pageBreakBefore w:val="0"/>
              <w:widowControl/>
              <w:kinsoku/>
              <w:wordWrap/>
              <w:overflowPunct/>
              <w:topLinePunct w:val="0"/>
              <w:autoSpaceDE/>
              <w:autoSpaceDN/>
              <w:bidi w:val="0"/>
              <w:adjustRightInd/>
              <w:snapToGrid/>
              <w:spacing w:line="540" w:lineRule="exact"/>
              <w:ind w:firstLine="0" w:firstLineChars="0"/>
              <w:jc w:val="center"/>
              <w:textAlignment w:val="auto"/>
              <w:rPr>
                <w:rFonts w:ascii="Times New Roman" w:hAnsi="Times New Roman" w:eastAsiaTheme="minorEastAsia" w:cstheme="minorBidi"/>
                <w:sz w:val="21"/>
                <w:szCs w:val="24"/>
                <w:highlight w:val="none"/>
                <w:shd w:val="clear" w:color="auto" w:fill="auto"/>
              </w:rPr>
            </w:pPr>
            <w:r>
              <w:rPr>
                <w:rFonts w:hint="eastAsia" w:ascii="Times New Roman" w:hAnsi="Times New Roman" w:eastAsiaTheme="minorEastAsia" w:cstheme="minorBidi"/>
                <w:sz w:val="21"/>
                <w:szCs w:val="24"/>
                <w:highlight w:val="none"/>
                <w:shd w:val="clear" w:color="auto" w:fill="auto"/>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139C29C0">
            <w:pPr>
              <w:keepNext w:val="0"/>
              <w:keepLines w:val="0"/>
              <w:pageBreakBefore w:val="0"/>
              <w:widowControl/>
              <w:kinsoku/>
              <w:wordWrap/>
              <w:overflowPunct/>
              <w:topLinePunct w:val="0"/>
              <w:autoSpaceDE/>
              <w:autoSpaceDN/>
              <w:bidi w:val="0"/>
              <w:adjustRightInd/>
              <w:snapToGrid/>
              <w:spacing w:line="540" w:lineRule="exact"/>
              <w:ind w:firstLine="0" w:firstLineChars="0"/>
              <w:jc w:val="center"/>
              <w:textAlignment w:val="auto"/>
              <w:rPr>
                <w:rFonts w:ascii="Times New Roman" w:hAnsi="Times New Roman" w:eastAsiaTheme="minorEastAsia" w:cstheme="minorBidi"/>
                <w:sz w:val="21"/>
                <w:szCs w:val="24"/>
                <w:highlight w:val="none"/>
                <w:shd w:val="clear" w:color="auto" w:fill="auto"/>
              </w:rPr>
            </w:pPr>
            <w:r>
              <w:rPr>
                <w:rFonts w:hint="eastAsia" w:ascii="Times New Roman" w:hAnsi="Times New Roman" w:eastAsiaTheme="minorEastAsia" w:cstheme="minorBidi"/>
                <w:sz w:val="21"/>
                <w:szCs w:val="24"/>
                <w:highlight w:val="none"/>
                <w:shd w:val="clear" w:color="auto" w:fill="auto"/>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2BCAB970">
            <w:pPr>
              <w:keepNext w:val="0"/>
              <w:keepLines w:val="0"/>
              <w:pageBreakBefore w:val="0"/>
              <w:widowControl/>
              <w:kinsoku/>
              <w:wordWrap/>
              <w:overflowPunct/>
              <w:topLinePunct w:val="0"/>
              <w:autoSpaceDE/>
              <w:autoSpaceDN/>
              <w:bidi w:val="0"/>
              <w:adjustRightInd/>
              <w:snapToGrid/>
              <w:spacing w:line="540" w:lineRule="exact"/>
              <w:ind w:firstLine="0" w:firstLineChars="0"/>
              <w:jc w:val="center"/>
              <w:textAlignment w:val="auto"/>
              <w:rPr>
                <w:rFonts w:ascii="Times New Roman" w:hAnsi="Times New Roman" w:eastAsiaTheme="minorEastAsia" w:cstheme="minorBidi"/>
                <w:sz w:val="21"/>
                <w:szCs w:val="24"/>
                <w:highlight w:val="none"/>
                <w:shd w:val="clear" w:color="auto" w:fill="auto"/>
              </w:rPr>
            </w:pPr>
            <w:r>
              <w:rPr>
                <w:rFonts w:hint="eastAsia" w:ascii="Times New Roman" w:hAnsi="Times New Roman" w:eastAsiaTheme="minorEastAsia" w:cstheme="minorBidi"/>
                <w:sz w:val="21"/>
                <w:szCs w:val="24"/>
                <w:highlight w:val="none"/>
                <w:shd w:val="clear" w:color="auto" w:fill="auto"/>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6BF535E6">
            <w:pPr>
              <w:keepNext w:val="0"/>
              <w:keepLines w:val="0"/>
              <w:pageBreakBefore w:val="0"/>
              <w:widowControl/>
              <w:kinsoku/>
              <w:wordWrap/>
              <w:overflowPunct/>
              <w:topLinePunct w:val="0"/>
              <w:autoSpaceDE/>
              <w:autoSpaceDN/>
              <w:bidi w:val="0"/>
              <w:adjustRightInd/>
              <w:snapToGrid/>
              <w:spacing w:line="540" w:lineRule="exact"/>
              <w:ind w:firstLine="0" w:firstLineChars="0"/>
              <w:jc w:val="center"/>
              <w:textAlignment w:val="auto"/>
              <w:rPr>
                <w:rFonts w:ascii="Times New Roman" w:hAnsi="Times New Roman" w:eastAsiaTheme="minorEastAsia" w:cstheme="minorBidi"/>
                <w:sz w:val="21"/>
                <w:szCs w:val="24"/>
                <w:highlight w:val="none"/>
                <w:shd w:val="clear" w:color="auto" w:fill="auto"/>
              </w:rPr>
            </w:pPr>
            <w:r>
              <w:rPr>
                <w:rFonts w:hint="eastAsia" w:ascii="Times New Roman" w:hAnsi="Times New Roman" w:eastAsiaTheme="minorEastAsia" w:cstheme="minorBidi"/>
                <w:sz w:val="21"/>
                <w:szCs w:val="24"/>
                <w:highlight w:val="none"/>
                <w:shd w:val="clear" w:color="auto" w:fill="auto"/>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01B03F9F">
            <w:pPr>
              <w:keepNext w:val="0"/>
              <w:keepLines w:val="0"/>
              <w:pageBreakBefore w:val="0"/>
              <w:widowControl/>
              <w:kinsoku/>
              <w:wordWrap/>
              <w:overflowPunct/>
              <w:topLinePunct w:val="0"/>
              <w:autoSpaceDE/>
              <w:autoSpaceDN/>
              <w:bidi w:val="0"/>
              <w:adjustRightInd/>
              <w:snapToGrid/>
              <w:spacing w:line="540" w:lineRule="exact"/>
              <w:ind w:firstLine="0" w:firstLineChars="0"/>
              <w:jc w:val="center"/>
              <w:textAlignment w:val="auto"/>
              <w:rPr>
                <w:rFonts w:ascii="Times New Roman" w:hAnsi="Times New Roman" w:eastAsiaTheme="minorEastAsia" w:cstheme="minorBidi"/>
                <w:sz w:val="21"/>
                <w:szCs w:val="24"/>
                <w:highlight w:val="none"/>
                <w:shd w:val="clear" w:color="auto" w:fill="auto"/>
              </w:rPr>
            </w:pPr>
            <w:r>
              <w:rPr>
                <w:rFonts w:hint="eastAsia" w:ascii="Times New Roman" w:hAnsi="Times New Roman" w:eastAsiaTheme="minorEastAsia" w:cstheme="minorBidi"/>
                <w:sz w:val="21"/>
                <w:szCs w:val="24"/>
                <w:highlight w:val="none"/>
                <w:shd w:val="clear" w:color="auto" w:fill="auto"/>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02BDC7B7">
            <w:pPr>
              <w:keepNext w:val="0"/>
              <w:keepLines w:val="0"/>
              <w:pageBreakBefore w:val="0"/>
              <w:widowControl/>
              <w:kinsoku/>
              <w:wordWrap/>
              <w:overflowPunct/>
              <w:topLinePunct w:val="0"/>
              <w:autoSpaceDE/>
              <w:autoSpaceDN/>
              <w:bidi w:val="0"/>
              <w:adjustRightInd/>
              <w:snapToGrid/>
              <w:spacing w:line="540" w:lineRule="exact"/>
              <w:ind w:firstLine="0" w:firstLineChars="0"/>
              <w:jc w:val="center"/>
              <w:textAlignment w:val="auto"/>
              <w:rPr>
                <w:rFonts w:ascii="Times New Roman" w:hAnsi="Times New Roman" w:eastAsiaTheme="minorEastAsia" w:cstheme="minorBidi"/>
                <w:sz w:val="21"/>
                <w:szCs w:val="24"/>
                <w:highlight w:val="none"/>
                <w:shd w:val="clear" w:color="auto" w:fill="auto"/>
              </w:rPr>
            </w:pPr>
            <w:r>
              <w:rPr>
                <w:rFonts w:hint="eastAsia" w:ascii="Times New Roman" w:hAnsi="Times New Roman" w:eastAsiaTheme="minorEastAsia" w:cstheme="minorBidi"/>
                <w:sz w:val="21"/>
                <w:szCs w:val="24"/>
                <w:highlight w:val="none"/>
                <w:shd w:val="clear" w:color="auto" w:fill="auto"/>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0A48903B">
            <w:pPr>
              <w:keepNext w:val="0"/>
              <w:keepLines w:val="0"/>
              <w:pageBreakBefore w:val="0"/>
              <w:widowControl/>
              <w:kinsoku/>
              <w:wordWrap/>
              <w:overflowPunct/>
              <w:topLinePunct w:val="0"/>
              <w:autoSpaceDE/>
              <w:autoSpaceDN/>
              <w:bidi w:val="0"/>
              <w:adjustRightInd/>
              <w:snapToGrid/>
              <w:spacing w:line="540" w:lineRule="exact"/>
              <w:ind w:firstLine="0" w:firstLineChars="0"/>
              <w:jc w:val="center"/>
              <w:textAlignment w:val="auto"/>
              <w:rPr>
                <w:rFonts w:ascii="Times New Roman" w:hAnsi="Times New Roman" w:eastAsiaTheme="minorEastAsia" w:cstheme="minorBidi"/>
                <w:sz w:val="21"/>
                <w:szCs w:val="24"/>
                <w:highlight w:val="none"/>
                <w:shd w:val="clear" w:color="auto" w:fill="auto"/>
              </w:rPr>
            </w:pPr>
            <w:r>
              <w:rPr>
                <w:rFonts w:hint="eastAsia" w:ascii="Times New Roman" w:hAnsi="Times New Roman" w:eastAsiaTheme="minorEastAsia" w:cstheme="minorBidi"/>
                <w:sz w:val="21"/>
                <w:szCs w:val="24"/>
                <w:highlight w:val="none"/>
                <w:shd w:val="clear" w:color="auto" w:fill="auto"/>
              </w:rPr>
              <w:t>0</w:t>
            </w:r>
          </w:p>
        </w:tc>
      </w:tr>
      <w:bookmarkEnd w:id="0"/>
    </w:tbl>
    <w:p w14:paraId="694505C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2" w:firstLineChars="200"/>
        <w:jc w:val="both"/>
        <w:textAlignment w:val="auto"/>
        <w:outlineLvl w:val="9"/>
        <w:rPr>
          <w:rFonts w:hint="eastAsia" w:ascii="黑体" w:hAnsi="黑体" w:eastAsia="黑体"/>
          <w:highlight w:val="none"/>
        </w:rPr>
      </w:pPr>
      <w:r>
        <w:rPr>
          <w:rFonts w:hint="eastAsia" w:ascii="黑体" w:hAnsi="黑体" w:eastAsia="黑体"/>
          <w:highlight w:val="none"/>
        </w:rPr>
        <w:t>五、政府信息公开工作存在的主要问题及改进情况</w:t>
      </w:r>
    </w:p>
    <w:p w14:paraId="1ABDB01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2" w:firstLineChars="200"/>
        <w:jc w:val="both"/>
        <w:textAlignment w:val="auto"/>
        <w:outlineLvl w:val="9"/>
        <w:rPr>
          <w:rFonts w:hint="eastAsia"/>
          <w:highlight w:val="none"/>
          <w:lang w:eastAsia="zh-CN"/>
        </w:rPr>
      </w:pPr>
      <w:r>
        <w:rPr>
          <w:rFonts w:hint="eastAsia"/>
          <w:highlight w:val="none"/>
          <w:lang w:val="en-US" w:eastAsia="zh-CN"/>
        </w:rPr>
        <w:t>存在主要问题</w:t>
      </w:r>
      <w:r>
        <w:rPr>
          <w:rFonts w:hint="eastAsia"/>
          <w:highlight w:val="none"/>
          <w:lang w:eastAsia="zh-CN"/>
        </w:rPr>
        <w:t>：一是公开内容与公众需求的匹配度有待提升，部分信息发布形式较为单一，政策解读的精准性、生动性仍需增强；二是政务公开平台功能有待优化，信息获取的便捷性、智能化服务水平尚有提升空间，与企业和群众的互动深度不足。</w:t>
      </w:r>
    </w:p>
    <w:p w14:paraId="1A6ABFD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2" w:firstLineChars="200"/>
        <w:jc w:val="both"/>
        <w:textAlignment w:val="auto"/>
        <w:outlineLvl w:val="9"/>
        <w:rPr>
          <w:rFonts w:hint="eastAsia"/>
          <w:highlight w:val="none"/>
          <w:lang w:eastAsia="zh-CN"/>
        </w:rPr>
      </w:pPr>
      <w:r>
        <w:rPr>
          <w:rFonts w:hint="eastAsia"/>
          <w:highlight w:val="none"/>
          <w:lang w:eastAsia="zh-CN"/>
        </w:rPr>
        <w:t>下一步，</w:t>
      </w:r>
      <w:r>
        <w:rPr>
          <w:rFonts w:hint="eastAsia"/>
          <w:highlight w:val="none"/>
          <w:lang w:val="en-US" w:eastAsia="zh-CN"/>
        </w:rPr>
        <w:t>省能源</w:t>
      </w:r>
      <w:r>
        <w:rPr>
          <w:rFonts w:hint="eastAsia"/>
          <w:highlight w:val="none"/>
          <w:lang w:eastAsia="zh-CN"/>
        </w:rPr>
        <w:t>局将着重做好以下工作：一是强化需求导向，围绕能源领域重点工作和民生关切，拓展公开内容维度，创新运用图文解读、视频动画等形式，提升政策解读的传播力、影响力；二是深化平台建设，优化门户网站和政务新媒体栏目设置，强化智能检索、互动咨询等功能，探索建设政策精准推送机制，提升信息公开的便捷度和服务体验，进一步增强政府工作透明度。</w:t>
      </w:r>
    </w:p>
    <w:p w14:paraId="3836CF4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2" w:firstLineChars="200"/>
        <w:jc w:val="both"/>
        <w:textAlignment w:val="auto"/>
        <w:outlineLvl w:val="9"/>
        <w:rPr>
          <w:rFonts w:hint="eastAsia" w:ascii="黑体" w:hAnsi="黑体" w:eastAsia="黑体"/>
          <w:highlight w:val="none"/>
        </w:rPr>
      </w:pPr>
      <w:r>
        <w:rPr>
          <w:rFonts w:hint="eastAsia" w:ascii="黑体" w:hAnsi="黑体" w:eastAsia="黑体"/>
          <w:highlight w:val="none"/>
        </w:rPr>
        <w:t>六、其他需要报告的事项</w:t>
      </w:r>
    </w:p>
    <w:p w14:paraId="7E388D5A">
      <w:pPr>
        <w:keepNext w:val="0"/>
        <w:keepLines w:val="0"/>
        <w:pageBreakBefore w:val="0"/>
        <w:kinsoku/>
        <w:wordWrap/>
        <w:overflowPunct/>
        <w:topLinePunct w:val="0"/>
        <w:autoSpaceDE/>
        <w:autoSpaceDN/>
        <w:bidi w:val="0"/>
        <w:adjustRightInd/>
        <w:snapToGrid/>
        <w:spacing w:line="560" w:lineRule="exact"/>
        <w:textAlignment w:val="auto"/>
        <w:rPr>
          <w:rFonts w:hint="eastAsia"/>
          <w:highlight w:val="none"/>
        </w:rPr>
      </w:pPr>
      <w:r>
        <w:rPr>
          <w:rFonts w:hint="eastAsia" w:ascii="楷体" w:hAnsi="楷体" w:eastAsia="楷体" w:cs="楷体"/>
          <w:highlight w:val="none"/>
        </w:rPr>
        <w:t>（一）收取信息处理费的情况</w:t>
      </w:r>
      <w:r>
        <w:rPr>
          <w:rFonts w:hint="eastAsia" w:ascii="楷体" w:hAnsi="楷体" w:eastAsia="楷体" w:cs="楷体"/>
          <w:highlight w:val="none"/>
          <w:lang w:eastAsia="zh-CN"/>
        </w:rPr>
        <w:t>。</w:t>
      </w:r>
      <w:r>
        <w:rPr>
          <w:rFonts w:hint="eastAsia"/>
          <w:highlight w:val="none"/>
          <w:lang w:eastAsia="zh-CN"/>
        </w:rPr>
        <w:t>本年度严格执行《政府信息公开信息处理费管理办法》规定，未向申请人收取任何信息处理费用。</w:t>
      </w:r>
    </w:p>
    <w:p w14:paraId="0F4DC316">
      <w:pPr>
        <w:keepNext w:val="0"/>
        <w:keepLines w:val="0"/>
        <w:pageBreakBefore w:val="0"/>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Cs w:val="21"/>
          <w:highlight w:val="none"/>
        </w:rPr>
      </w:pPr>
      <w:r>
        <w:rPr>
          <w:rFonts w:hint="eastAsia" w:ascii="楷体" w:hAnsi="楷体" w:eastAsia="楷体" w:cs="楷体"/>
          <w:highlight w:val="none"/>
        </w:rPr>
        <w:t>（二）落实202</w:t>
      </w:r>
      <w:r>
        <w:rPr>
          <w:rFonts w:hint="eastAsia" w:ascii="楷体" w:hAnsi="楷体" w:eastAsia="楷体" w:cs="楷体"/>
          <w:highlight w:val="none"/>
          <w:lang w:val="en-US" w:eastAsia="zh-CN"/>
        </w:rPr>
        <w:t>5</w:t>
      </w:r>
      <w:r>
        <w:rPr>
          <w:rFonts w:hint="eastAsia" w:ascii="楷体" w:hAnsi="楷体" w:eastAsia="楷体" w:cs="楷体"/>
          <w:highlight w:val="none"/>
        </w:rPr>
        <w:t>年山东省政务公开工作要点情况</w:t>
      </w:r>
      <w:r>
        <w:rPr>
          <w:rFonts w:hint="eastAsia" w:ascii="楷体" w:hAnsi="楷体" w:eastAsia="楷体" w:cs="楷体"/>
          <w:highlight w:val="none"/>
          <w:lang w:eastAsia="zh-CN"/>
        </w:rPr>
        <w:t>。</w:t>
      </w:r>
      <w:r>
        <w:rPr>
          <w:rFonts w:hint="eastAsia"/>
          <w:highlight w:val="none"/>
        </w:rPr>
        <w:t>认真对照《2025年山东省政务公开工作要点》要求，结合部门职责全面梳理公开事项，研究制定《省能源局主动公开目录指引》，确保各项任务要求落到实处。</w:t>
      </w:r>
    </w:p>
    <w:p w14:paraId="1C47D2D4">
      <w:pPr>
        <w:keepNext w:val="0"/>
        <w:keepLines w:val="0"/>
        <w:pageBreakBefore w:val="0"/>
        <w:kinsoku/>
        <w:wordWrap/>
        <w:overflowPunct/>
        <w:topLinePunct w:val="0"/>
        <w:autoSpaceDE/>
        <w:autoSpaceDN/>
        <w:bidi w:val="0"/>
        <w:adjustRightInd/>
        <w:snapToGrid/>
        <w:spacing w:line="560" w:lineRule="exact"/>
        <w:textAlignment w:val="auto"/>
        <w:rPr>
          <w:rFonts w:hint="eastAsia"/>
          <w:highlight w:val="none"/>
        </w:rPr>
      </w:pPr>
      <w:r>
        <w:rPr>
          <w:rFonts w:hint="eastAsia" w:ascii="楷体" w:hAnsi="楷体" w:eastAsia="楷体" w:cs="楷体"/>
          <w:highlight w:val="none"/>
        </w:rPr>
        <w:t>（三）本年度建议提案办理情况</w:t>
      </w:r>
      <w:r>
        <w:rPr>
          <w:rFonts w:hint="eastAsia" w:ascii="楷体" w:hAnsi="楷体" w:eastAsia="楷体" w:cs="楷体"/>
          <w:highlight w:val="none"/>
          <w:lang w:eastAsia="zh-CN"/>
        </w:rPr>
        <w:t>。</w:t>
      </w:r>
      <w:r>
        <w:rPr>
          <w:rFonts w:hint="eastAsia"/>
          <w:highlight w:val="none"/>
        </w:rPr>
        <w:t>2025年，共承办人大代表建议、政协委员提案99件，其中人大代表建议59件，政协委员提案40件，均已按时办结，办结率与代表委员满意率均达到100%。</w:t>
      </w:r>
    </w:p>
    <w:p w14:paraId="72AD1C6A">
      <w:pPr>
        <w:keepNext w:val="0"/>
        <w:keepLines w:val="0"/>
        <w:pageBreakBefore w:val="0"/>
        <w:kinsoku/>
        <w:wordWrap/>
        <w:overflowPunct/>
        <w:topLinePunct w:val="0"/>
        <w:autoSpaceDE/>
        <w:autoSpaceDN/>
        <w:bidi w:val="0"/>
        <w:adjustRightInd/>
        <w:snapToGrid/>
        <w:spacing w:line="560" w:lineRule="exact"/>
        <w:textAlignment w:val="auto"/>
        <w:rPr>
          <w:rFonts w:hint="eastAsia"/>
          <w:highlight w:val="none"/>
        </w:rPr>
      </w:pPr>
      <w:r>
        <w:rPr>
          <w:rFonts w:hint="eastAsia"/>
          <w:highlight w:val="none"/>
        </w:rPr>
        <w:t>办理情况详见本机关网站发布的相关信息，链接如下：</w:t>
      </w:r>
    </w:p>
    <w:p w14:paraId="0A7D1DE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2" w:firstLineChars="200"/>
        <w:jc w:val="both"/>
        <w:textAlignment w:val="auto"/>
        <w:outlineLvl w:val="9"/>
        <w:rPr>
          <w:rFonts w:hint="eastAsia"/>
          <w:highlight w:val="none"/>
        </w:rPr>
      </w:pPr>
      <w:r>
        <w:rPr>
          <w:highlight w:val="none"/>
        </w:rPr>
        <w:t>http://nyj.shandong.gov.cn/art/2024/11/11/art_100420_10306725.html?xxgkhide=1</w:t>
      </w:r>
    </w:p>
    <w:p w14:paraId="7E4DCEB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2" w:firstLineChars="200"/>
        <w:jc w:val="both"/>
        <w:textAlignment w:val="auto"/>
        <w:outlineLvl w:val="9"/>
        <w:rPr>
          <w:rFonts w:hint="eastAsia"/>
          <w:highlight w:val="none"/>
        </w:rPr>
      </w:pPr>
      <w:r>
        <w:rPr>
          <w:highlight w:val="none"/>
        </w:rPr>
        <w:t>http://nyj.shandong.gov.cn/art/2024/11/7/art_100420_10306726.html?xxgkhide=1</w:t>
      </w: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8" w:header="851" w:footer="992" w:gutter="0"/>
      <w:pgNumType w:fmt="decimal"/>
      <w:cols w:space="0" w:num="1"/>
      <w:docGrid w:type="linesAndChars" w:linePitch="28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22"/>
      </w:pPr>
      <w:r>
        <w:separator/>
      </w:r>
    </w:p>
  </w:endnote>
  <w:endnote w:type="continuationSeparator" w:id="1">
    <w:p>
      <w:pPr>
        <w:spacing w:line="240" w:lineRule="auto"/>
        <w:ind w:firstLine="62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A59FD">
    <w:pPr>
      <w:pStyle w:val="5"/>
      <w:ind w:firstLine="36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4E7DE9">
                          <w:pPr>
                            <w:pStyle w:val="5"/>
                            <w:ind w:left="0" w:leftChars="0" w:firstLine="0" w:firstLineChars="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F4E7DE9">
                    <w:pPr>
                      <w:pStyle w:val="5"/>
                      <w:ind w:left="0" w:leftChars="0" w:firstLine="0" w:firstLineChars="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50BDB">
    <w:pPr>
      <w:pStyle w:val="5"/>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889D8">
    <w:pPr>
      <w:pStyle w:val="5"/>
      <w:ind w:firstLine="36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22"/>
      </w:pPr>
      <w:r>
        <w:separator/>
      </w:r>
    </w:p>
  </w:footnote>
  <w:footnote w:type="continuationSeparator" w:id="1">
    <w:p>
      <w:pPr>
        <w:spacing w:line="240" w:lineRule="auto"/>
        <w:ind w:firstLine="62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78439">
    <w:pPr>
      <w:pStyle w:val="6"/>
      <w:ind w:firstLine="36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E3B75">
    <w:pPr>
      <w:pStyle w:val="6"/>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166E8">
    <w:pPr>
      <w:pStyle w:val="6"/>
      <w:ind w:firstLine="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8EFCE2"/>
    <w:multiLevelType w:val="singleLevel"/>
    <w:tmpl w:val="678EFCE2"/>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RjM2E0NjRhOTM5MzljMzc0M2E1NGNiZGEzN2I2ZTUifQ=="/>
  </w:docVars>
  <w:rsids>
    <w:rsidRoot w:val="005058B7"/>
    <w:rsid w:val="00003B56"/>
    <w:rsid w:val="00017F50"/>
    <w:rsid w:val="00040ED8"/>
    <w:rsid w:val="00062FF5"/>
    <w:rsid w:val="000767F2"/>
    <w:rsid w:val="00092223"/>
    <w:rsid w:val="000A65AD"/>
    <w:rsid w:val="000E6754"/>
    <w:rsid w:val="00162EAF"/>
    <w:rsid w:val="001704CD"/>
    <w:rsid w:val="00172ED4"/>
    <w:rsid w:val="001A1D9F"/>
    <w:rsid w:val="001A50B9"/>
    <w:rsid w:val="001E2E0D"/>
    <w:rsid w:val="00230F0E"/>
    <w:rsid w:val="002E0DB0"/>
    <w:rsid w:val="002F3AA8"/>
    <w:rsid w:val="00324E48"/>
    <w:rsid w:val="00381079"/>
    <w:rsid w:val="00384F27"/>
    <w:rsid w:val="004478F5"/>
    <w:rsid w:val="0046009D"/>
    <w:rsid w:val="004B6C98"/>
    <w:rsid w:val="004C43F2"/>
    <w:rsid w:val="005058B7"/>
    <w:rsid w:val="00551C9F"/>
    <w:rsid w:val="005832B5"/>
    <w:rsid w:val="005B16D7"/>
    <w:rsid w:val="005B4FA8"/>
    <w:rsid w:val="007D79FC"/>
    <w:rsid w:val="0081708C"/>
    <w:rsid w:val="0082736D"/>
    <w:rsid w:val="008A3CD1"/>
    <w:rsid w:val="00956F29"/>
    <w:rsid w:val="009A6905"/>
    <w:rsid w:val="00A1629E"/>
    <w:rsid w:val="00A36BBB"/>
    <w:rsid w:val="00B75E8B"/>
    <w:rsid w:val="00BA11FD"/>
    <w:rsid w:val="00BA327C"/>
    <w:rsid w:val="00BB5E7D"/>
    <w:rsid w:val="00C956C2"/>
    <w:rsid w:val="00CD3113"/>
    <w:rsid w:val="00D77CB1"/>
    <w:rsid w:val="00D920A2"/>
    <w:rsid w:val="00D928C4"/>
    <w:rsid w:val="00DE3113"/>
    <w:rsid w:val="00E278FE"/>
    <w:rsid w:val="00E3092A"/>
    <w:rsid w:val="00E40325"/>
    <w:rsid w:val="00E42C5F"/>
    <w:rsid w:val="00E46E3B"/>
    <w:rsid w:val="00EC358C"/>
    <w:rsid w:val="00EF7707"/>
    <w:rsid w:val="00F03D7A"/>
    <w:rsid w:val="01B01827"/>
    <w:rsid w:val="045C197D"/>
    <w:rsid w:val="051A0D14"/>
    <w:rsid w:val="0557167D"/>
    <w:rsid w:val="05810981"/>
    <w:rsid w:val="099F7A3A"/>
    <w:rsid w:val="09CD3E58"/>
    <w:rsid w:val="09F613E0"/>
    <w:rsid w:val="09FD3891"/>
    <w:rsid w:val="0C9C29C7"/>
    <w:rsid w:val="0EF7250F"/>
    <w:rsid w:val="0FE2228B"/>
    <w:rsid w:val="1170491F"/>
    <w:rsid w:val="12617F82"/>
    <w:rsid w:val="126D2772"/>
    <w:rsid w:val="128817BC"/>
    <w:rsid w:val="13D61F99"/>
    <w:rsid w:val="13E9022F"/>
    <w:rsid w:val="148368D6"/>
    <w:rsid w:val="15A9411A"/>
    <w:rsid w:val="16C46D32"/>
    <w:rsid w:val="182A2950"/>
    <w:rsid w:val="1A144EF9"/>
    <w:rsid w:val="1A6844DB"/>
    <w:rsid w:val="1BF27B6C"/>
    <w:rsid w:val="1C202123"/>
    <w:rsid w:val="1C9D47B1"/>
    <w:rsid w:val="1FDE759D"/>
    <w:rsid w:val="2094615C"/>
    <w:rsid w:val="210E07A3"/>
    <w:rsid w:val="21AC2C88"/>
    <w:rsid w:val="228D583F"/>
    <w:rsid w:val="244421AF"/>
    <w:rsid w:val="24B52984"/>
    <w:rsid w:val="259B59E2"/>
    <w:rsid w:val="26CB1A16"/>
    <w:rsid w:val="27631143"/>
    <w:rsid w:val="27716A93"/>
    <w:rsid w:val="28101DD7"/>
    <w:rsid w:val="2AB51349"/>
    <w:rsid w:val="2B1157DF"/>
    <w:rsid w:val="2B83FC69"/>
    <w:rsid w:val="2DCF44E2"/>
    <w:rsid w:val="2E224612"/>
    <w:rsid w:val="31EC08FC"/>
    <w:rsid w:val="377FA649"/>
    <w:rsid w:val="388450C9"/>
    <w:rsid w:val="38DA2778"/>
    <w:rsid w:val="38F2006E"/>
    <w:rsid w:val="397D57F8"/>
    <w:rsid w:val="3D1B32A0"/>
    <w:rsid w:val="3D702A67"/>
    <w:rsid w:val="3D873286"/>
    <w:rsid w:val="3D9D27C5"/>
    <w:rsid w:val="3E334D8B"/>
    <w:rsid w:val="3EAD6F7F"/>
    <w:rsid w:val="3FFDAECF"/>
    <w:rsid w:val="41240303"/>
    <w:rsid w:val="43A22025"/>
    <w:rsid w:val="477921AE"/>
    <w:rsid w:val="481132D5"/>
    <w:rsid w:val="48DA4254"/>
    <w:rsid w:val="4B40560B"/>
    <w:rsid w:val="4B983D0E"/>
    <w:rsid w:val="4C4022D8"/>
    <w:rsid w:val="4CA80FDC"/>
    <w:rsid w:val="4DAF3689"/>
    <w:rsid w:val="50C62D41"/>
    <w:rsid w:val="52276F33"/>
    <w:rsid w:val="544E4688"/>
    <w:rsid w:val="55CA6AB7"/>
    <w:rsid w:val="55F80AC6"/>
    <w:rsid w:val="56BC6B02"/>
    <w:rsid w:val="5A2E63F6"/>
    <w:rsid w:val="5A6B54BA"/>
    <w:rsid w:val="5DF51907"/>
    <w:rsid w:val="5EFD655D"/>
    <w:rsid w:val="5F433EA1"/>
    <w:rsid w:val="60C03986"/>
    <w:rsid w:val="6131633F"/>
    <w:rsid w:val="62B20775"/>
    <w:rsid w:val="69932864"/>
    <w:rsid w:val="69AA45D8"/>
    <w:rsid w:val="6A3274DB"/>
    <w:rsid w:val="6BC63A7A"/>
    <w:rsid w:val="6C0B60D0"/>
    <w:rsid w:val="6C81461E"/>
    <w:rsid w:val="6D517D90"/>
    <w:rsid w:val="6E9B675A"/>
    <w:rsid w:val="6EAC7AE7"/>
    <w:rsid w:val="6EFE3BFE"/>
    <w:rsid w:val="6F363D12"/>
    <w:rsid w:val="706949B8"/>
    <w:rsid w:val="71F920C6"/>
    <w:rsid w:val="72623E2A"/>
    <w:rsid w:val="738FD3E7"/>
    <w:rsid w:val="73EE19FB"/>
    <w:rsid w:val="741D6F5B"/>
    <w:rsid w:val="749E5B99"/>
    <w:rsid w:val="75FF1578"/>
    <w:rsid w:val="76DC4E7F"/>
    <w:rsid w:val="781E7F9F"/>
    <w:rsid w:val="784A1B96"/>
    <w:rsid w:val="7C3B470B"/>
    <w:rsid w:val="7E867872"/>
    <w:rsid w:val="7EDF0BAE"/>
    <w:rsid w:val="7F5F7019"/>
    <w:rsid w:val="7F5FF6AE"/>
    <w:rsid w:val="7FD34D39"/>
    <w:rsid w:val="7FFF168A"/>
    <w:rsid w:val="91D68DF2"/>
    <w:rsid w:val="9BFBCFBB"/>
    <w:rsid w:val="9FFF53CD"/>
    <w:rsid w:val="ABBF39C5"/>
    <w:rsid w:val="B3A5666F"/>
    <w:rsid w:val="BF500554"/>
    <w:rsid w:val="BFD09938"/>
    <w:rsid w:val="BFF96B11"/>
    <w:rsid w:val="D37D5789"/>
    <w:rsid w:val="DB6F7FB9"/>
    <w:rsid w:val="DB7F09F4"/>
    <w:rsid w:val="DBBF5CC3"/>
    <w:rsid w:val="DDEDEEC4"/>
    <w:rsid w:val="DF7E5155"/>
    <w:rsid w:val="DFFBF7E5"/>
    <w:rsid w:val="E55D2ACF"/>
    <w:rsid w:val="E59FCB73"/>
    <w:rsid w:val="E79FC0D2"/>
    <w:rsid w:val="EFE53B2B"/>
    <w:rsid w:val="EFFB043B"/>
    <w:rsid w:val="F7B6B8D8"/>
    <w:rsid w:val="F8B0A7C1"/>
    <w:rsid w:val="F9E89FE8"/>
    <w:rsid w:val="FABF548B"/>
    <w:rsid w:val="FFB7AE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622" w:firstLineChars="200"/>
      <w:jc w:val="both"/>
    </w:pPr>
    <w:rPr>
      <w:rFonts w:ascii="仿宋_GB2312" w:hAnsi="sans-serif" w:eastAsia="仿宋_GB2312" w:cs="仿宋_GB2312"/>
      <w:kern w:val="2"/>
      <w:sz w:val="32"/>
      <w:szCs w:val="32"/>
      <w:shd w:val="clear" w:color="auto" w:fill="FFFFFF"/>
      <w:lang w:val="en-US" w:eastAsia="zh-CN" w:bidi="ar-SA"/>
    </w:rPr>
  </w:style>
  <w:style w:type="paragraph" w:styleId="2">
    <w:name w:val="heading 2"/>
    <w:basedOn w:val="1"/>
    <w:next w:val="1"/>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3">
    <w:name w:val="Body Text"/>
    <w:basedOn w:val="1"/>
    <w:next w:val="1"/>
    <w:qFormat/>
    <w:uiPriority w:val="99"/>
    <w:pPr>
      <w:ind w:left="114"/>
    </w:pPr>
  </w:style>
  <w:style w:type="paragraph" w:styleId="4">
    <w:name w:val="Balloon Text"/>
    <w:basedOn w:val="1"/>
    <w:link w:val="11"/>
    <w:qFormat/>
    <w:uiPriority w:val="0"/>
    <w:rPr>
      <w:sz w:val="18"/>
      <w:szCs w:val="18"/>
    </w:rPr>
  </w:style>
  <w:style w:type="paragraph" w:styleId="5">
    <w:name w:val="footer"/>
    <w:basedOn w:val="1"/>
    <w:link w:val="15"/>
    <w:qFormat/>
    <w:uiPriority w:val="0"/>
    <w:pPr>
      <w:tabs>
        <w:tab w:val="center" w:pos="4153"/>
        <w:tab w:val="right" w:pos="8306"/>
      </w:tabs>
      <w:snapToGrid w:val="0"/>
      <w:spacing w:line="240" w:lineRule="atLeast"/>
      <w:jc w:val="left"/>
    </w:pPr>
    <w:rPr>
      <w:sz w:val="18"/>
      <w:szCs w:val="18"/>
    </w:rPr>
  </w:style>
  <w:style w:type="paragraph" w:styleId="6">
    <w:name w:val="header"/>
    <w:basedOn w:val="1"/>
    <w:link w:val="14"/>
    <w:qFormat/>
    <w:uiPriority w:val="0"/>
    <w:pPr>
      <w:tabs>
        <w:tab w:val="center" w:pos="4153"/>
        <w:tab w:val="right" w:pos="8306"/>
      </w:tabs>
      <w:snapToGrid w:val="0"/>
      <w:spacing w:line="240" w:lineRule="atLeast"/>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Hyperlink"/>
    <w:basedOn w:val="9"/>
    <w:qFormat/>
    <w:uiPriority w:val="0"/>
    <w:rPr>
      <w:color w:val="0000FF"/>
      <w:u w:val="single"/>
    </w:rPr>
  </w:style>
  <w:style w:type="character" w:customStyle="1" w:styleId="11">
    <w:name w:val="批注框文本 字符"/>
    <w:basedOn w:val="9"/>
    <w:link w:val="4"/>
    <w:qFormat/>
    <w:uiPriority w:val="0"/>
    <w:rPr>
      <w:rFonts w:asciiTheme="minorHAnsi" w:hAnsiTheme="minorHAnsi" w:eastAsiaTheme="minorEastAsia" w:cstheme="minorBidi"/>
      <w:kern w:val="2"/>
      <w:sz w:val="18"/>
      <w:szCs w:val="18"/>
    </w:rPr>
  </w:style>
  <w:style w:type="character" w:customStyle="1" w:styleId="12">
    <w:name w:val="Unresolved Mention"/>
    <w:basedOn w:val="9"/>
    <w:unhideWhenUsed/>
    <w:qFormat/>
    <w:uiPriority w:val="99"/>
    <w:rPr>
      <w:color w:val="605E5C"/>
      <w:shd w:val="clear" w:color="auto" w:fill="E1DFDD"/>
    </w:rPr>
  </w:style>
  <w:style w:type="paragraph" w:customStyle="1" w:styleId="13">
    <w:name w:val="List Paragraph"/>
    <w:basedOn w:val="1"/>
    <w:unhideWhenUsed/>
    <w:qFormat/>
    <w:uiPriority w:val="99"/>
    <w:pPr>
      <w:ind w:firstLine="420"/>
    </w:pPr>
  </w:style>
  <w:style w:type="character" w:customStyle="1" w:styleId="14">
    <w:name w:val="页眉 字符"/>
    <w:basedOn w:val="9"/>
    <w:link w:val="6"/>
    <w:qFormat/>
    <w:uiPriority w:val="0"/>
    <w:rPr>
      <w:rFonts w:ascii="仿宋_GB2312" w:hAnsi="sans-serif" w:eastAsia="仿宋_GB2312" w:cs="仿宋_GB2312"/>
      <w:kern w:val="2"/>
      <w:sz w:val="18"/>
      <w:szCs w:val="18"/>
    </w:rPr>
  </w:style>
  <w:style w:type="character" w:customStyle="1" w:styleId="15">
    <w:name w:val="页脚 字符"/>
    <w:basedOn w:val="9"/>
    <w:link w:val="5"/>
    <w:qFormat/>
    <w:uiPriority w:val="0"/>
    <w:rPr>
      <w:rFonts w:ascii="仿宋_GB2312" w:hAnsi="sans-serif" w:eastAsia="仿宋_GB2312" w:cs="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2584</Words>
  <Characters>2859</Characters>
  <Lines>24</Lines>
  <Paragraphs>6</Paragraphs>
  <TotalTime>11</TotalTime>
  <ScaleCrop>false</ScaleCrop>
  <LinksUpToDate>false</LinksUpToDate>
  <CharactersWithSpaces>2859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2025-01-16T19:31:00Z</dcterms:created>
  <dc:creator>YX</dc:creator>
  <cp:lastModifiedBy>庞元湘</cp:lastModifiedBy>
  <cp:lastPrinted>2025-01-23T14:38:00Z</cp:lastPrinted>
  <dcterms:modified xsi:type="dcterms:W3CDTF">2026-01-27T08:26:21Z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62E008F600A143589A03F4C0FBD2C611_13</vt:lpwstr>
  </property>
  <property fmtid="{D5CDD505-2E9C-101B-9397-08002B2CF9AE}" pid="4" name="KSOTemplateDocerSaveRecord">
    <vt:lpwstr>eyJoZGlkIjoiZTI0YjdlZWZmZTA2MjhhZmNjMzg4NmY2MTcwODQzMGQiLCJ1c2VySWQiOiIxNjIzOTA4MTc1In0=</vt:lpwstr>
  </property>
</Properties>
</file>