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b w:val="0"/>
          <w:sz w:val="32"/>
          <w:lang w:val="en-US" w:eastAsia="zh-CN"/>
        </w:rPr>
      </w:pPr>
      <w:r>
        <w:rPr>
          <w:rFonts w:hint="eastAsia" w:ascii="黑体" w:hAnsi="黑体" w:eastAsia="黑体" w:cs="黑体"/>
          <w:b w:val="0"/>
          <w:sz w:val="32"/>
        </w:rPr>
        <w:t>附</w:t>
      </w:r>
      <w:r>
        <w:rPr>
          <w:rFonts w:hint="eastAsia" w:ascii="黑体" w:hAnsi="黑体" w:eastAsia="黑体" w:cs="黑体"/>
          <w:b w:val="0"/>
          <w:sz w:val="32"/>
          <w:lang w:val="en-US" w:eastAsia="zh-CN"/>
        </w:rPr>
        <w:t>件2</w:t>
      </w:r>
    </w:p>
    <w:p>
      <w:pPr>
        <w:pStyle w:val="2"/>
        <w:rPr>
          <w:rFonts w:hint="eastAsia" w:ascii="方正小标宋简体" w:hAnsi="方正小标宋简体" w:eastAsia="方正小标宋简体" w:cs="方正小标宋简体"/>
          <w:b w:val="0"/>
          <w:bCs w:val="0"/>
          <w:sz w:val="48"/>
          <w:szCs w:val="48"/>
          <w:lang w:val="en-US" w:eastAsia="zh-CN"/>
        </w:rPr>
      </w:pPr>
    </w:p>
    <w:p>
      <w:pPr>
        <w:pStyle w:val="2"/>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val="en-US" w:eastAsia="zh-CN"/>
        </w:rPr>
        <w:t>能源绿色低碳转型</w:t>
      </w:r>
      <w:r>
        <w:rPr>
          <w:rFonts w:hint="eastAsia" w:ascii="方正小标宋简体" w:hAnsi="方正小标宋简体" w:eastAsia="方正小标宋简体" w:cs="方正小标宋简体"/>
          <w:b w:val="0"/>
          <w:bCs w:val="0"/>
          <w:sz w:val="48"/>
          <w:szCs w:val="48"/>
        </w:rPr>
        <w:t>典型案例</w:t>
      </w:r>
    </w:p>
    <w:p>
      <w:pPr>
        <w:pStyle w:val="2"/>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申报书</w:t>
      </w:r>
    </w:p>
    <w:p>
      <w:pPr>
        <w:rPr>
          <w:rFonts w:hint="eastAsia" w:ascii="方正小标宋简体" w:hAnsi="方正小标宋简体" w:eastAsia="方正小标宋简体" w:cs="方正小标宋简体"/>
          <w:b w:val="0"/>
          <w:bCs w:val="0"/>
          <w:sz w:val="48"/>
          <w:szCs w:val="48"/>
          <w:lang w:val="en-US" w:eastAsia="zh-CN"/>
        </w:rPr>
      </w:pPr>
    </w:p>
    <w:p>
      <w:pPr>
        <w:rPr>
          <w:rFonts w:hint="eastAsia"/>
        </w:rPr>
      </w:pPr>
    </w:p>
    <w:tbl>
      <w:tblPr>
        <w:tblStyle w:val="11"/>
        <w:tblW w:w="845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6"/>
        <w:gridCol w:w="6233"/>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2" w:hRule="atLeast"/>
          <w:jc w:val="center"/>
        </w:trPr>
        <w:tc>
          <w:tcPr>
            <w:tcW w:w="2226" w:type="dxa"/>
            <w:tcBorders>
              <w:right w:val="nil"/>
            </w:tcBorders>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申报方向 ：</w:t>
            </w:r>
          </w:p>
        </w:tc>
        <w:tc>
          <w:tcPr>
            <w:tcW w:w="6233" w:type="dxa"/>
            <w:tcBorders>
              <w:left w:val="nil"/>
              <w:bottom w:val="nil"/>
            </w:tcBorders>
            <w:shd w:val="clear" w:color="auto" w:fill="auto"/>
            <w:vAlign w:val="bottom"/>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能源与基础设施融合发展</w:t>
            </w:r>
            <w:r>
              <w:rPr>
                <w:rFonts w:hint="eastAsia" w:ascii="仿宋_GB2312" w:hAnsi="仿宋_GB2312" w:eastAsia="仿宋_GB2312" w:cs="仿宋_GB2312"/>
                <w:sz w:val="32"/>
                <w:szCs w:val="32"/>
              </w:rPr>
              <w:t>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能源与企业（园区）融合发展</w:t>
            </w:r>
            <w:r>
              <w:rPr>
                <w:rFonts w:hint="eastAsia" w:ascii="仿宋_GB2312" w:hAnsi="仿宋_GB2312" w:eastAsia="仿宋_GB2312" w:cs="仿宋_GB2312"/>
                <w:sz w:val="32"/>
                <w:szCs w:val="32"/>
              </w:rPr>
              <w:t>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val="en-US" w:eastAsia="zh-CN"/>
              </w:rPr>
              <w:t>农业、农村资源综合利用</w:t>
            </w:r>
            <w:r>
              <w:rPr>
                <w:rFonts w:hint="eastAsia" w:ascii="仿宋_GB2312" w:hAnsi="仿宋_GB2312" w:eastAsia="仿宋_GB2312" w:cs="仿宋_GB2312"/>
                <w:sz w:val="32"/>
                <w:szCs w:val="32"/>
              </w:rPr>
              <w:t>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新业态、新模式、新技术应用</w:t>
            </w:r>
            <w:r>
              <w:rPr>
                <w:rFonts w:hint="eastAsia" w:ascii="仿宋_GB2312" w:hAnsi="仿宋_GB2312" w:eastAsia="仿宋_GB2312" w:cs="仿宋_GB2312"/>
                <w:sz w:val="32"/>
                <w:szCs w:val="32"/>
              </w:rPr>
              <w:t>类</w:t>
            </w:r>
          </w:p>
          <w:p>
            <w:pPr>
              <w:rPr>
                <w:rFonts w:hint="eastAsia" w:ascii="方正小标宋简体" w:hAnsi="方正小标宋简体" w:eastAsia="方正小标宋简体" w:cs="方正小标宋简体"/>
                <w:sz w:val="32"/>
                <w:szCs w:val="40"/>
              </w:rPr>
            </w:pPr>
            <w:r>
              <w:rPr>
                <w:rFonts w:hint="eastAsia" w:ascii="楷体_GB2312" w:hAnsi="楷体_GB2312" w:eastAsia="楷体_GB2312" w:cs="楷体_GB2312"/>
                <w:sz w:val="32"/>
                <w:szCs w:val="32"/>
              </w:rPr>
              <w:t>（注：单选）</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26" w:type="dxa"/>
            <w:tcBorders>
              <w:right w:val="nil"/>
            </w:tcBorders>
            <w:shd w:val="clear" w:color="auto" w:fill="auto"/>
            <w:vAlign w:val="bottom"/>
          </w:tcPr>
          <w:p>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案例名称 ：</w:t>
            </w:r>
          </w:p>
        </w:tc>
        <w:tc>
          <w:tcPr>
            <w:tcW w:w="6233" w:type="dxa"/>
            <w:tcBorders>
              <w:top w:val="nil"/>
              <w:left w:val="nil"/>
              <w:bottom w:val="single" w:color="auto" w:sz="4" w:space="0"/>
            </w:tcBorders>
            <w:shd w:val="clear" w:color="auto" w:fill="auto"/>
            <w:vAlign w:val="bottom"/>
          </w:tcPr>
          <w:p>
            <w:pPr>
              <w:keepNext/>
              <w:keepLines/>
              <w:spacing w:before="0" w:after="0" w:line="416" w:lineRule="auto"/>
              <w:rPr>
                <w:rFonts w:hint="eastAsia" w:ascii="仿宋_GB2312" w:hAnsi="仿宋_GB2312" w:eastAsia="仿宋_GB2312" w:cs="仿宋_GB2312"/>
                <w:b w:val="0"/>
                <w:bCs w:val="0"/>
                <w:sz w:val="32"/>
                <w:szCs w:val="40"/>
              </w:rPr>
            </w:pPr>
            <w:bookmarkStart w:id="0" w:name="simple_zxmc_a_02"/>
            <w:bookmarkEnd w:id="0"/>
            <w:bookmarkStart w:id="1" w:name="zxmc"/>
            <w:bookmarkEnd w:id="1"/>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2226" w:type="dxa"/>
            <w:tcBorders>
              <w:right w:val="nil"/>
            </w:tcBorders>
            <w:shd w:val="clear" w:color="auto" w:fill="auto"/>
            <w:vAlign w:val="bottom"/>
          </w:tcPr>
          <w:p>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申报单位 ：</w:t>
            </w:r>
          </w:p>
        </w:tc>
        <w:tc>
          <w:tcPr>
            <w:tcW w:w="6233" w:type="dxa"/>
            <w:tcBorders>
              <w:left w:val="nil"/>
              <w:bottom w:val="single" w:color="auto" w:sz="4" w:space="0"/>
            </w:tcBorders>
            <w:shd w:val="clear" w:color="auto" w:fill="auto"/>
            <w:vAlign w:val="bottom"/>
          </w:tcPr>
          <w:p>
            <w:pPr>
              <w:ind w:firstLine="2240" w:firstLineChars="7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r>
              <w:rPr>
                <w:rFonts w:hint="eastAsia" w:ascii="楷体_GB2312" w:hAnsi="楷体_GB2312" w:eastAsia="楷体_GB2312" w:cs="楷体_GB2312"/>
                <w:sz w:val="32"/>
                <w:szCs w:val="40"/>
              </w:rPr>
              <w:t xml:space="preserve"> （牵头单位加盖公章）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2226" w:type="dxa"/>
            <w:tcBorders>
              <w:right w:val="nil"/>
            </w:tcBorders>
            <w:shd w:val="clear" w:color="auto" w:fill="auto"/>
            <w:vAlign w:val="bottom"/>
          </w:tcPr>
          <w:p>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联 系 人</w:t>
            </w:r>
            <w:r>
              <w:rPr>
                <w:rFonts w:hint="eastAsia" w:ascii="方正小标宋简体" w:hAnsi="方正小标宋简体" w:eastAsia="方正小标宋简体" w:cs="方正小标宋简体"/>
                <w:sz w:val="32"/>
                <w:szCs w:val="40"/>
                <w:lang w:val="en-US" w:eastAsia="zh-CN"/>
              </w:rPr>
              <w:t xml:space="preserve"> </w:t>
            </w:r>
            <w:r>
              <w:rPr>
                <w:rFonts w:hint="eastAsia" w:ascii="方正小标宋简体" w:hAnsi="方正小标宋简体" w:eastAsia="方正小标宋简体" w:cs="方正小标宋简体"/>
                <w:sz w:val="32"/>
                <w:szCs w:val="40"/>
              </w:rPr>
              <w:t>：</w:t>
            </w:r>
          </w:p>
        </w:tc>
        <w:tc>
          <w:tcPr>
            <w:tcW w:w="6233" w:type="dxa"/>
            <w:tcBorders>
              <w:left w:val="nil"/>
              <w:bottom w:val="single" w:color="auto" w:sz="4" w:space="0"/>
            </w:tcBorders>
            <w:shd w:val="clear" w:color="auto" w:fill="auto"/>
            <w:vAlign w:val="bottom"/>
          </w:tcPr>
          <w:p>
            <w:pPr>
              <w:keepNext/>
              <w:keepLines/>
              <w:spacing w:before="0" w:after="0" w:line="416" w:lineRule="auto"/>
              <w:rPr>
                <w:rFonts w:hint="eastAsia" w:ascii="仿宋_GB2312" w:hAnsi="仿宋_GB2312" w:eastAsia="仿宋_GB2312" w:cs="仿宋_GB2312"/>
                <w:b w:val="0"/>
                <w:bCs w:val="0"/>
                <w:sz w:val="32"/>
                <w:szCs w:val="40"/>
              </w:rPr>
            </w:pPr>
            <w:bookmarkStart w:id="2" w:name="xmzz"/>
            <w:bookmarkEnd w:id="2"/>
            <w:bookmarkStart w:id="3" w:name="simple_zxmc_a_05"/>
            <w:bookmarkEnd w:id="3"/>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2226" w:type="dxa"/>
            <w:tcBorders>
              <w:bottom w:val="nil"/>
              <w:right w:val="nil"/>
            </w:tcBorders>
            <w:shd w:val="clear" w:color="auto" w:fill="auto"/>
            <w:vAlign w:val="bottom"/>
          </w:tcPr>
          <w:p>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联系方式 ：</w:t>
            </w:r>
          </w:p>
        </w:tc>
        <w:tc>
          <w:tcPr>
            <w:tcW w:w="6233" w:type="dxa"/>
            <w:tcBorders>
              <w:left w:val="nil"/>
              <w:bottom w:val="single" w:color="auto" w:sz="4" w:space="0"/>
            </w:tcBorders>
            <w:shd w:val="clear" w:color="auto" w:fill="auto"/>
            <w:vAlign w:val="bottom"/>
          </w:tcPr>
          <w:p>
            <w:pPr>
              <w:keepNext/>
              <w:keepLines/>
              <w:spacing w:before="0" w:after="0" w:line="416" w:lineRule="auto"/>
              <w:rPr>
                <w:rFonts w:hint="eastAsia" w:ascii="仿宋_GB2312" w:hAnsi="仿宋_GB2312" w:eastAsia="仿宋_GB2312" w:cs="仿宋_GB2312"/>
                <w:b w:val="0"/>
                <w:bCs w:val="0"/>
                <w:sz w:val="32"/>
                <w:szCs w:val="4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2226" w:type="dxa"/>
            <w:tcBorders>
              <w:bottom w:val="nil"/>
              <w:right w:val="nil"/>
            </w:tcBorders>
            <w:shd w:val="clear" w:color="auto" w:fill="auto"/>
            <w:vAlign w:val="bottom"/>
          </w:tcPr>
          <w:p>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电子邮箱 ：</w:t>
            </w:r>
          </w:p>
        </w:tc>
        <w:tc>
          <w:tcPr>
            <w:tcW w:w="6233" w:type="dxa"/>
            <w:tcBorders>
              <w:left w:val="nil"/>
              <w:bottom w:val="single" w:color="auto" w:sz="4" w:space="0"/>
            </w:tcBorders>
            <w:shd w:val="clear" w:color="auto" w:fill="auto"/>
            <w:vAlign w:val="bottom"/>
          </w:tcPr>
          <w:p>
            <w:pPr>
              <w:keepNext/>
              <w:keepLines/>
              <w:spacing w:before="0" w:after="0" w:line="416" w:lineRule="auto"/>
              <w:rPr>
                <w:rFonts w:hint="eastAsia" w:ascii="仿宋_GB2312" w:hAnsi="仿宋_GB2312" w:eastAsia="仿宋_GB2312" w:cs="仿宋_GB2312"/>
                <w:b w:val="0"/>
                <w:bCs w:val="0"/>
                <w:sz w:val="32"/>
                <w:szCs w:val="4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226" w:type="dxa"/>
            <w:tcBorders>
              <w:bottom w:val="nil"/>
              <w:right w:val="nil"/>
            </w:tcBorders>
            <w:shd w:val="clear" w:color="auto" w:fill="auto"/>
            <w:vAlign w:val="bottom"/>
          </w:tcPr>
          <w:p>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申报日期 ：</w:t>
            </w:r>
          </w:p>
        </w:tc>
        <w:tc>
          <w:tcPr>
            <w:tcW w:w="6233" w:type="dxa"/>
            <w:tcBorders>
              <w:left w:val="nil"/>
              <w:bottom w:val="single" w:color="auto" w:sz="4" w:space="0"/>
            </w:tcBorders>
            <w:shd w:val="clear" w:color="auto" w:fill="auto"/>
            <w:vAlign w:val="bottom"/>
          </w:tcPr>
          <w:p>
            <w:pPr>
              <w:ind w:firstLine="960" w:firstLineChars="3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年    月    日</w:t>
            </w:r>
          </w:p>
        </w:tc>
      </w:tr>
    </w:tbl>
    <w:p>
      <w:pPr>
        <w:pStyle w:val="3"/>
        <w:numPr>
          <w:ilvl w:val="0"/>
          <w:numId w:val="0"/>
        </w:numPr>
        <w:spacing w:before="0" w:beforeLines="0" w:after="0" w:afterLines="0" w:line="560" w:lineRule="exact"/>
        <w:ind w:firstLine="643" w:firstLineChars="200"/>
        <w:rPr>
          <w:rFonts w:hint="eastAsia" w:ascii="黑体" w:hAnsi="黑体" w:eastAsia="黑体" w:cs="黑体"/>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rPr>
      </w:pPr>
      <w:r>
        <w:rPr>
          <w:rFonts w:hint="eastAsia" w:ascii="黑体" w:hAnsi="黑体" w:eastAsia="黑体" w:cs="黑体"/>
          <w:b w:val="0"/>
          <w:bCs/>
        </w:rPr>
        <w:t>摘要：</w:t>
      </w:r>
      <w:r>
        <w:rPr>
          <w:rFonts w:hint="eastAsia" w:ascii="楷体_GB2312" w:hAnsi="楷体_GB2312" w:eastAsia="楷体_GB2312" w:cs="楷体_GB2312"/>
          <w:b w:val="0"/>
          <w:bCs/>
        </w:rPr>
        <w:t>（600字）</w:t>
      </w:r>
    </w:p>
    <w:p>
      <w:pPr>
        <w:keepNext w:val="0"/>
        <w:keepLines w:val="0"/>
        <w:pageBreakBefore w:val="0"/>
        <w:widowControl w:val="0"/>
        <w:kinsoku/>
        <w:wordWrap/>
        <w:overflowPunct/>
        <w:topLinePunct w:val="0"/>
        <w:autoSpaceDE/>
        <w:autoSpaceDN/>
        <w:bidi w:val="0"/>
        <w:adjustRightInd/>
        <w:snapToGrid/>
        <w:spacing w:line="560" w:lineRule="exact"/>
        <w:textAlignment w:val="auto"/>
        <w:rPr>
          <w:b w:val="0"/>
          <w:bCs/>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rPr>
      </w:pPr>
      <w:r>
        <w:rPr>
          <w:rFonts w:hint="eastAsia" w:ascii="黑体" w:hAnsi="黑体" w:eastAsia="黑体" w:cs="黑体"/>
          <w:b w:val="0"/>
          <w:bCs/>
        </w:rPr>
        <w:t>正文：</w:t>
      </w:r>
      <w:r>
        <w:rPr>
          <w:rFonts w:hint="eastAsia" w:ascii="楷体_GB2312" w:hAnsi="楷体_GB2312" w:eastAsia="楷体_GB2312" w:cs="楷体_GB2312"/>
          <w:b w:val="0"/>
          <w:bCs/>
        </w:rPr>
        <w:t>（不超过3000字）</w:t>
      </w:r>
    </w:p>
    <w:p>
      <w:pPr>
        <w:keepNext w:val="0"/>
        <w:keepLines w:val="0"/>
        <w:pageBreakBefore w:val="0"/>
        <w:widowControl w:val="0"/>
        <w:kinsoku/>
        <w:wordWrap/>
        <w:overflowPunct/>
        <w:topLinePunct w:val="0"/>
        <w:autoSpaceDE/>
        <w:autoSpaceDN/>
        <w:bidi w:val="0"/>
        <w:adjustRightInd/>
        <w:snapToGrid/>
        <w:spacing w:line="560" w:lineRule="exact"/>
        <w:textAlignment w:val="auto"/>
        <w:rPr>
          <w:b w:val="0"/>
          <w:bCs/>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lang w:val="en-US" w:eastAsia="zh-CN"/>
        </w:rPr>
      </w:pPr>
      <w:r>
        <w:rPr>
          <w:rFonts w:hint="eastAsia" w:ascii="黑体" w:hAnsi="黑体" w:eastAsia="黑体" w:cs="黑体"/>
          <w:b w:val="0"/>
          <w:bCs/>
        </w:rPr>
        <w:t>一、</w:t>
      </w:r>
      <w:r>
        <w:rPr>
          <w:rFonts w:hint="eastAsia" w:ascii="黑体" w:hAnsi="黑体" w:eastAsia="黑体" w:cs="黑体"/>
          <w:b w:val="0"/>
          <w:bCs/>
          <w:lang w:val="en-US" w:eastAsia="zh-CN"/>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b w:val="0"/>
          <w:bCs/>
          <w:sz w:val="32"/>
          <w:szCs w:val="32"/>
          <w:lang w:val="en-US" w:eastAsia="zh-CN"/>
        </w:rPr>
        <w:t>简要介绍申报单位，概述案例</w:t>
      </w:r>
      <w:r>
        <w:rPr>
          <w:rFonts w:hint="default" w:ascii="仿宋_GB2312" w:eastAsia="仿宋_GB2312"/>
          <w:b w:val="0"/>
          <w:bCs/>
          <w:sz w:val="32"/>
          <w:szCs w:val="32"/>
          <w:lang w:eastAsia="zh-CN"/>
        </w:rPr>
        <w:t>所在地理位置、建设规模</w:t>
      </w:r>
      <w:r>
        <w:rPr>
          <w:rFonts w:hint="eastAsia" w:ascii="仿宋_GB2312" w:eastAsia="仿宋_GB2312"/>
          <w:sz w:val="32"/>
          <w:szCs w:val="32"/>
          <w:lang w:val="en-US" w:eastAsia="zh-CN"/>
        </w:rPr>
        <w:t>、投资情况、建设周期及实施运行情况等基本信息。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二、案例背景</w:t>
      </w:r>
      <w:r>
        <w:rPr>
          <w:rFonts w:hint="eastAsia" w:ascii="黑体" w:hAnsi="黑体" w:eastAsia="黑体" w:cs="黑体"/>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主要概述产业发展现状、路径探索缘起、设计目的意义、拟解决的问题、实施方向选择等案例建设背景，写清楚“为什么这样做”的</w:t>
      </w:r>
      <w:r>
        <w:rPr>
          <w:rFonts w:hint="default" w:ascii="仿宋_GB2312" w:eastAsia="仿宋_GB2312"/>
          <w:sz w:val="32"/>
          <w:szCs w:val="32"/>
          <w:lang w:eastAsia="zh-CN"/>
        </w:rPr>
        <w:t>理由</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三、主要做法实践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重点梳理案例有效做法和特色亮点，分析如何通过立足实际、创新实践、先行先试实现工作突破，突出典型性、合规性、效益性、创新性。主要做法要分条目梳理，并逐一细化、精简提炼，写清楚“怎么做”的实践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四、取得主要成效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重点通过数据对比、位次对比等变化情况，体现案例攻坚克难、争先创优的动态成效，</w:t>
      </w:r>
      <w:r>
        <w:rPr>
          <w:rFonts w:hint="default" w:ascii="仿宋_GB2312" w:eastAsia="仿宋_GB2312"/>
          <w:sz w:val="32"/>
          <w:szCs w:val="32"/>
          <w:lang w:eastAsia="zh-CN"/>
        </w:rPr>
        <w:t>特别是已取得</w:t>
      </w:r>
      <w:r>
        <w:rPr>
          <w:rFonts w:hint="eastAsia" w:ascii="仿宋_GB2312" w:eastAsia="仿宋_GB2312"/>
          <w:sz w:val="32"/>
          <w:szCs w:val="32"/>
          <w:lang w:val="en-US" w:eastAsia="zh-CN"/>
        </w:rPr>
        <w:t>第三方评价、所获得市级以上表彰以及推广应用情况等显著成效，写清楚“怎么好”的有力支撑。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五、总结经验启示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lang w:val="en-US" w:eastAsia="zh-CN"/>
        </w:rPr>
        <w:t>聚焦破解制约能源绿色低碳转型的堵点</w:t>
      </w:r>
      <w:r>
        <w:rPr>
          <w:rFonts w:hint="default" w:ascii="仿宋_GB2312" w:eastAsia="仿宋_GB2312"/>
          <w:sz w:val="32"/>
          <w:szCs w:val="32"/>
          <w:lang w:eastAsia="zh-CN"/>
        </w:rPr>
        <w:t>卡点</w:t>
      </w:r>
      <w:r>
        <w:rPr>
          <w:rFonts w:hint="eastAsia" w:ascii="仿宋_GB2312" w:eastAsia="仿宋_GB2312"/>
          <w:sz w:val="32"/>
          <w:szCs w:val="32"/>
          <w:lang w:val="en-US" w:eastAsia="zh-CN"/>
        </w:rPr>
        <w:t>，重点总结提炼具有一定</w:t>
      </w:r>
      <w:r>
        <w:rPr>
          <w:rFonts w:hint="eastAsia" w:ascii="仿宋_GB2312" w:eastAsia="仿宋_GB2312"/>
          <w:sz w:val="32"/>
          <w:szCs w:val="32"/>
          <w:highlight w:val="none"/>
          <w:lang w:val="en-US" w:eastAsia="zh-CN"/>
        </w:rPr>
        <w:t>通用性、起到关键作用的思路、方法和举措，高度凝练出具备引领性、先进性及创新性的经验启示，为能源高质量发展提供有力参考，写清楚“怎么启发”的现实意义。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六、推广价值前景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主要从经济效益、社会效益、安全效益及生态效益等方面，分析其可复制、可推广的应用前景和参考借鉴意义，切实发挥好示范带动效应，写清楚“怎么推”的方式方法。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对加快规划建设新型能源体系、发展能源领域新质生产力、创建能源绿色低碳转型示范区的有关思考及政策建议。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八、有关支撑材料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（一）合规性材料证明。</w:t>
      </w:r>
      <w:r>
        <w:rPr>
          <w:rFonts w:hint="eastAsia" w:ascii="仿宋_GB2312" w:hAnsi="仿宋_GB2312" w:eastAsia="仿宋_GB2312" w:cs="仿宋_GB2312"/>
          <w:sz w:val="32"/>
          <w:szCs w:val="32"/>
          <w:lang w:val="en-US" w:eastAsia="zh-CN"/>
        </w:rPr>
        <w:t>典型</w:t>
      </w:r>
      <w:r>
        <w:rPr>
          <w:rFonts w:hint="eastAsia" w:ascii="仿宋_GB2312" w:eastAsia="仿宋_GB2312"/>
          <w:sz w:val="32"/>
          <w:szCs w:val="32"/>
          <w:lang w:val="en-US" w:eastAsia="zh-CN"/>
        </w:rPr>
        <w:t>案例建设所需国土、能源电力及相关产业纳规材料，项目核准或备案证明，项目电网接入批复及其余</w:t>
      </w:r>
      <w:r>
        <w:rPr>
          <w:rFonts w:hint="default" w:ascii="仿宋_GB2312" w:eastAsia="仿宋_GB2312"/>
          <w:sz w:val="32"/>
          <w:szCs w:val="32"/>
          <w:lang w:eastAsia="zh-CN"/>
        </w:rPr>
        <w:t>项目</w:t>
      </w:r>
      <w:bookmarkStart w:id="4" w:name="_GoBack"/>
      <w:bookmarkEnd w:id="4"/>
      <w:r>
        <w:rPr>
          <w:rFonts w:hint="eastAsia" w:ascii="仿宋_GB2312" w:eastAsia="仿宋_GB2312"/>
          <w:sz w:val="32"/>
          <w:szCs w:val="32"/>
          <w:lang w:val="en-US" w:eastAsia="zh-CN"/>
        </w:rPr>
        <w:t>建设所需合规性材料。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（二）先进性材料证明。</w:t>
      </w:r>
      <w:r>
        <w:rPr>
          <w:rFonts w:hint="eastAsia" w:ascii="仿宋_GB2312" w:eastAsia="仿宋_GB2312"/>
          <w:sz w:val="32"/>
          <w:szCs w:val="32"/>
          <w:lang w:val="en-US" w:eastAsia="zh-CN"/>
        </w:rPr>
        <w:t>典型案例可附鉴定情况、获奖情况、知识产权情况、国内外应用情况及其他证明项目实施重要性、示范性的相关材料。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（三）项目展示材料。</w:t>
      </w:r>
      <w:r>
        <w:rPr>
          <w:rFonts w:hint="eastAsia" w:ascii="仿宋_GB2312" w:hAnsi="仿宋_GB2312" w:eastAsia="仿宋_GB2312" w:cs="仿宋_GB2312"/>
          <w:sz w:val="32"/>
          <w:szCs w:val="32"/>
          <w:lang w:val="en-US" w:eastAsia="zh-CN"/>
        </w:rPr>
        <w:t>典型</w:t>
      </w:r>
      <w:r>
        <w:rPr>
          <w:rFonts w:hint="eastAsia" w:ascii="仿宋_GB2312" w:eastAsia="仿宋_GB2312"/>
          <w:sz w:val="32"/>
          <w:szCs w:val="32"/>
          <w:lang w:val="en-US" w:eastAsia="zh-CN"/>
        </w:rPr>
        <w:t>案例PPT介绍</w:t>
      </w:r>
      <w:r>
        <w:rPr>
          <w:rFonts w:hint="eastAsia" w:ascii="楷体_GB2312" w:hAnsi="楷体_GB2312" w:eastAsia="楷体_GB2312" w:cs="楷体_GB2312"/>
          <w:sz w:val="32"/>
          <w:szCs w:val="32"/>
          <w:lang w:val="en-US" w:eastAsia="zh-CN"/>
        </w:rPr>
        <w:t>（包括图片、文字说明）</w:t>
      </w:r>
      <w:r>
        <w:rPr>
          <w:rFonts w:hint="eastAsia" w:ascii="仿宋_GB2312" w:eastAsia="仿宋_GB2312"/>
          <w:sz w:val="32"/>
          <w:szCs w:val="32"/>
          <w:lang w:val="en-US" w:eastAsia="zh-CN"/>
        </w:rPr>
        <w:t>、宣传推介视频等可直观展示的材料。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能源绿色低碳转型典型案例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申报材料承诺书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案例名称：</w:t>
      </w:r>
    </w:p>
    <w:p>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本法人单位承诺：</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1.我单位近三年无不良行为记录。</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2.我单位对申报的全部资料的真实性负责。</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3.我单位申报的案例内容和程序符合国家有关法律法规及相关产业政策要求。案例内容无知识产权纠纷。</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4.我单位对所提交的案例内容负有保密责任，按照国家相关保密规定，所提交的案例内容未涉及国家秘密和其他敏感信息。</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5.我单位申报案例所提供的相关文字、图片和视频已经审核，确认无误。</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我单位对违反上述声明导致的后果承担全部法律责任。</w:t>
      </w:r>
    </w:p>
    <w:p>
      <w:pPr>
        <w:keepNext w:val="0"/>
        <w:keepLines w:val="0"/>
        <w:pageBreakBefore w:val="0"/>
        <w:widowControl w:val="0"/>
        <w:kinsoku/>
        <w:overflowPunct/>
        <w:topLinePunct w:val="0"/>
        <w:autoSpaceDE/>
        <w:autoSpaceDN/>
        <w:bidi w:val="0"/>
        <w:adjustRightInd/>
        <w:snapToGrid w:val="0"/>
        <w:spacing w:line="560" w:lineRule="exact"/>
        <w:ind w:right="640" w:firstLine="4320" w:firstLineChars="135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560" w:lineRule="exact"/>
        <w:ind w:right="640" w:firstLine="4320" w:firstLineChars="135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560" w:lineRule="exact"/>
        <w:ind w:right="640"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申报单位：</w:t>
      </w:r>
    </w:p>
    <w:p>
      <w:pPr>
        <w:keepNext w:val="0"/>
        <w:keepLines w:val="0"/>
        <w:pageBreakBefore w:val="0"/>
        <w:widowControl w:val="0"/>
        <w:kinsoku/>
        <w:wordWrap w:val="0"/>
        <w:overflowPunct/>
        <w:topLinePunct w:val="0"/>
        <w:autoSpaceDE/>
        <w:autoSpaceDN/>
        <w:bidi w:val="0"/>
        <w:adjustRightInd/>
        <w:snapToGrid w:val="0"/>
        <w:spacing w:line="560" w:lineRule="exact"/>
        <w:ind w:right="640"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86F3F"/>
    <w:multiLevelType w:val="multilevel"/>
    <w:tmpl w:val="3D786F3F"/>
    <w:lvl w:ilvl="0" w:tentative="0">
      <w:start w:val="1"/>
      <w:numFmt w:val="japaneseCounting"/>
      <w:pStyle w:val="3"/>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N2EwMWFkNDNlMzcwMGQyMTRlZmEyNTU0MzE4ZDEifQ=="/>
    <w:docVar w:name="KSO_WPS_MARK_KEY" w:val="e7c827ee-10d4-44d8-b61b-ac819019b6c3"/>
  </w:docVars>
  <w:rsids>
    <w:rsidRoot w:val="00D51871"/>
    <w:rsid w:val="000611B8"/>
    <w:rsid w:val="00115DD9"/>
    <w:rsid w:val="0015725D"/>
    <w:rsid w:val="001A6DE9"/>
    <w:rsid w:val="001B0172"/>
    <w:rsid w:val="0029453B"/>
    <w:rsid w:val="00315ECD"/>
    <w:rsid w:val="00370909"/>
    <w:rsid w:val="00395DB7"/>
    <w:rsid w:val="00396FCF"/>
    <w:rsid w:val="004604B4"/>
    <w:rsid w:val="00493BBD"/>
    <w:rsid w:val="00514FE0"/>
    <w:rsid w:val="00555DA5"/>
    <w:rsid w:val="00562A45"/>
    <w:rsid w:val="005B0123"/>
    <w:rsid w:val="00661D33"/>
    <w:rsid w:val="006E478E"/>
    <w:rsid w:val="006F3101"/>
    <w:rsid w:val="00723762"/>
    <w:rsid w:val="007F4AEB"/>
    <w:rsid w:val="009156AA"/>
    <w:rsid w:val="00930107"/>
    <w:rsid w:val="0095613C"/>
    <w:rsid w:val="00973C5F"/>
    <w:rsid w:val="009D4914"/>
    <w:rsid w:val="00A43DC7"/>
    <w:rsid w:val="00AB7988"/>
    <w:rsid w:val="00B35E30"/>
    <w:rsid w:val="00B467F9"/>
    <w:rsid w:val="00B94893"/>
    <w:rsid w:val="00BB34FB"/>
    <w:rsid w:val="00BD4468"/>
    <w:rsid w:val="00BD464E"/>
    <w:rsid w:val="00C24C79"/>
    <w:rsid w:val="00C95745"/>
    <w:rsid w:val="00CE208B"/>
    <w:rsid w:val="00CF22EB"/>
    <w:rsid w:val="00D51871"/>
    <w:rsid w:val="00D816D8"/>
    <w:rsid w:val="00D93C3B"/>
    <w:rsid w:val="00DB1281"/>
    <w:rsid w:val="00EA11B4"/>
    <w:rsid w:val="00ED09D0"/>
    <w:rsid w:val="00EF0F05"/>
    <w:rsid w:val="00F567FE"/>
    <w:rsid w:val="0405748B"/>
    <w:rsid w:val="06847D38"/>
    <w:rsid w:val="0A9C3E06"/>
    <w:rsid w:val="0C2A08E1"/>
    <w:rsid w:val="0DAF1BF2"/>
    <w:rsid w:val="0DC42165"/>
    <w:rsid w:val="10495864"/>
    <w:rsid w:val="13C50CC4"/>
    <w:rsid w:val="1CC556E4"/>
    <w:rsid w:val="23CD7C94"/>
    <w:rsid w:val="24137BC5"/>
    <w:rsid w:val="24F923BA"/>
    <w:rsid w:val="28872F1C"/>
    <w:rsid w:val="2B6F65D5"/>
    <w:rsid w:val="30667DA1"/>
    <w:rsid w:val="373D29A5"/>
    <w:rsid w:val="374E1729"/>
    <w:rsid w:val="3A946897"/>
    <w:rsid w:val="3AC015D8"/>
    <w:rsid w:val="3FF87ED8"/>
    <w:rsid w:val="42260A6F"/>
    <w:rsid w:val="427A7E2B"/>
    <w:rsid w:val="432B2731"/>
    <w:rsid w:val="43E07956"/>
    <w:rsid w:val="46FB47F5"/>
    <w:rsid w:val="47345A41"/>
    <w:rsid w:val="4AE66C9B"/>
    <w:rsid w:val="4C6B3D18"/>
    <w:rsid w:val="66403F0F"/>
    <w:rsid w:val="68977F4B"/>
    <w:rsid w:val="721533C2"/>
    <w:rsid w:val="726F3A5F"/>
    <w:rsid w:val="73AB5EC8"/>
    <w:rsid w:val="73FC402C"/>
    <w:rsid w:val="74C56D81"/>
    <w:rsid w:val="77DDA23F"/>
    <w:rsid w:val="79162902"/>
    <w:rsid w:val="7A2227B9"/>
    <w:rsid w:val="7A984E2F"/>
    <w:rsid w:val="BEF4F0E5"/>
    <w:rsid w:val="EC7E51F8"/>
    <w:rsid w:val="EF9DC8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spacing w:line="480" w:lineRule="auto"/>
      <w:jc w:val="center"/>
      <w:outlineLvl w:val="0"/>
    </w:pPr>
    <w:rPr>
      <w:rFonts w:ascii="仿宋_GB2312" w:eastAsia="仿宋_GB2312"/>
      <w:b/>
      <w:sz w:val="40"/>
      <w:szCs w:val="32"/>
    </w:rPr>
  </w:style>
  <w:style w:type="paragraph" w:styleId="3">
    <w:name w:val="heading 2"/>
    <w:basedOn w:val="1"/>
    <w:next w:val="1"/>
    <w:link w:val="21"/>
    <w:unhideWhenUsed/>
    <w:qFormat/>
    <w:uiPriority w:val="9"/>
    <w:pPr>
      <w:numPr>
        <w:ilvl w:val="0"/>
        <w:numId w:val="1"/>
      </w:numPr>
      <w:spacing w:before="312" w:beforeLines="100" w:after="156" w:afterLines="50"/>
      <w:outlineLvl w:val="1"/>
    </w:pPr>
    <w:rPr>
      <w:rFonts w:ascii="仿宋_GB2312" w:eastAsia="仿宋_GB2312"/>
      <w:b/>
      <w:sz w:val="32"/>
      <w:szCs w:val="32"/>
    </w:rPr>
  </w:style>
  <w:style w:type="paragraph" w:styleId="4">
    <w:name w:val="heading 3"/>
    <w:basedOn w:val="1"/>
    <w:next w:val="1"/>
    <w:link w:val="23"/>
    <w:unhideWhenUsed/>
    <w:qFormat/>
    <w:uiPriority w:val="9"/>
    <w:pPr>
      <w:outlineLvl w:val="2"/>
    </w:pPr>
    <w:rPr>
      <w:rFonts w:ascii="仿宋_GB2312" w:eastAsia="仿宋_GB2312"/>
      <w:sz w:val="32"/>
      <w:szCs w:val="32"/>
    </w:rPr>
  </w:style>
  <w:style w:type="paragraph" w:styleId="5">
    <w:name w:val="heading 4"/>
    <w:basedOn w:val="3"/>
    <w:next w:val="1"/>
    <w:link w:val="24"/>
    <w:unhideWhenUsed/>
    <w:qFormat/>
    <w:uiPriority w:val="9"/>
    <w:pPr>
      <w:numPr>
        <w:numId w:val="0"/>
      </w:numPr>
      <w:ind w:left="658"/>
      <w:jc w:val="center"/>
      <w:outlineLvl w:val="3"/>
    </w:p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link w:val="18"/>
    <w:qFormat/>
    <w:uiPriority w:val="0"/>
    <w:pPr>
      <w:spacing w:after="120"/>
    </w:pPr>
    <w:rPr>
      <w:rFonts w:ascii="Calibri" w:hAnsi="Calibri" w:eastAsia="宋体" w:cs="宋体"/>
    </w:rPr>
  </w:style>
  <w:style w:type="paragraph" w:styleId="7">
    <w:name w:val="Title"/>
    <w:basedOn w:val="1"/>
    <w:next w:val="1"/>
    <w:link w:val="19"/>
    <w:qFormat/>
    <w:uiPriority w:val="0"/>
    <w:pPr>
      <w:jc w:val="center"/>
      <w:outlineLvl w:val="0"/>
    </w:pPr>
    <w:rPr>
      <w:rFonts w:ascii="方正小标宋_GBK" w:hAnsi="方正小标宋_GBK" w:eastAsia="方正小标宋_GBK" w:cs="方正小标宋_GBK"/>
      <w:sz w:val="44"/>
      <w:szCs w:val="44"/>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3"/>
    <w:next w:val="1"/>
    <w:link w:val="25"/>
    <w:qFormat/>
    <w:uiPriority w:val="11"/>
    <w:pPr>
      <w:numPr>
        <w:numId w:val="0"/>
      </w:numPr>
      <w:ind w:left="658" w:hanging="658"/>
    </w:pPr>
  </w:style>
  <w:style w:type="character" w:styleId="13">
    <w:name w:val="Strong"/>
    <w:basedOn w:val="12"/>
    <w:qFormat/>
    <w:uiPriority w:val="22"/>
    <w:rPr>
      <w:b/>
      <w:bCs/>
    </w:rPr>
  </w:style>
  <w:style w:type="character" w:styleId="14">
    <w:name w:val="Emphasis"/>
    <w:qFormat/>
    <w:uiPriority w:val="20"/>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标题 1 Char"/>
    <w:basedOn w:val="12"/>
    <w:link w:val="2"/>
    <w:qFormat/>
    <w:uiPriority w:val="0"/>
    <w:rPr>
      <w:rFonts w:ascii="仿宋_GB2312" w:eastAsia="仿宋_GB2312"/>
      <w:b/>
      <w:sz w:val="40"/>
      <w:szCs w:val="32"/>
    </w:rPr>
  </w:style>
  <w:style w:type="character" w:customStyle="1" w:styleId="18">
    <w:name w:val="正文文本 Char"/>
    <w:basedOn w:val="12"/>
    <w:link w:val="6"/>
    <w:qFormat/>
    <w:uiPriority w:val="0"/>
    <w:rPr>
      <w:rFonts w:ascii="Calibri" w:hAnsi="Calibri" w:eastAsia="宋体" w:cs="宋体"/>
    </w:rPr>
  </w:style>
  <w:style w:type="character" w:customStyle="1" w:styleId="19">
    <w:name w:val="标题 Char"/>
    <w:basedOn w:val="12"/>
    <w:link w:val="7"/>
    <w:qFormat/>
    <w:uiPriority w:val="0"/>
    <w:rPr>
      <w:rFonts w:ascii="方正小标宋_GBK" w:hAnsi="方正小标宋_GBK" w:eastAsia="方正小标宋_GBK" w:cs="方正小标宋_GBK"/>
      <w:sz w:val="44"/>
      <w:szCs w:val="44"/>
    </w:rPr>
  </w:style>
  <w:style w:type="paragraph" w:styleId="20">
    <w:name w:val="List Paragraph"/>
    <w:basedOn w:val="1"/>
    <w:qFormat/>
    <w:uiPriority w:val="34"/>
    <w:pPr>
      <w:ind w:firstLine="420" w:firstLineChars="200"/>
    </w:pPr>
  </w:style>
  <w:style w:type="character" w:customStyle="1" w:styleId="21">
    <w:name w:val="标题 2 Char"/>
    <w:basedOn w:val="12"/>
    <w:link w:val="3"/>
    <w:qFormat/>
    <w:uiPriority w:val="9"/>
    <w:rPr>
      <w:rFonts w:ascii="仿宋_GB2312" w:eastAsia="仿宋_GB2312"/>
      <w:b/>
      <w:sz w:val="32"/>
      <w:szCs w:val="32"/>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标题 3 Char"/>
    <w:basedOn w:val="12"/>
    <w:link w:val="4"/>
    <w:qFormat/>
    <w:uiPriority w:val="9"/>
    <w:rPr>
      <w:rFonts w:ascii="仿宋_GB2312" w:eastAsia="仿宋_GB2312"/>
      <w:sz w:val="32"/>
      <w:szCs w:val="32"/>
    </w:rPr>
  </w:style>
  <w:style w:type="character" w:customStyle="1" w:styleId="24">
    <w:name w:val="标题 4 Char"/>
    <w:basedOn w:val="12"/>
    <w:link w:val="5"/>
    <w:qFormat/>
    <w:uiPriority w:val="9"/>
    <w:rPr>
      <w:rFonts w:ascii="仿宋_GB2312" w:eastAsia="仿宋_GB2312"/>
      <w:b/>
      <w:sz w:val="32"/>
      <w:szCs w:val="32"/>
    </w:rPr>
  </w:style>
  <w:style w:type="character" w:customStyle="1" w:styleId="25">
    <w:name w:val="副标题 Char"/>
    <w:basedOn w:val="12"/>
    <w:link w:val="10"/>
    <w:qFormat/>
    <w:uiPriority w:val="11"/>
    <w:rPr>
      <w:rFonts w:ascii="仿宋_GB2312" w:eastAsia="仿宋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E4E3C-876B-4C42-87BD-1C0374D5B140}">
  <ds:schemaRefs/>
</ds:datastoreItem>
</file>

<file path=docProps/app.xml><?xml version="1.0" encoding="utf-8"?>
<Properties xmlns="http://schemas.openxmlformats.org/officeDocument/2006/extended-properties" xmlns:vt="http://schemas.openxmlformats.org/officeDocument/2006/docPropsVTypes">
  <Pages>4</Pages>
  <Words>1122</Words>
  <Characters>1134</Characters>
  <Lines>4</Lines>
  <Paragraphs>1</Paragraphs>
  <TotalTime>0</TotalTime>
  <ScaleCrop>false</ScaleCrop>
  <LinksUpToDate>false</LinksUpToDate>
  <CharactersWithSpaces>1165</CharactersWithSpaces>
  <Application>WPS Office WWO_wpscloud_20240119120116-5de94d4b56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2023-09-05T15:05:00Z</dcterms:created>
  <dc:creator>Microsoft 帐户</dc:creator>
  <cp:lastModifiedBy>杨浩</cp:lastModifiedBy>
  <cp:lastPrinted>2024-05-06T09:49:00Z</cp:lastPrinted>
  <dcterms:modified xsi:type="dcterms:W3CDTF">2024-05-24T11:08:46Z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869D67C0784E4E85B15DC79DBD5CFA13</vt:lpwstr>
  </property>
</Properties>
</file>